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F318" w14:textId="77777777" w:rsidR="00013291" w:rsidRPr="00727692" w:rsidRDefault="00013291" w:rsidP="00013291">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14:paraId="1DE0B9C9" w14:textId="77777777" w:rsidR="00013291" w:rsidRPr="00B443DC" w:rsidRDefault="00013291" w:rsidP="00013291">
      <w:pPr>
        <w:pStyle w:val="Zarkazkladnhotextu3"/>
        <w:ind w:left="0"/>
        <w:jc w:val="both"/>
        <w:rPr>
          <w:rFonts w:ascii="Calibri" w:hAnsi="Calibri" w:cs="Calibri"/>
          <w:spacing w:val="2"/>
          <w:sz w:val="20"/>
          <w:szCs w:val="20"/>
        </w:rPr>
      </w:pPr>
    </w:p>
    <w:p w14:paraId="5144143B" w14:textId="77777777" w:rsidR="00013291" w:rsidRPr="00B443DC" w:rsidRDefault="00013291" w:rsidP="00013291">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14:paraId="3BC90ED3" w14:textId="77777777" w:rsidR="00013291" w:rsidRPr="00B443DC" w:rsidRDefault="00013291" w:rsidP="00013291">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Pr>
          <w:rFonts w:ascii="Calibri" w:eastAsiaTheme="minorHAnsi" w:hAnsi="Calibri" w:cs="Calibri"/>
          <w:color w:val="000000"/>
          <w:sz w:val="20"/>
          <w:szCs w:val="20"/>
          <w:lang w:eastAsia="en-US"/>
        </w:rPr>
        <w:t>5 Z. 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14:paraId="2B4A8401" w14:textId="77777777" w:rsidR="00013291" w:rsidRPr="00B443DC" w:rsidRDefault="00013291" w:rsidP="00013291">
      <w:pPr>
        <w:autoSpaceDE w:val="0"/>
        <w:autoSpaceDN w:val="0"/>
        <w:adjustRightInd w:val="0"/>
        <w:rPr>
          <w:rFonts w:ascii="Calibri" w:eastAsiaTheme="minorHAnsi" w:hAnsi="Calibri" w:cs="Calibri"/>
          <w:color w:val="000000"/>
          <w:sz w:val="20"/>
          <w:szCs w:val="20"/>
          <w:lang w:eastAsia="en-US"/>
        </w:rPr>
      </w:pPr>
    </w:p>
    <w:p w14:paraId="64B6DB8D" w14:textId="77777777" w:rsidR="00013291" w:rsidRPr="00B443DC" w:rsidRDefault="00013291" w:rsidP="00013291">
      <w:pPr>
        <w:jc w:val="center"/>
        <w:rPr>
          <w:rFonts w:ascii="Calibri" w:hAnsi="Calibri" w:cs="Calibri"/>
          <w:b/>
          <w:sz w:val="20"/>
          <w:szCs w:val="20"/>
        </w:rPr>
      </w:pPr>
      <w:r w:rsidRPr="00B443DC">
        <w:rPr>
          <w:rFonts w:ascii="Calibri" w:hAnsi="Calibri" w:cs="Calibri"/>
          <w:b/>
          <w:sz w:val="20"/>
          <w:szCs w:val="20"/>
        </w:rPr>
        <w:t>Čl. 1</w:t>
      </w:r>
    </w:p>
    <w:p w14:paraId="56118B1C" w14:textId="77777777" w:rsidR="00013291" w:rsidRDefault="00013291" w:rsidP="00013291">
      <w:pPr>
        <w:pStyle w:val="Zoznam"/>
        <w:tabs>
          <w:tab w:val="left" w:pos="720"/>
        </w:tabs>
        <w:jc w:val="center"/>
        <w:rPr>
          <w:rFonts w:ascii="Calibri" w:hAnsi="Calibri" w:cs="Calibri"/>
          <w:b/>
        </w:rPr>
      </w:pPr>
      <w:r w:rsidRPr="00B443DC">
        <w:rPr>
          <w:rFonts w:ascii="Calibri" w:hAnsi="Calibri" w:cs="Calibri"/>
          <w:b/>
        </w:rPr>
        <w:t>Zmluvné strany</w:t>
      </w:r>
    </w:p>
    <w:p w14:paraId="7A1297AC" w14:textId="77777777" w:rsidR="00013291" w:rsidRPr="00B443DC" w:rsidRDefault="00013291" w:rsidP="00013291">
      <w:pPr>
        <w:pStyle w:val="Zoznam"/>
        <w:tabs>
          <w:tab w:val="left" w:pos="720"/>
        </w:tabs>
        <w:jc w:val="center"/>
        <w:rPr>
          <w:rFonts w:ascii="Calibri" w:hAnsi="Calibri" w:cs="Calibri"/>
          <w:b/>
          <w:bCs/>
          <w:color w:val="000000"/>
        </w:rPr>
      </w:pPr>
    </w:p>
    <w:p w14:paraId="36518DE8" w14:textId="77777777" w:rsidR="00013291" w:rsidRPr="007C7FBC" w:rsidRDefault="00013291" w:rsidP="00013291">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Pr>
          <w:rFonts w:ascii="Calibri" w:hAnsi="Calibri" w:cs="Calibri"/>
          <w:color w:val="000000"/>
          <w:sz w:val="20"/>
          <w:szCs w:val="20"/>
        </w:rPr>
        <w:tab/>
      </w:r>
    </w:p>
    <w:p w14:paraId="71BDD0D3" w14:textId="77777777" w:rsidR="00013291" w:rsidRPr="00C91961" w:rsidRDefault="00013291" w:rsidP="00013291">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14:paraId="1A011CCD" w14:textId="77777777" w:rsidR="00013291" w:rsidRPr="003035CB" w:rsidRDefault="00013291" w:rsidP="00013291">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r>
      <w:r w:rsidRPr="003035CB">
        <w:rPr>
          <w:rFonts w:asciiTheme="minorHAnsi" w:hAnsiTheme="minorHAnsi" w:cstheme="minorHAnsi"/>
          <w:sz w:val="20"/>
          <w:szCs w:val="20"/>
        </w:rPr>
        <w:t>Kollárova 2, 036 59 Martin</w:t>
      </w:r>
    </w:p>
    <w:p w14:paraId="37BA988C" w14:textId="77777777" w:rsidR="00013291" w:rsidRPr="003035CB" w:rsidRDefault="00013291" w:rsidP="00013291">
      <w:pPr>
        <w:tabs>
          <w:tab w:val="left" w:pos="284"/>
          <w:tab w:val="left" w:pos="1276"/>
        </w:tabs>
        <w:ind w:firstLine="426"/>
        <w:jc w:val="both"/>
        <w:rPr>
          <w:rFonts w:asciiTheme="minorHAnsi" w:hAnsiTheme="minorHAnsi" w:cstheme="minorHAnsi"/>
          <w:sz w:val="20"/>
          <w:szCs w:val="20"/>
        </w:rPr>
      </w:pPr>
      <w:r w:rsidRPr="003035CB">
        <w:rPr>
          <w:rFonts w:asciiTheme="minorHAnsi" w:hAnsiTheme="minorHAnsi" w:cstheme="minorHAnsi"/>
          <w:sz w:val="20"/>
          <w:szCs w:val="20"/>
        </w:rPr>
        <w:t xml:space="preserve">V zastúpení: </w:t>
      </w:r>
      <w:r w:rsidRPr="003035CB">
        <w:rPr>
          <w:rFonts w:asciiTheme="minorHAnsi" w:hAnsiTheme="minorHAnsi" w:cstheme="minorHAnsi"/>
          <w:sz w:val="20"/>
          <w:szCs w:val="20"/>
        </w:rPr>
        <w:tab/>
        <w:t xml:space="preserve">MUDr. Ivan Kocan, PhD., MHA. – riaditeľ </w:t>
      </w:r>
      <w:r w:rsidRPr="003035CB">
        <w:rPr>
          <w:rFonts w:asciiTheme="minorHAnsi" w:hAnsiTheme="minorHAnsi" w:cstheme="minorHAnsi"/>
          <w:sz w:val="20"/>
          <w:szCs w:val="20"/>
        </w:rPr>
        <w:tab/>
      </w:r>
      <w:r w:rsidRPr="003035CB">
        <w:rPr>
          <w:rFonts w:asciiTheme="minorHAnsi" w:hAnsiTheme="minorHAnsi" w:cstheme="minorHAnsi"/>
          <w:sz w:val="20"/>
          <w:szCs w:val="20"/>
        </w:rPr>
        <w:tab/>
      </w:r>
      <w:r w:rsidRPr="003035CB">
        <w:rPr>
          <w:rFonts w:asciiTheme="minorHAnsi" w:hAnsiTheme="minorHAnsi" w:cstheme="minorHAnsi"/>
          <w:sz w:val="20"/>
          <w:szCs w:val="20"/>
        </w:rPr>
        <w:tab/>
      </w:r>
    </w:p>
    <w:p w14:paraId="0C7B15EB" w14:textId="77777777" w:rsidR="00013291" w:rsidRPr="003035CB" w:rsidRDefault="00013291" w:rsidP="00013291">
      <w:pPr>
        <w:tabs>
          <w:tab w:val="left" w:pos="284"/>
        </w:tabs>
        <w:ind w:firstLine="426"/>
        <w:jc w:val="both"/>
        <w:rPr>
          <w:rFonts w:asciiTheme="minorHAnsi" w:hAnsiTheme="minorHAnsi" w:cstheme="minorHAnsi"/>
          <w:sz w:val="20"/>
          <w:szCs w:val="20"/>
        </w:rPr>
      </w:pPr>
      <w:r w:rsidRPr="003035CB">
        <w:rPr>
          <w:rFonts w:asciiTheme="minorHAnsi" w:hAnsiTheme="minorHAnsi" w:cstheme="minorHAnsi"/>
          <w:sz w:val="20"/>
          <w:szCs w:val="20"/>
        </w:rPr>
        <w:t>IČO:</w:t>
      </w:r>
      <w:r w:rsidRPr="003035CB">
        <w:rPr>
          <w:rFonts w:asciiTheme="minorHAnsi" w:hAnsiTheme="minorHAnsi" w:cstheme="minorHAnsi"/>
          <w:sz w:val="20"/>
          <w:szCs w:val="20"/>
        </w:rPr>
        <w:tab/>
      </w:r>
      <w:r w:rsidRPr="003035CB">
        <w:rPr>
          <w:rFonts w:asciiTheme="minorHAnsi" w:hAnsiTheme="minorHAnsi" w:cstheme="minorHAnsi"/>
          <w:sz w:val="20"/>
          <w:szCs w:val="20"/>
        </w:rPr>
        <w:tab/>
        <w:t>00 365 327</w:t>
      </w:r>
    </w:p>
    <w:p w14:paraId="690490CA" w14:textId="77777777" w:rsidR="00013291" w:rsidRDefault="00013291" w:rsidP="00013291">
      <w:pPr>
        <w:tabs>
          <w:tab w:val="left" w:pos="284"/>
        </w:tabs>
        <w:ind w:firstLine="426"/>
        <w:jc w:val="both"/>
        <w:rPr>
          <w:rFonts w:asciiTheme="minorHAnsi" w:hAnsiTheme="minorHAnsi" w:cstheme="minorHAnsi"/>
          <w:sz w:val="20"/>
          <w:szCs w:val="20"/>
        </w:rPr>
      </w:pPr>
      <w:r w:rsidRPr="003035CB">
        <w:rPr>
          <w:rFonts w:asciiTheme="minorHAnsi" w:hAnsiTheme="minorHAnsi" w:cstheme="minorHAnsi"/>
          <w:sz w:val="20"/>
          <w:szCs w:val="20"/>
        </w:rPr>
        <w:t>DIČ:</w:t>
      </w:r>
      <w:r w:rsidRPr="003035CB">
        <w:rPr>
          <w:rFonts w:asciiTheme="minorHAnsi" w:hAnsiTheme="minorHAnsi" w:cstheme="minorHAnsi"/>
          <w:sz w:val="20"/>
          <w:szCs w:val="20"/>
        </w:rPr>
        <w:tab/>
      </w:r>
      <w:r w:rsidRPr="003035CB">
        <w:rPr>
          <w:rFonts w:asciiTheme="minorHAnsi" w:hAnsiTheme="minorHAnsi" w:cstheme="minorHAnsi"/>
          <w:sz w:val="20"/>
          <w:szCs w:val="20"/>
        </w:rPr>
        <w:tab/>
        <w:t>2020598019</w:t>
      </w:r>
    </w:p>
    <w:p w14:paraId="6F338CF7" w14:textId="77777777" w:rsidR="00013291" w:rsidRPr="00C91961" w:rsidRDefault="00013291" w:rsidP="00013291">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14:paraId="27B3DC0A"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14:paraId="3A0D2C4C"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14:paraId="26693016"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14:paraId="2C66729E" w14:textId="77777777" w:rsidR="00013291" w:rsidRPr="00D400F4" w:rsidRDefault="00013291" w:rsidP="00013291">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14:paraId="7147DAD5" w14:textId="77777777" w:rsidR="00013291" w:rsidRPr="00D400F4" w:rsidRDefault="00013291" w:rsidP="00013291">
      <w:pPr>
        <w:ind w:firstLine="426"/>
        <w:jc w:val="both"/>
        <w:rPr>
          <w:rFonts w:ascii="Calibri" w:hAnsi="Calibri" w:cs="Calibri"/>
          <w:sz w:val="20"/>
          <w:szCs w:val="20"/>
        </w:rPr>
      </w:pPr>
      <w:r w:rsidRPr="00D400F4">
        <w:rPr>
          <w:rFonts w:ascii="Calibri" w:hAnsi="Calibri" w:cs="Calibri"/>
          <w:sz w:val="20"/>
          <w:szCs w:val="20"/>
        </w:rPr>
        <w:t>(ďalej len kupujúci)</w:t>
      </w:r>
    </w:p>
    <w:p w14:paraId="6CA3097F" w14:textId="77777777" w:rsidR="00013291" w:rsidRPr="00D400F4" w:rsidRDefault="00013291" w:rsidP="00013291">
      <w:pPr>
        <w:jc w:val="both"/>
        <w:rPr>
          <w:rFonts w:ascii="Calibri" w:hAnsi="Calibri" w:cs="Calibri"/>
          <w:sz w:val="20"/>
          <w:szCs w:val="20"/>
        </w:rPr>
      </w:pPr>
    </w:p>
    <w:p w14:paraId="45B05189" w14:textId="77777777" w:rsidR="00013291" w:rsidRPr="00D400F4" w:rsidRDefault="00013291" w:rsidP="00013291">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14:paraId="1834CD1D" w14:textId="77777777" w:rsidR="00013291" w:rsidRPr="00D400F4" w:rsidRDefault="00013291" w:rsidP="00013291">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14:paraId="3CAD8AEE" w14:textId="77777777" w:rsidR="00013291" w:rsidRPr="00D400F4" w:rsidRDefault="00013291" w:rsidP="00013291">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14:paraId="68B7AB8B" w14:textId="77777777" w:rsidR="00013291" w:rsidRPr="00D400F4" w:rsidRDefault="00013291" w:rsidP="00013291">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14:paraId="693CE097" w14:textId="77777777" w:rsidR="00013291" w:rsidRPr="00D400F4" w:rsidRDefault="00013291" w:rsidP="00013291">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14:paraId="5F80ECAD" w14:textId="77777777" w:rsidR="00013291" w:rsidRPr="00D400F4" w:rsidRDefault="00013291" w:rsidP="00013291">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14:paraId="7004914C" w14:textId="77777777" w:rsidR="00013291" w:rsidRPr="00D400F4" w:rsidRDefault="00013291" w:rsidP="00013291">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p>
    <w:p w14:paraId="7A46F263" w14:textId="77777777" w:rsidR="00013291" w:rsidRPr="00D400F4" w:rsidRDefault="00013291" w:rsidP="00013291">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p>
    <w:p w14:paraId="0ECDC1D2" w14:textId="77777777" w:rsidR="00013291" w:rsidRPr="00D400F4" w:rsidRDefault="00013291" w:rsidP="00013291">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14:paraId="06914087" w14:textId="77777777" w:rsidR="00013291" w:rsidRPr="00D400F4" w:rsidRDefault="00013291" w:rsidP="00013291">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Pr="00D400F4">
        <w:rPr>
          <w:rFonts w:ascii="Calibri" w:hAnsi="Calibri" w:cs="Calibri"/>
        </w:rPr>
        <w:tab/>
      </w:r>
      <w:r w:rsidRPr="00D400F4">
        <w:rPr>
          <w:rFonts w:ascii="Calibri" w:hAnsi="Calibri" w:cs="Calibri"/>
          <w:color w:val="000000"/>
        </w:rPr>
        <w:t>.............................................</w:t>
      </w:r>
    </w:p>
    <w:p w14:paraId="0D65271B" w14:textId="77777777" w:rsidR="00013291" w:rsidRPr="00D400F4" w:rsidRDefault="00013291" w:rsidP="00013291">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p>
    <w:p w14:paraId="7C99E2CA" w14:textId="77777777" w:rsidR="00013291" w:rsidRPr="00A0754A" w:rsidRDefault="00013291" w:rsidP="00013291">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14:paraId="369E5120" w14:textId="77777777" w:rsidR="00013291" w:rsidRPr="00A0754A" w:rsidRDefault="00013291" w:rsidP="00013291">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14:paraId="729B0845" w14:textId="77777777" w:rsidR="00013291" w:rsidRPr="00A0754A" w:rsidRDefault="00013291" w:rsidP="00013291">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14:paraId="4099427E" w14:textId="77777777" w:rsidR="00013291" w:rsidRPr="00A0754A" w:rsidRDefault="00013291" w:rsidP="00013291">
      <w:pPr>
        <w:jc w:val="both"/>
        <w:rPr>
          <w:rFonts w:ascii="Calibri" w:hAnsi="Calibri" w:cs="Calibri"/>
          <w:sz w:val="20"/>
          <w:szCs w:val="20"/>
        </w:rPr>
      </w:pPr>
    </w:p>
    <w:p w14:paraId="5298A654" w14:textId="77777777" w:rsidR="00013291" w:rsidRPr="00A0754A" w:rsidRDefault="00013291" w:rsidP="00013291">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14:paraId="4531B417" w14:textId="77777777" w:rsidR="00013291" w:rsidRPr="00A0754A" w:rsidRDefault="00013291" w:rsidP="00013291">
      <w:pPr>
        <w:jc w:val="center"/>
        <w:rPr>
          <w:rFonts w:ascii="Calibri" w:hAnsi="Calibri" w:cs="Calibri"/>
          <w:sz w:val="20"/>
          <w:szCs w:val="20"/>
        </w:rPr>
      </w:pPr>
      <w:r w:rsidRPr="00A0754A">
        <w:rPr>
          <w:rFonts w:ascii="Calibri" w:hAnsi="Calibri" w:cs="Calibri"/>
          <w:i/>
          <w:sz w:val="20"/>
          <w:szCs w:val="20"/>
        </w:rPr>
        <w:t>„zmluvná strana“</w:t>
      </w:r>
    </w:p>
    <w:p w14:paraId="1ED6AC73" w14:textId="77777777" w:rsidR="00013291" w:rsidRPr="003035CB" w:rsidRDefault="00013291" w:rsidP="00013291">
      <w:pPr>
        <w:pStyle w:val="Normlnywebov"/>
        <w:numPr>
          <w:ilvl w:val="1"/>
          <w:numId w:val="1"/>
        </w:numPr>
        <w:spacing w:before="120"/>
        <w:ind w:left="426" w:hanging="426"/>
        <w:jc w:val="both"/>
        <w:rPr>
          <w:rFonts w:asciiTheme="minorHAnsi" w:hAnsiTheme="minorHAnsi" w:cstheme="minorHAnsi"/>
          <w:b/>
          <w:sz w:val="20"/>
          <w:szCs w:val="20"/>
        </w:rPr>
      </w:pPr>
      <w:r w:rsidRPr="00A0754A">
        <w:rPr>
          <w:rFonts w:ascii="Calibri" w:eastAsiaTheme="minorHAnsi" w:hAnsi="Calibri" w:cs="Calibri"/>
          <w:color w:val="000000"/>
          <w:sz w:val="20"/>
          <w:szCs w:val="20"/>
          <w:lang w:eastAsia="en-US"/>
        </w:rPr>
        <w:t xml:space="preserve">Zmluvné strany uzatvárajú kúpnu zmluvu na </w:t>
      </w:r>
      <w:r w:rsidRPr="003035CB">
        <w:rPr>
          <w:rFonts w:ascii="Calibri" w:eastAsiaTheme="minorHAnsi" w:hAnsi="Calibri" w:cs="Calibri"/>
          <w:color w:val="000000"/>
          <w:sz w:val="20"/>
          <w:szCs w:val="20"/>
          <w:lang w:eastAsia="en-US"/>
        </w:rPr>
        <w:t>dodávku predmetu zmluvy „</w:t>
      </w:r>
      <w:r w:rsidRPr="003035CB">
        <w:rPr>
          <w:rFonts w:asciiTheme="minorHAnsi" w:hAnsiTheme="minorHAnsi" w:cstheme="minorHAnsi"/>
          <w:b/>
          <w:sz w:val="20"/>
          <w:szCs w:val="20"/>
        </w:rPr>
        <w:t>Vybavenie spoločných operačných sál a JIS pavilónu 4/3 UNM - zdravotnícke vybavenie: Pojazdný RTG prístroj</w:t>
      </w:r>
      <w:r w:rsidRPr="003035CB">
        <w:rPr>
          <w:rFonts w:ascii="Calibri" w:eastAsiaTheme="minorHAnsi" w:hAnsi="Calibri" w:cs="Calibri"/>
          <w:color w:val="000000"/>
          <w:sz w:val="20"/>
          <w:szCs w:val="20"/>
          <w:lang w:eastAsia="en-US"/>
        </w:rPr>
        <w:t>“ (ďalej len „zmluva“), ktorej obstaranie je v súlade so zákonom č. 343/2015 Z. z. o verejnom obstarávaní a o zmene a doplnení niektorých zákonov v znení neskorších predpisov.</w:t>
      </w:r>
    </w:p>
    <w:p w14:paraId="2CA2864E"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Čl. II</w:t>
      </w:r>
    </w:p>
    <w:p w14:paraId="72071F99"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Predmet zmluvy</w:t>
      </w:r>
    </w:p>
    <w:p w14:paraId="16541271" w14:textId="77777777" w:rsidR="00013291" w:rsidRPr="003035CB" w:rsidRDefault="00013291" w:rsidP="00013291">
      <w:pPr>
        <w:pStyle w:val="Odsekzoznamu"/>
        <w:numPr>
          <w:ilvl w:val="1"/>
          <w:numId w:val="2"/>
        </w:numPr>
        <w:autoSpaceDE w:val="0"/>
        <w:autoSpaceDN w:val="0"/>
        <w:adjustRightInd w:val="0"/>
        <w:jc w:val="both"/>
        <w:rPr>
          <w:rFonts w:asciiTheme="minorHAnsi" w:hAnsiTheme="minorHAnsi" w:cstheme="minorHAnsi"/>
          <w:sz w:val="20"/>
          <w:szCs w:val="20"/>
        </w:rPr>
      </w:pPr>
      <w:r w:rsidRPr="003035CB">
        <w:rPr>
          <w:rFonts w:ascii="Calibri" w:eastAsiaTheme="minorHAnsi" w:hAnsi="Calibri" w:cs="Calibri"/>
          <w:color w:val="000000"/>
          <w:sz w:val="20"/>
          <w:szCs w:val="20"/>
          <w:lang w:eastAsia="en-US"/>
        </w:rPr>
        <w:t>Predávajúci sa zaväzuje, že v súlade s Výzvou na predkladanie ponúk verejného obstarávania s názvom „</w:t>
      </w:r>
      <w:r w:rsidRPr="003035CB">
        <w:rPr>
          <w:rFonts w:asciiTheme="minorHAnsi" w:hAnsiTheme="minorHAnsi" w:cstheme="minorHAnsi"/>
          <w:sz w:val="20"/>
          <w:szCs w:val="20"/>
        </w:rPr>
        <w:t>Vybavenie spoločných operačných sál a JIS pavilónu 4/3 UNM - zdravotnícke vybavenie: Pojazdný RTG prístroj</w:t>
      </w:r>
      <w:r w:rsidRPr="003035CB">
        <w:rPr>
          <w:rFonts w:ascii="Calibri" w:eastAsiaTheme="minorHAnsi" w:hAnsi="Calibri" w:cs="Calibri"/>
          <w:color w:val="000000"/>
          <w:sz w:val="20"/>
          <w:szCs w:val="20"/>
          <w:lang w:eastAsia="en-US"/>
        </w:rPr>
        <w:t>“ a za podmienok dohodnutých v tejto zmluve, vo vlastnom mene a na vlastnú zodpovednosť dodá kupujúcemu</w:t>
      </w:r>
      <w:r w:rsidRPr="003035CB">
        <w:rPr>
          <w:rFonts w:asciiTheme="minorHAnsi" w:hAnsiTheme="minorHAnsi" w:cstheme="minorHAnsi"/>
          <w:sz w:val="20"/>
          <w:szCs w:val="20"/>
        </w:rPr>
        <w:t xml:space="preserve"> pojazdný RTG prístroj ..................... (</w:t>
      </w:r>
      <w:r w:rsidRPr="003035CB">
        <w:rPr>
          <w:rFonts w:asciiTheme="minorHAnsi" w:hAnsiTheme="minorHAnsi" w:cstheme="minorHAnsi"/>
          <w:i/>
          <w:sz w:val="20"/>
          <w:szCs w:val="20"/>
        </w:rPr>
        <w:t>uchádzač doplní typ zariadenia</w:t>
      </w:r>
      <w:r w:rsidRPr="003035CB">
        <w:rPr>
          <w:rFonts w:asciiTheme="minorHAnsi" w:hAnsiTheme="minorHAnsi" w:cstheme="minorHAnsi"/>
          <w:sz w:val="20"/>
          <w:szCs w:val="20"/>
        </w:rPr>
        <w:t xml:space="preserve">) </w:t>
      </w:r>
      <w:r w:rsidRPr="003035CB">
        <w:rPr>
          <w:rFonts w:ascii="Calibri" w:hAnsi="Calibri" w:cs="Calibri"/>
          <w:sz w:val="20"/>
          <w:szCs w:val="20"/>
        </w:rPr>
        <w:t xml:space="preserve">v špecifikácii podľa Prílohy č. 1, </w:t>
      </w:r>
      <w:r w:rsidRPr="003035CB">
        <w:rPr>
          <w:rFonts w:ascii="Calibri" w:eastAsiaTheme="minorHAnsi" w:hAnsi="Calibri" w:cs="Calibri"/>
          <w:color w:val="000000"/>
          <w:sz w:val="20"/>
          <w:szCs w:val="20"/>
          <w:lang w:eastAsia="en-US"/>
        </w:rPr>
        <w:t>ktorá tvorí neoddeliteľnú súčasť tejto zmluvy (ďalej aj „predmet zmluvy“).</w:t>
      </w:r>
    </w:p>
    <w:p w14:paraId="32543538" w14:textId="77777777" w:rsidR="00013291" w:rsidRPr="00A0754A" w:rsidRDefault="00013291" w:rsidP="00013291">
      <w:pPr>
        <w:pStyle w:val="Odsekzoznamu"/>
        <w:autoSpaceDE w:val="0"/>
        <w:autoSpaceDN w:val="0"/>
        <w:adjustRightInd w:val="0"/>
        <w:ind w:left="360"/>
        <w:jc w:val="both"/>
        <w:rPr>
          <w:rFonts w:asciiTheme="minorHAnsi" w:hAnsiTheme="minorHAnsi" w:cstheme="minorHAnsi"/>
          <w:sz w:val="20"/>
          <w:szCs w:val="20"/>
        </w:rPr>
      </w:pPr>
    </w:p>
    <w:p w14:paraId="638A79B6" w14:textId="64DDD9C9" w:rsidR="00013291" w:rsidRDefault="00013291" w:rsidP="00013291">
      <w:pPr>
        <w:pStyle w:val="Odsekzoznamu"/>
        <w:numPr>
          <w:ilvl w:val="1"/>
          <w:numId w:val="2"/>
        </w:numPr>
        <w:jc w:val="both"/>
        <w:rPr>
          <w:rFonts w:ascii="Calibri" w:hAnsi="Calibri" w:cs="Calibri"/>
          <w:sz w:val="20"/>
          <w:szCs w:val="20"/>
        </w:rPr>
      </w:pPr>
      <w:r w:rsidRPr="00A0754A">
        <w:rPr>
          <w:rFonts w:ascii="Calibri" w:hAnsi="Calibri" w:cs="Calibri"/>
          <w:sz w:val="20"/>
          <w:szCs w:val="20"/>
        </w:rPr>
        <w:t>Súčasťou predmetu zmluvy je aj doprava na miesto určenia</w:t>
      </w:r>
      <w:r w:rsidRPr="003035CB">
        <w:rPr>
          <w:rFonts w:ascii="Calibri" w:hAnsi="Calibri" w:cs="Calibri"/>
          <w:sz w:val="20"/>
          <w:szCs w:val="20"/>
        </w:rPr>
        <w:t xml:space="preserve"> a uvedenie do prevádzky (vrátane zabezpečenia preberacej skúšky podľa platnej legislatívy pre prácu so zdrojmi ionizujúceho žiarenia), odskúšanie funkčnosti a prevádzkyschopnosti dodaného zariadenia, návody na obsluhu v slovenskom/českom jazyku, kompletná užívateľská dokumentácia v slovenskom/českom jazyku, zaškolenie zamestnancov užívateľa do obsluhy </w:t>
      </w:r>
      <w:r w:rsidRPr="003035CB">
        <w:rPr>
          <w:rFonts w:ascii="Calibri" w:hAnsi="Calibri" w:cs="Calibri"/>
          <w:sz w:val="20"/>
          <w:szCs w:val="20"/>
        </w:rPr>
        <w:lastRenderedPageBreak/>
        <w:t>a zabezpečenie záručného servisu, vrátane povinných preventí</w:t>
      </w:r>
      <w:r w:rsidRPr="00F1115E">
        <w:rPr>
          <w:rFonts w:ascii="Calibri" w:hAnsi="Calibri" w:cs="Calibri"/>
          <w:sz w:val="20"/>
          <w:szCs w:val="20"/>
        </w:rPr>
        <w:t>vnych prehliadok a kontrol, ktoré sú stanovené právnymi predpismi a výrobcom pre predmet zmluvy.</w:t>
      </w:r>
    </w:p>
    <w:p w14:paraId="526C2930" w14:textId="77777777" w:rsidR="00013291" w:rsidRPr="00D455F7" w:rsidRDefault="00013291" w:rsidP="00013291">
      <w:pPr>
        <w:pStyle w:val="Odsekzoznamu"/>
        <w:ind w:left="360"/>
        <w:jc w:val="both"/>
        <w:rPr>
          <w:rFonts w:ascii="Calibri" w:hAnsi="Calibri" w:cs="Calibri"/>
          <w:sz w:val="20"/>
          <w:szCs w:val="20"/>
        </w:rPr>
      </w:pPr>
    </w:p>
    <w:p w14:paraId="1A74E9C3" w14:textId="77777777" w:rsidR="00013291" w:rsidRPr="00A0754A" w:rsidRDefault="00013291" w:rsidP="00013291">
      <w:pPr>
        <w:pStyle w:val="Odsekzoznamu"/>
        <w:numPr>
          <w:ilvl w:val="1"/>
          <w:numId w:val="2"/>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na základe tejto zmluvy zaväzuje dodať kupujúcemu predmet zmluvy a vykonať činnosti podľa odseku 2.2 tohto článku, previesť na kupujúceho vlastnícke právo k predmetu zmluvy. Súčasne sa zaväzuje kupujúci prevziať predmet zmluvy a zaplatiť </w:t>
      </w:r>
      <w:r w:rsidRPr="00A0754A">
        <w:rPr>
          <w:rFonts w:ascii="Calibri" w:eastAsiaTheme="minorHAnsi" w:hAnsi="Calibri" w:cs="Calibri"/>
          <w:color w:val="000000"/>
          <w:sz w:val="20"/>
          <w:szCs w:val="20"/>
          <w:lang w:eastAsia="en-US"/>
        </w:rPr>
        <w:t>zaň zmluvne dohodnutú cenu podľa článku IV tejto zmluvy.</w:t>
      </w:r>
    </w:p>
    <w:p w14:paraId="123890B8" w14:textId="77777777" w:rsidR="00013291" w:rsidRPr="00A0754A"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F14A322"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Čl. III</w:t>
      </w:r>
    </w:p>
    <w:p w14:paraId="75C32358"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Termín a miesto dodania</w:t>
      </w:r>
    </w:p>
    <w:p w14:paraId="5A2FD88F" w14:textId="77777777" w:rsidR="00013291" w:rsidRPr="003035CB"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Predávajúci sa </w:t>
      </w:r>
      <w:r w:rsidRPr="003035CB">
        <w:rPr>
          <w:rFonts w:ascii="Calibri" w:eastAsiaTheme="minorHAnsi" w:hAnsi="Calibri" w:cs="Calibri"/>
          <w:color w:val="000000"/>
          <w:sz w:val="20"/>
          <w:szCs w:val="20"/>
          <w:lang w:eastAsia="en-US"/>
        </w:rPr>
        <w:t>zaväzuje realizovať dodávku predmetu zmluvy podľa Čl. II tejto zmluvy do miesta dodania - „Univerzitná nemocnica Martin, Klinika všeobecnej, viscerálnej a transplantačnej chirurgie (pracovisko jednotky intenzívnej starostlivosti v pavilóne 4/3), Kollárova 2, 036 59 Martin, Slovenská republika“ v termíne do .....................</w:t>
      </w:r>
      <w:r w:rsidRPr="003035CB">
        <w:rPr>
          <w:rFonts w:ascii="Calibri" w:eastAsiaTheme="minorHAnsi" w:hAnsi="Calibri" w:cs="Calibri"/>
          <w:color w:val="FF0000"/>
          <w:sz w:val="20"/>
          <w:szCs w:val="20"/>
          <w:lang w:eastAsia="en-US"/>
        </w:rPr>
        <w:t xml:space="preserve"> </w:t>
      </w:r>
      <w:r w:rsidRPr="003035CB">
        <w:rPr>
          <w:rFonts w:asciiTheme="minorHAnsi" w:hAnsiTheme="minorHAnsi" w:cstheme="minorHAnsi"/>
          <w:i/>
          <w:sz w:val="20"/>
          <w:szCs w:val="20"/>
        </w:rPr>
        <w:t>(uchádzač doplní, max. do 13 týždňov</w:t>
      </w:r>
      <w:r w:rsidRPr="003035CB">
        <w:rPr>
          <w:rFonts w:asciiTheme="minorHAnsi" w:hAnsiTheme="minorHAnsi" w:cstheme="minorHAnsi"/>
          <w:sz w:val="20"/>
          <w:szCs w:val="20"/>
        </w:rPr>
        <w:t>)</w:t>
      </w:r>
      <w:r w:rsidRPr="003035CB">
        <w:rPr>
          <w:rFonts w:asciiTheme="minorHAnsi" w:hAnsiTheme="minorHAnsi" w:cstheme="minorHAnsi"/>
          <w:color w:val="FF0000"/>
          <w:sz w:val="20"/>
          <w:szCs w:val="20"/>
        </w:rPr>
        <w:t xml:space="preserve"> </w:t>
      </w:r>
      <w:r w:rsidRPr="003035CB">
        <w:rPr>
          <w:rFonts w:ascii="Calibri" w:eastAsiaTheme="minorHAnsi" w:hAnsi="Calibri" w:cs="Calibri"/>
          <w:color w:val="000000"/>
          <w:sz w:val="20"/>
          <w:szCs w:val="20"/>
          <w:lang w:eastAsia="en-US"/>
        </w:rPr>
        <w:t>týždňov od účinnosti tejto zmluvy.</w:t>
      </w:r>
    </w:p>
    <w:p w14:paraId="7893CDDF"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594DE1BD" w14:textId="77777777" w:rsidR="00013291" w:rsidRPr="00B443DC"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14:paraId="1BDA0813"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6747069" w14:textId="77777777" w:rsidR="00013291" w:rsidRPr="00F1115E"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protokolárne v súlade s čl. IX tejto zmluvy.</w:t>
      </w:r>
    </w:p>
    <w:p w14:paraId="0C0925C5" w14:textId="77777777" w:rsidR="00013291" w:rsidRPr="00F1115E"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5FA9DD4" w14:textId="77777777" w:rsidR="00013291" w:rsidRPr="00B443DC"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0A85AEC0"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58DC255" w14:textId="77777777" w:rsidR="00013291" w:rsidRPr="00B443DC"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6A6514C3"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2DA6D88" w14:textId="77777777" w:rsidR="00013291" w:rsidRDefault="00013291" w:rsidP="00013291">
      <w:pPr>
        <w:pStyle w:val="Odsekzoznamu"/>
        <w:numPr>
          <w:ilvl w:val="1"/>
          <w:numId w:val="3"/>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w:t>
      </w:r>
      <w:r>
        <w:rPr>
          <w:rFonts w:ascii="Calibri" w:eastAsiaTheme="minorHAnsi" w:hAnsi="Calibri" w:cs="Calibri"/>
          <w:color w:val="000000"/>
          <w:sz w:val="20"/>
          <w:szCs w:val="20"/>
          <w:lang w:eastAsia="en-US"/>
        </w:rPr>
        <w:t xml:space="preserve"> </w:t>
      </w:r>
      <w:r w:rsidRPr="00F1115E">
        <w:rPr>
          <w:rFonts w:ascii="Calibri" w:eastAsiaTheme="minorHAnsi" w:hAnsi="Calibri" w:cs="Calibri"/>
          <w:color w:val="000000"/>
          <w:sz w:val="20"/>
          <w:szCs w:val="20"/>
          <w:lang w:eastAsia="en-US"/>
        </w:rPr>
        <w:t>j. odo dňa účinnosti zmluvy.</w:t>
      </w:r>
    </w:p>
    <w:p w14:paraId="50A8DB70" w14:textId="77777777" w:rsidR="00013291" w:rsidRPr="004A09C4"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8F73A24"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IV</w:t>
      </w:r>
    </w:p>
    <w:p w14:paraId="3F7E6AD8" w14:textId="77777777" w:rsidR="00013291" w:rsidRPr="00B443DC" w:rsidRDefault="00013291" w:rsidP="00013291">
      <w:pPr>
        <w:jc w:val="center"/>
        <w:rPr>
          <w:rFonts w:ascii="Calibri" w:hAnsi="Calibri" w:cs="Calibri"/>
          <w:b/>
          <w:sz w:val="20"/>
          <w:szCs w:val="20"/>
        </w:rPr>
      </w:pPr>
      <w:r w:rsidRPr="00B443DC">
        <w:rPr>
          <w:rFonts w:ascii="Calibri" w:hAnsi="Calibri" w:cs="Calibri"/>
          <w:b/>
          <w:sz w:val="20"/>
          <w:szCs w:val="20"/>
        </w:rPr>
        <w:t>Cena</w:t>
      </w:r>
    </w:p>
    <w:p w14:paraId="6FD5AC5E" w14:textId="77777777" w:rsidR="00013291" w:rsidRPr="00A0754A"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cenách, v znení neskorších predpisov </w:t>
      </w:r>
      <w:r w:rsidRPr="00A0754A">
        <w:rPr>
          <w:rFonts w:ascii="Calibri" w:hAnsi="Calibri" w:cs="Calibri"/>
          <w:sz w:val="20"/>
          <w:szCs w:val="20"/>
        </w:rPr>
        <w:t>a vyhlášky MF SR č. 87/1996 Z.</w:t>
      </w:r>
      <w:r>
        <w:rPr>
          <w:rFonts w:ascii="Calibri" w:hAnsi="Calibri" w:cs="Calibri"/>
          <w:sz w:val="20"/>
          <w:szCs w:val="20"/>
        </w:rPr>
        <w:t xml:space="preserve"> </w:t>
      </w:r>
      <w:r w:rsidRPr="00A0754A">
        <w:rPr>
          <w:rFonts w:ascii="Calibri" w:hAnsi="Calibri" w:cs="Calibri"/>
          <w:sz w:val="20"/>
          <w:szCs w:val="20"/>
        </w:rPr>
        <w:t>z. v znení neskorších predpisov, ktorou sa vykonáva zákon o cenách v platnom znení</w:t>
      </w:r>
      <w:r w:rsidRPr="00A0754A">
        <w:rPr>
          <w:rFonts w:ascii="Calibri" w:eastAsiaTheme="minorHAnsi" w:hAnsi="Calibri" w:cs="Calibri"/>
          <w:color w:val="000000"/>
          <w:sz w:val="20"/>
          <w:szCs w:val="20"/>
          <w:lang w:eastAsia="en-US"/>
        </w:rPr>
        <w:t>.</w:t>
      </w:r>
    </w:p>
    <w:p w14:paraId="7342926C" w14:textId="77777777" w:rsidR="00013291" w:rsidRPr="00A0754A"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5BF8383D"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Cena predávajúceho za celý predmet zmluvy je stanovená ako výsledok verejného obstarávania s názvom „Vybavenie spoločných operačných sál a JIS pavilónu 4/3 UNM - zdravotnícke vybavenie: Pojazdný RTG prístroj“</w:t>
      </w:r>
    </w:p>
    <w:p w14:paraId="5C925181" w14:textId="77777777" w:rsidR="00013291" w:rsidRPr="003035CB"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44D976E"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Súčasťou zmluvy je Rozpočet jednotlivých zariadení predmetu zmluvy uvedený v Prílohe č. 1, ktorá tvorí  neoddeliteľnú prílohu tejto zmluvy.</w:t>
      </w:r>
    </w:p>
    <w:p w14:paraId="5FB7416F" w14:textId="77777777" w:rsidR="00013291" w:rsidRPr="003035CB"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4561D83"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Zmluvné strany dohodli cenu predmetu zmluvy nasledovne:</w:t>
      </w:r>
    </w:p>
    <w:p w14:paraId="46B6EA6E"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 xml:space="preserve">Cena za celý predmet zmluvy v € bez DPH </w:t>
      </w:r>
      <w:r w:rsidRPr="003035CB">
        <w:rPr>
          <w:rFonts w:ascii="Calibri" w:eastAsiaTheme="minorHAnsi" w:hAnsi="Calibri" w:cs="Calibri"/>
          <w:color w:val="000000"/>
          <w:sz w:val="20"/>
          <w:szCs w:val="20"/>
          <w:lang w:eastAsia="en-US"/>
        </w:rPr>
        <w:tab/>
        <w:t>....................</w:t>
      </w:r>
    </w:p>
    <w:p w14:paraId="724C4E82"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Sadzba DPH v %</w:t>
      </w:r>
      <w:r w:rsidRPr="003035CB">
        <w:rPr>
          <w:rFonts w:ascii="Calibri" w:eastAsiaTheme="minorHAnsi" w:hAnsi="Calibri" w:cs="Calibri"/>
          <w:color w:val="000000"/>
          <w:sz w:val="20"/>
          <w:szCs w:val="20"/>
          <w:lang w:eastAsia="en-US"/>
        </w:rPr>
        <w:tab/>
        <w:t>....................</w:t>
      </w:r>
    </w:p>
    <w:p w14:paraId="746CB52E"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Výška DPH v €</w:t>
      </w:r>
      <w:r w:rsidRPr="003035CB">
        <w:rPr>
          <w:rFonts w:ascii="Calibri" w:eastAsiaTheme="minorHAnsi" w:hAnsi="Calibri" w:cs="Calibri"/>
          <w:color w:val="000000"/>
          <w:sz w:val="20"/>
          <w:szCs w:val="20"/>
          <w:lang w:eastAsia="en-US"/>
        </w:rPr>
        <w:tab/>
        <w:t>....................</w:t>
      </w:r>
    </w:p>
    <w:p w14:paraId="096F8B8B" w14:textId="77777777" w:rsidR="00013291" w:rsidRPr="003035CB" w:rsidRDefault="00013291" w:rsidP="00013291">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ab/>
        <w:t xml:space="preserve">Cena za celý predmet zmluvy v € s DPH </w:t>
      </w:r>
      <w:r w:rsidRPr="003035CB">
        <w:rPr>
          <w:rFonts w:ascii="Calibri" w:eastAsiaTheme="minorHAnsi" w:hAnsi="Calibri" w:cs="Calibri"/>
          <w:color w:val="000000"/>
          <w:sz w:val="20"/>
          <w:szCs w:val="20"/>
          <w:lang w:eastAsia="en-US"/>
        </w:rPr>
        <w:tab/>
        <w:t>....................</w:t>
      </w:r>
    </w:p>
    <w:p w14:paraId="17490148" w14:textId="77777777" w:rsidR="00013291" w:rsidRPr="003035CB" w:rsidRDefault="00013291" w:rsidP="00013291">
      <w:pPr>
        <w:tabs>
          <w:tab w:val="left" w:pos="851"/>
        </w:tabs>
        <w:jc w:val="both"/>
        <w:rPr>
          <w:rFonts w:ascii="Calibri" w:hAnsi="Calibri" w:cs="Calibri"/>
          <w:sz w:val="20"/>
          <w:szCs w:val="20"/>
        </w:rPr>
      </w:pPr>
      <w:r w:rsidRPr="003035CB">
        <w:rPr>
          <w:rFonts w:ascii="Calibri" w:hAnsi="Calibri" w:cs="Calibri"/>
          <w:sz w:val="20"/>
          <w:szCs w:val="20"/>
        </w:rPr>
        <w:tab/>
        <w:t>(slovom....................................................................................................................... €)</w:t>
      </w:r>
    </w:p>
    <w:p w14:paraId="66C2D9F5" w14:textId="77777777" w:rsidR="00013291" w:rsidRPr="003035CB" w:rsidRDefault="00013291" w:rsidP="00013291">
      <w:pPr>
        <w:tabs>
          <w:tab w:val="left" w:pos="851"/>
        </w:tabs>
        <w:jc w:val="both"/>
        <w:rPr>
          <w:rFonts w:ascii="Calibri" w:hAnsi="Calibri" w:cs="Calibri"/>
          <w:sz w:val="20"/>
          <w:szCs w:val="20"/>
        </w:rPr>
      </w:pPr>
      <w:r w:rsidRPr="003035CB">
        <w:rPr>
          <w:rFonts w:ascii="Calibri" w:hAnsi="Calibri" w:cs="Calibri"/>
          <w:sz w:val="20"/>
          <w:szCs w:val="20"/>
        </w:rPr>
        <w:tab/>
        <w:t>Uvedená cena je konečná.</w:t>
      </w:r>
    </w:p>
    <w:p w14:paraId="5C306BB0" w14:textId="77777777" w:rsidR="00013291" w:rsidRPr="003035CB" w:rsidRDefault="00013291" w:rsidP="00013291">
      <w:pPr>
        <w:jc w:val="both"/>
        <w:rPr>
          <w:rFonts w:ascii="Calibri" w:hAnsi="Calibri" w:cs="Calibri"/>
          <w:sz w:val="20"/>
          <w:szCs w:val="20"/>
        </w:rPr>
      </w:pPr>
    </w:p>
    <w:p w14:paraId="48A0170E" w14:textId="1C6A87EF"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 xml:space="preserve">V cene podľa odseku 4.4 tejto zmluvy je zahrnutá cena za celý predmet zmluvy špecifikovaný v čl. II tejto zmluvy vrátane DPH v súlade s platnými predpismi, vrátane dopravy na miesto určenia, uvedenia do prevádzky (vrátane zabezpečenia preberacej skúšky podľa platnej legislatívy pre prácu so zdrojmi ionizujúceho žiarenia), 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w:t>
      </w:r>
      <w:r w:rsidRPr="003035CB">
        <w:rPr>
          <w:rFonts w:ascii="Calibri" w:eastAsiaTheme="minorHAnsi" w:hAnsi="Calibri" w:cs="Calibri"/>
          <w:color w:val="000000"/>
          <w:sz w:val="20"/>
          <w:szCs w:val="20"/>
          <w:lang w:eastAsia="en-US"/>
        </w:rPr>
        <w:lastRenderedPageBreak/>
        <w:t>vrátane povinných preventívnych prehliadok a kontrol, ktoré sú stanovené právnymi predpismi a výrobcom pre ponúkaný predmet zmluvy.</w:t>
      </w:r>
    </w:p>
    <w:p w14:paraId="40A13EF1" w14:textId="77777777" w:rsidR="00013291" w:rsidRPr="003035CB"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4F868A3"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48D2FAD3" w14:textId="77777777" w:rsidR="00013291" w:rsidRPr="003035CB"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0ED40AD" w14:textId="77777777" w:rsidR="00013291" w:rsidRPr="003035CB" w:rsidRDefault="00013291" w:rsidP="00013291">
      <w:pPr>
        <w:pStyle w:val="Odsekzoznamu"/>
        <w:numPr>
          <w:ilvl w:val="1"/>
          <w:numId w:val="4"/>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14:paraId="08D70664" w14:textId="77777777" w:rsidR="00013291" w:rsidRPr="003035CB" w:rsidRDefault="00013291" w:rsidP="00013291">
      <w:pPr>
        <w:jc w:val="both"/>
        <w:rPr>
          <w:rFonts w:ascii="Calibri" w:hAnsi="Calibri" w:cs="Calibri"/>
          <w:sz w:val="20"/>
          <w:szCs w:val="20"/>
        </w:rPr>
      </w:pPr>
    </w:p>
    <w:p w14:paraId="3C1CE021"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Čl. V</w:t>
      </w:r>
    </w:p>
    <w:p w14:paraId="3ACF1580" w14:textId="77777777" w:rsidR="00013291" w:rsidRPr="003035CB" w:rsidRDefault="00013291" w:rsidP="00013291">
      <w:pPr>
        <w:keepNext/>
        <w:jc w:val="center"/>
        <w:rPr>
          <w:rFonts w:ascii="Calibri" w:hAnsi="Calibri" w:cs="Calibri"/>
          <w:b/>
          <w:sz w:val="20"/>
          <w:szCs w:val="20"/>
        </w:rPr>
      </w:pPr>
      <w:r w:rsidRPr="003035CB">
        <w:rPr>
          <w:rFonts w:ascii="Calibri" w:hAnsi="Calibri" w:cs="Calibri"/>
          <w:b/>
          <w:sz w:val="20"/>
          <w:szCs w:val="20"/>
        </w:rPr>
        <w:t>Platobné podmienky, fakturácia</w:t>
      </w:r>
    </w:p>
    <w:p w14:paraId="35789C3A" w14:textId="77777777" w:rsidR="00013291" w:rsidRPr="003035CB"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3035C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 a dodací list bude podpísaný oboma zmluvnými stranami.</w:t>
      </w:r>
    </w:p>
    <w:p w14:paraId="6F0E36E8"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F5D5A52" w14:textId="77777777" w:rsidR="00013291" w:rsidRPr="00B443DC"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14:paraId="0B5EAEF8"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4A6B15E4"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14:paraId="0933B5B5"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14:paraId="1FCE871F"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14:paraId="512263BD"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14:paraId="2F591B55"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14:paraId="087A6546"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14:paraId="5A8BD64A"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14:paraId="41A8C700" w14:textId="77777777" w:rsidR="00013291" w:rsidRPr="00B443DC" w:rsidRDefault="00013291" w:rsidP="00013291">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14:paraId="02E716FB"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66955B3" w14:textId="6375086A" w:rsidR="00013291" w:rsidRPr="00A0754A"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strany sa dohodli, že predávajúci je oprávnený vystaviť faktúru v sume podľa čl. IV ods. 4.4 tejto zmluvy po dopravení predmetu zmluvy do miesta dodania v súlade s čl. III ods. 3.1 tejto zmluvy</w:t>
      </w:r>
      <w:r w:rsidR="004D7779">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 xml:space="preserve">a uskutočnení ďalších činností súvisiacich s predmetom zmluvy v súlade s čl. II tejto zmluvy, pričom faktúra bude splatná do 60 dní od jej vystavenia. </w:t>
      </w:r>
    </w:p>
    <w:p w14:paraId="4209AEEA" w14:textId="77777777" w:rsidR="00013291" w:rsidRPr="00A0754A"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8880D5F" w14:textId="77777777" w:rsidR="00013291" w:rsidRPr="00A0754A" w:rsidRDefault="00013291" w:rsidP="00013291">
      <w:pPr>
        <w:pStyle w:val="Odsekzoznamu"/>
        <w:numPr>
          <w:ilvl w:val="1"/>
          <w:numId w:val="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66759820" w14:textId="77777777" w:rsidR="00013291" w:rsidRPr="00A0754A" w:rsidRDefault="00013291" w:rsidP="00013291">
      <w:pPr>
        <w:jc w:val="both"/>
        <w:rPr>
          <w:rFonts w:ascii="Calibri" w:hAnsi="Calibri" w:cs="Calibri"/>
          <w:sz w:val="20"/>
          <w:szCs w:val="20"/>
        </w:rPr>
      </w:pPr>
    </w:p>
    <w:p w14:paraId="485A00AE"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Čl. VI</w:t>
      </w:r>
    </w:p>
    <w:p w14:paraId="3FD8F31F" w14:textId="77777777" w:rsidR="00013291" w:rsidRPr="00A0754A" w:rsidRDefault="00013291" w:rsidP="00013291">
      <w:pPr>
        <w:keepNext/>
        <w:jc w:val="center"/>
        <w:rPr>
          <w:rFonts w:ascii="Calibri" w:hAnsi="Calibri" w:cs="Calibri"/>
          <w:b/>
          <w:sz w:val="20"/>
          <w:szCs w:val="20"/>
        </w:rPr>
      </w:pPr>
      <w:r w:rsidRPr="00A0754A">
        <w:rPr>
          <w:rFonts w:ascii="Calibri" w:hAnsi="Calibri" w:cs="Calibri"/>
          <w:b/>
          <w:sz w:val="20"/>
          <w:szCs w:val="20"/>
        </w:rPr>
        <w:t>Záručná doba a zodpovednosť za vady</w:t>
      </w:r>
    </w:p>
    <w:p w14:paraId="00F3B2EC" w14:textId="77777777" w:rsidR="00013291" w:rsidRPr="00674B2B" w:rsidRDefault="00013291" w:rsidP="00013291">
      <w:pPr>
        <w:pStyle w:val="Odsekzoznamu"/>
        <w:numPr>
          <w:ilvl w:val="1"/>
          <w:numId w:val="6"/>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tejto zmluve.</w:t>
      </w:r>
    </w:p>
    <w:p w14:paraId="2023C63A"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7786548" w14:textId="77777777" w:rsidR="00013291" w:rsidRPr="00A0754A" w:rsidRDefault="00013291" w:rsidP="00013291">
      <w:pPr>
        <w:pStyle w:val="Odsekzoznamu"/>
        <w:numPr>
          <w:ilvl w:val="1"/>
          <w:numId w:val="6"/>
        </w:numPr>
        <w:jc w:val="both"/>
        <w:rPr>
          <w:rFonts w:ascii="Calibri" w:hAnsi="Calibri" w:cs="Calibri"/>
          <w:sz w:val="20"/>
          <w:szCs w:val="20"/>
        </w:rPr>
      </w:pPr>
      <w:r w:rsidRPr="00A0754A">
        <w:rPr>
          <w:rFonts w:ascii="Calibri" w:hAnsi="Calibri" w:cs="Calibri"/>
          <w:sz w:val="20"/>
          <w:szCs w:val="20"/>
        </w:rPr>
        <w:t xml:space="preserve">Záruka začína plynúť dňom odovzdania predmetu zmluvy v súlade s čl. IX tejto zmluvy. Záručná doba je v trvaní ..................... </w:t>
      </w:r>
      <w:r w:rsidRPr="00A0754A">
        <w:rPr>
          <w:rFonts w:ascii="Calibri" w:hAnsi="Calibri" w:cs="Calibri"/>
          <w:i/>
          <w:sz w:val="20"/>
          <w:szCs w:val="20"/>
        </w:rPr>
        <w:t>(uchádzač doplní, min. 24 mesiacov)</w:t>
      </w:r>
      <w:r w:rsidRPr="00A0754A">
        <w:rPr>
          <w:rFonts w:ascii="Calibri" w:hAnsi="Calibri" w:cs="Calibri"/>
          <w:sz w:val="20"/>
          <w:szCs w:val="20"/>
        </w:rPr>
        <w:t xml:space="preserve"> mesiacov.</w:t>
      </w:r>
    </w:p>
    <w:p w14:paraId="00D241B5" w14:textId="77777777" w:rsidR="00013291" w:rsidRDefault="00013291" w:rsidP="00013291">
      <w:pPr>
        <w:pStyle w:val="Odsekzoznamu"/>
        <w:ind w:left="360"/>
        <w:jc w:val="both"/>
        <w:rPr>
          <w:rFonts w:ascii="Calibri" w:hAnsi="Calibri" w:cs="Calibri"/>
          <w:sz w:val="20"/>
          <w:szCs w:val="20"/>
        </w:rPr>
      </w:pPr>
    </w:p>
    <w:p w14:paraId="1D2F5D9D"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Poslednú vykoná dva týždne pred uplynutím záručnej doby a odstráni všetky zistené vady a nedostatky.</w:t>
      </w:r>
    </w:p>
    <w:p w14:paraId="3D27093F" w14:textId="77777777" w:rsidR="00013291" w:rsidRPr="00674B2B" w:rsidRDefault="00013291" w:rsidP="00013291">
      <w:pPr>
        <w:pStyle w:val="Odsekzoznamu"/>
        <w:ind w:left="360"/>
        <w:jc w:val="both"/>
        <w:rPr>
          <w:rFonts w:ascii="Calibri" w:hAnsi="Calibri" w:cs="Calibri"/>
          <w:sz w:val="20"/>
          <w:szCs w:val="20"/>
        </w:rPr>
      </w:pPr>
    </w:p>
    <w:p w14:paraId="1D9A7BDF" w14:textId="45DC07AC" w:rsidR="00013291"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starostlivosti o</w:t>
      </w:r>
      <w:r w:rsidR="004D7779">
        <w:rPr>
          <w:rFonts w:ascii="Calibri" w:hAnsi="Calibri" w:cs="Calibri"/>
          <w:sz w:val="20"/>
          <w:szCs w:val="20"/>
        </w:rPr>
        <w:t> </w:t>
      </w:r>
      <w:r w:rsidR="001870E2" w:rsidRPr="004D7779">
        <w:rPr>
          <w:rFonts w:ascii="Calibri" w:hAnsi="Calibri" w:cs="Calibri"/>
          <w:sz w:val="20"/>
          <w:szCs w:val="20"/>
        </w:rPr>
        <w:t>dodaný</w:t>
      </w:r>
      <w:r w:rsidR="004D7779" w:rsidRPr="004D7779">
        <w:rPr>
          <w:rFonts w:ascii="Calibri" w:hAnsi="Calibri" w:cs="Calibri"/>
          <w:sz w:val="20"/>
          <w:szCs w:val="20"/>
        </w:rPr>
        <w:t xml:space="preserve"> </w:t>
      </w:r>
      <w:r w:rsidRPr="004D7779">
        <w:rPr>
          <w:rFonts w:ascii="Calibri" w:hAnsi="Calibri" w:cs="Calibri"/>
          <w:sz w:val="20"/>
          <w:szCs w:val="20"/>
        </w:rPr>
        <w:t>predmet zmluvy. Záruka sa predlžuje automaticky o dobu, po ktorú predmet zmluvy nemohol byť v záručnej dobe</w:t>
      </w:r>
      <w:r w:rsidRPr="00674B2B">
        <w:rPr>
          <w:rFonts w:ascii="Calibri" w:hAnsi="Calibri" w:cs="Calibri"/>
          <w:sz w:val="20"/>
          <w:szCs w:val="20"/>
        </w:rPr>
        <w:t xml:space="preserve"> plne používaný z dôvodu poruchy, alebo závady na predmete zmluvy.</w:t>
      </w:r>
    </w:p>
    <w:p w14:paraId="4A8EE683" w14:textId="77777777" w:rsidR="00013291" w:rsidRPr="00EC70BE" w:rsidRDefault="00013291" w:rsidP="00013291">
      <w:pPr>
        <w:jc w:val="both"/>
        <w:rPr>
          <w:rFonts w:ascii="Calibri" w:hAnsi="Calibri" w:cs="Calibri"/>
          <w:sz w:val="20"/>
          <w:szCs w:val="20"/>
        </w:rPr>
      </w:pPr>
    </w:p>
    <w:p w14:paraId="672E1AE3" w14:textId="7C74CAB6"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lastRenderedPageBreak/>
        <w:t>C</w:t>
      </w:r>
      <w:r w:rsidRPr="00B443DC">
        <w:rPr>
          <w:rFonts w:ascii="Calibri" w:hAnsi="Calibri" w:cs="Calibri"/>
          <w:sz w:val="20"/>
          <w:szCs w:val="20"/>
        </w:rPr>
        <w:t xml:space="preserve">ena prehliadok a kontrol ako aj cena za odstránenie zistených vád a nedostatkov, </w:t>
      </w:r>
      <w:r w:rsidRPr="00674B2B">
        <w:rPr>
          <w:rFonts w:ascii="Calibri" w:hAnsi="Calibri" w:cs="Calibri"/>
          <w:sz w:val="20"/>
          <w:szCs w:val="20"/>
        </w:rPr>
        <w:t xml:space="preserve">vrátane všetkých prác spojených s opravami predmetu zmluvy, vrátane dodávky náhradných dielov nutných k bezchybnému prevádzkovaniu predmetu zmluvy, vrátane poradenskej </w:t>
      </w:r>
      <w:r w:rsidRPr="004D7779">
        <w:rPr>
          <w:rFonts w:ascii="Calibri" w:hAnsi="Calibri" w:cs="Calibri"/>
          <w:sz w:val="20"/>
          <w:szCs w:val="20"/>
        </w:rPr>
        <w:t>starostlivosti o</w:t>
      </w:r>
      <w:r w:rsidR="004D7779" w:rsidRPr="004D7779">
        <w:rPr>
          <w:rFonts w:ascii="Calibri" w:hAnsi="Calibri" w:cs="Calibri"/>
          <w:sz w:val="20"/>
          <w:szCs w:val="20"/>
        </w:rPr>
        <w:t> </w:t>
      </w:r>
      <w:r w:rsidR="001870E2" w:rsidRPr="004D7779">
        <w:rPr>
          <w:rFonts w:ascii="Calibri" w:hAnsi="Calibri" w:cs="Calibri"/>
          <w:sz w:val="20"/>
          <w:szCs w:val="20"/>
        </w:rPr>
        <w:t>dodaný</w:t>
      </w:r>
      <w:r w:rsidR="004D7779" w:rsidRPr="004D7779">
        <w:rPr>
          <w:rFonts w:ascii="Calibri" w:hAnsi="Calibri" w:cs="Calibri"/>
          <w:sz w:val="20"/>
          <w:szCs w:val="20"/>
        </w:rPr>
        <w:t xml:space="preserve"> </w:t>
      </w:r>
      <w:r w:rsidRPr="004D7779">
        <w:rPr>
          <w:rFonts w:ascii="Calibri" w:hAnsi="Calibri" w:cs="Calibri"/>
          <w:sz w:val="20"/>
          <w:szCs w:val="20"/>
        </w:rPr>
        <w:t>predmet</w:t>
      </w:r>
      <w:r>
        <w:rPr>
          <w:rFonts w:ascii="Calibri" w:hAnsi="Calibri" w:cs="Calibri"/>
          <w:sz w:val="20"/>
          <w:szCs w:val="20"/>
        </w:rPr>
        <w:t xml:space="preserve">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14:paraId="6ECA547F" w14:textId="77777777" w:rsidR="00013291" w:rsidRPr="00674B2B" w:rsidRDefault="00013291" w:rsidP="00013291">
      <w:pPr>
        <w:pStyle w:val="Odsekzoznamu"/>
        <w:ind w:left="360"/>
        <w:jc w:val="both"/>
        <w:rPr>
          <w:rFonts w:ascii="Calibri" w:hAnsi="Calibri" w:cs="Calibri"/>
          <w:sz w:val="20"/>
          <w:szCs w:val="20"/>
        </w:rPr>
      </w:pPr>
    </w:p>
    <w:p w14:paraId="63188AC4" w14:textId="77777777" w:rsidR="00013291" w:rsidRPr="00B1638C"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Kupujúci sa zaväzuje, že reklamácie a vady (poruchy) predmetu zmluvy uplatní bezodkladne po ich zistení. Ohlásenie vady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Pr="00A0754A">
        <w:rPr>
          <w:rFonts w:ascii="Calibri" w:hAnsi="Calibri" w:cs="Calibri"/>
          <w:i/>
          <w:sz w:val="20"/>
          <w:szCs w:val="20"/>
        </w:rPr>
        <w:t>(uchádzač doplní meno servisného technika v súlade s osvedčením – certifikátom o odbornom vyškolení, ktoré bude predložené v zmysle bodu 22.2, resp. 22.3 tejto výzvy)</w:t>
      </w:r>
      <w:r w:rsidRPr="00A0754A">
        <w:rPr>
          <w:rFonts w:ascii="Calibri" w:hAnsi="Calibri" w:cs="Calibri"/>
          <w:sz w:val="20"/>
          <w:szCs w:val="20"/>
        </w:rPr>
        <w:t xml:space="preserve"> </w:t>
      </w:r>
      <w:r w:rsidRPr="00B1638C">
        <w:rPr>
          <w:rFonts w:ascii="Calibri" w:hAnsi="Calibri" w:cs="Calibri"/>
          <w:sz w:val="20"/>
          <w:szCs w:val="20"/>
        </w:rPr>
        <w:t>odborne vyškoleným na predmet zmluvy.</w:t>
      </w:r>
    </w:p>
    <w:p w14:paraId="3F905A25" w14:textId="77777777" w:rsidR="00013291" w:rsidRPr="00674B2B" w:rsidRDefault="00013291" w:rsidP="00013291">
      <w:pPr>
        <w:pStyle w:val="Odsekzoznamu"/>
        <w:ind w:left="360"/>
        <w:jc w:val="both"/>
        <w:rPr>
          <w:rFonts w:ascii="Calibri" w:hAnsi="Calibri" w:cs="Calibri"/>
          <w:sz w:val="20"/>
          <w:szCs w:val="20"/>
        </w:rPr>
      </w:pPr>
    </w:p>
    <w:p w14:paraId="1FDF0839"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do </w:t>
      </w:r>
      <w:r w:rsidRPr="00AB2C7B">
        <w:rPr>
          <w:rFonts w:ascii="Calibri" w:hAnsi="Calibri" w:cs="Calibri"/>
          <w:sz w:val="20"/>
          <w:szCs w:val="20"/>
        </w:rPr>
        <w:t>24</w:t>
      </w:r>
      <w:r>
        <w:rPr>
          <w:rFonts w:ascii="Calibri" w:hAnsi="Calibri" w:cs="Calibri"/>
          <w:sz w:val="20"/>
          <w:szCs w:val="20"/>
        </w:rPr>
        <w:t xml:space="preserve"> </w:t>
      </w:r>
      <w:r w:rsidRPr="00674B2B">
        <w:rPr>
          <w:rFonts w:ascii="Calibri" w:hAnsi="Calibri" w:cs="Calibri"/>
          <w:sz w:val="20"/>
          <w:szCs w:val="20"/>
        </w:rPr>
        <w:t>hodín od nahlásenia poruchy v rámci pracovných dní a servisný technik sa dostaví na opravu pre</w:t>
      </w:r>
      <w:r>
        <w:rPr>
          <w:rFonts w:ascii="Calibri" w:hAnsi="Calibri" w:cs="Calibri"/>
          <w:sz w:val="20"/>
          <w:szCs w:val="20"/>
        </w:rPr>
        <w:t>d</w:t>
      </w:r>
      <w:r w:rsidRPr="00674B2B">
        <w:rPr>
          <w:rFonts w:ascii="Calibri" w:hAnsi="Calibri" w:cs="Calibri"/>
          <w:sz w:val="20"/>
          <w:szCs w:val="20"/>
        </w:rPr>
        <w:t xml:space="preserve">metu zmluvy do </w:t>
      </w:r>
      <w:r>
        <w:rPr>
          <w:rFonts w:ascii="Calibri" w:hAnsi="Calibri" w:cs="Calibri"/>
          <w:sz w:val="20"/>
          <w:szCs w:val="20"/>
        </w:rPr>
        <w:t>24</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14:paraId="4A4B30D3" w14:textId="77777777" w:rsidR="00013291" w:rsidRDefault="00013291" w:rsidP="00013291">
      <w:pPr>
        <w:pStyle w:val="Odsekzoznamu"/>
        <w:ind w:left="360"/>
        <w:jc w:val="both"/>
        <w:rPr>
          <w:rFonts w:ascii="Calibri" w:hAnsi="Calibri" w:cs="Calibri"/>
          <w:sz w:val="20"/>
          <w:szCs w:val="20"/>
        </w:rPr>
      </w:pPr>
    </w:p>
    <w:p w14:paraId="419CD862"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14:paraId="3925F740" w14:textId="77777777" w:rsidR="00013291" w:rsidRPr="00674B2B" w:rsidRDefault="00013291" w:rsidP="00013291">
      <w:pPr>
        <w:pStyle w:val="Odsekzoznamu"/>
        <w:ind w:left="360"/>
        <w:jc w:val="both"/>
        <w:rPr>
          <w:rFonts w:ascii="Calibri" w:hAnsi="Calibri" w:cs="Calibri"/>
          <w:sz w:val="20"/>
          <w:szCs w:val="20"/>
        </w:rPr>
      </w:pPr>
    </w:p>
    <w:p w14:paraId="008B2F51"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76A2DA77" w14:textId="77777777" w:rsidR="00013291" w:rsidRPr="00674B2B" w:rsidRDefault="00013291" w:rsidP="00013291">
      <w:pPr>
        <w:pStyle w:val="Odsekzoznamu"/>
        <w:ind w:left="360"/>
        <w:jc w:val="both"/>
        <w:rPr>
          <w:rFonts w:ascii="Calibri" w:hAnsi="Calibri" w:cs="Calibri"/>
          <w:sz w:val="20"/>
          <w:szCs w:val="20"/>
        </w:rPr>
      </w:pPr>
    </w:p>
    <w:p w14:paraId="60A3EF3B" w14:textId="77777777" w:rsidR="00013291" w:rsidRPr="00674B2B" w:rsidRDefault="00013291" w:rsidP="00013291">
      <w:pPr>
        <w:pStyle w:val="Odsekzoznamu"/>
        <w:numPr>
          <w:ilvl w:val="1"/>
          <w:numId w:val="6"/>
        </w:numPr>
        <w:jc w:val="both"/>
        <w:rPr>
          <w:rFonts w:ascii="Calibri" w:hAnsi="Calibri" w:cs="Calibri"/>
          <w:sz w:val="20"/>
          <w:szCs w:val="20"/>
        </w:rPr>
      </w:pPr>
      <w:r w:rsidRPr="00674B2B">
        <w:rPr>
          <w:rFonts w:ascii="Calibri" w:hAnsi="Calibri" w:cs="Calibri"/>
          <w:sz w:val="20"/>
          <w:szCs w:val="20"/>
        </w:rPr>
        <w:t>Pred</w:t>
      </w:r>
      <w:r>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14:paraId="0C1D9450"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65CF676C"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VII</w:t>
      </w:r>
    </w:p>
    <w:p w14:paraId="60BF9A6F"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14:paraId="31948C5C" w14:textId="173E31E1"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Predávajúci vykonáva činnosti, spojené s</w:t>
      </w:r>
      <w:r w:rsidR="004D7779">
        <w:rPr>
          <w:rFonts w:ascii="Calibri" w:eastAsiaTheme="minorHAnsi" w:hAnsi="Calibri" w:cs="Calibri"/>
          <w:sz w:val="20"/>
          <w:szCs w:val="20"/>
          <w:lang w:eastAsia="en-US"/>
        </w:rPr>
        <w:t> </w:t>
      </w:r>
      <w:r w:rsidRPr="00B1638C">
        <w:rPr>
          <w:rFonts w:ascii="Calibri" w:eastAsiaTheme="minorHAnsi" w:hAnsi="Calibri" w:cs="Calibri"/>
          <w:sz w:val="20"/>
          <w:szCs w:val="20"/>
          <w:lang w:eastAsia="en-US"/>
        </w:rPr>
        <w:t>dodaním</w:t>
      </w:r>
      <w:r w:rsidR="004D7779">
        <w:rPr>
          <w:rFonts w:ascii="Calibri" w:eastAsiaTheme="minorHAnsi" w:hAnsi="Calibri" w:cs="Calibri"/>
          <w:sz w:val="20"/>
          <w:szCs w:val="20"/>
          <w:lang w:eastAsia="en-US"/>
        </w:rPr>
        <w:t xml:space="preserve"> </w:t>
      </w:r>
      <w:r w:rsidRPr="00B1638C">
        <w:rPr>
          <w:rFonts w:ascii="Calibri" w:eastAsiaTheme="minorHAnsi" w:hAnsi="Calibri" w:cs="Calibri"/>
          <w:sz w:val="20"/>
          <w:szCs w:val="20"/>
          <w:lang w:eastAsia="en-US"/>
        </w:rPr>
        <w:t>predmetu zmluvy</w:t>
      </w:r>
      <w:r w:rsidR="004D7779">
        <w:rPr>
          <w:rFonts w:ascii="Calibri" w:eastAsiaTheme="minorHAnsi" w:hAnsi="Calibri" w:cs="Calibri"/>
          <w:sz w:val="20"/>
          <w:szCs w:val="20"/>
          <w:lang w:eastAsia="en-US"/>
        </w:rPr>
        <w:t xml:space="preserve"> a jeho uvedením do prevádzky</w:t>
      </w:r>
      <w:r w:rsidRPr="00B1638C">
        <w:rPr>
          <w:rFonts w:ascii="Calibri" w:eastAsiaTheme="minorHAnsi" w:hAnsi="Calibri" w:cs="Calibri"/>
          <w:sz w:val="20"/>
          <w:szCs w:val="20"/>
          <w:lang w:eastAsia="en-US"/>
        </w:rPr>
        <w:t xml:space="preserve"> na vlastnú zodpovednosť v súlade s dohodnutými ustanoveniami tejto zmluvy do miesta dodania riadne a včas a zaškolí personál kupujúceho v rozsahu potrebnom na riadne užívanie predmetu zmluvy.</w:t>
      </w:r>
    </w:p>
    <w:p w14:paraId="2AD97ED0"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4E2BFC9"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14:paraId="39E47423"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sz w:val="20"/>
          <w:szCs w:val="20"/>
          <w:lang w:eastAsia="en-US"/>
        </w:rPr>
      </w:pPr>
    </w:p>
    <w:p w14:paraId="0C482EC5"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14:paraId="4836FD0E"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sz w:val="20"/>
          <w:szCs w:val="20"/>
          <w:lang w:eastAsia="en-US"/>
        </w:rPr>
      </w:pPr>
    </w:p>
    <w:p w14:paraId="0096D27D" w14:textId="77777777" w:rsidR="00013291" w:rsidRPr="00B1638C" w:rsidRDefault="00013291" w:rsidP="00013291">
      <w:pPr>
        <w:pStyle w:val="Odsekzoznamu"/>
        <w:numPr>
          <w:ilvl w:val="1"/>
          <w:numId w:val="7"/>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tejto zmluvy za podmienok dohodnutých v čl. V ods. 5.3 tejto zmluvy.</w:t>
      </w:r>
    </w:p>
    <w:p w14:paraId="3515B511"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1CD014BC"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VIII</w:t>
      </w:r>
    </w:p>
    <w:p w14:paraId="75B8412E"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Zmluvné pokuty a odstúpenie od zmluvy</w:t>
      </w:r>
    </w:p>
    <w:p w14:paraId="38A971D8"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14:paraId="57812B88" w14:textId="77777777" w:rsidR="00013291" w:rsidRPr="00B443DC" w:rsidRDefault="00013291" w:rsidP="00013291">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14:paraId="116FE5DD" w14:textId="77777777" w:rsidR="00013291" w:rsidRPr="00B443DC" w:rsidRDefault="00013291" w:rsidP="00013291">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lastRenderedPageBreak/>
        <w:t>b) V prípade realizačnej neschopnosti predávajúceho vo výške 5% z dohodnutej ceny predmetu zmluvy uvedenej v čl. IV v</w:t>
      </w:r>
      <w:r>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14:paraId="0CD20084"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14:paraId="6F6A8864"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4FF4642"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14:paraId="30373B67"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1EEA7B2"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tejto zmluvy. </w:t>
      </w:r>
    </w:p>
    <w:p w14:paraId="4BA44A3B"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8C088DB"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14:paraId="0D4F2815"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0C15E1C" w14:textId="77777777"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14:paraId="05441FA8" w14:textId="77777777" w:rsidR="00013291" w:rsidRPr="00B1638C" w:rsidRDefault="00013291" w:rsidP="00013291">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nedodržanie kvality predmetu plnenia,</w:t>
      </w:r>
    </w:p>
    <w:p w14:paraId="217F2E73" w14:textId="77777777" w:rsidR="00013291" w:rsidRPr="00B1638C" w:rsidRDefault="00013291" w:rsidP="00013291">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14:paraId="2725B105" w14:textId="77777777" w:rsidR="00013291" w:rsidRPr="00B1638C" w:rsidRDefault="00013291" w:rsidP="00013291">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Pr>
          <w:rFonts w:ascii="Calibri" w:eastAsiaTheme="minorHAnsi" w:hAnsi="Calibri" w:cs="Calibri"/>
          <w:color w:val="000000"/>
          <w:sz w:val="20"/>
          <w:szCs w:val="20"/>
          <w:lang w:eastAsia="en-US"/>
        </w:rPr>
        <w:t>vať dodanie predmetu zmluvy,</w:t>
      </w:r>
    </w:p>
    <w:p w14:paraId="6C04CBFB" w14:textId="77777777" w:rsidR="00013291" w:rsidRPr="00B1638C" w:rsidRDefault="00013291" w:rsidP="00013291">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akéhokoľvek porušenia povinností predávajúceho podľa tejto zmluvy.</w:t>
      </w:r>
    </w:p>
    <w:p w14:paraId="0F123ABF" w14:textId="77777777" w:rsidR="00013291" w:rsidRPr="00B443DC" w:rsidRDefault="00013291" w:rsidP="00013291">
      <w:pPr>
        <w:pStyle w:val="Zkladntext2"/>
        <w:jc w:val="both"/>
        <w:rPr>
          <w:rFonts w:ascii="Calibri" w:hAnsi="Calibri" w:cs="Calibri"/>
        </w:rPr>
      </w:pPr>
    </w:p>
    <w:p w14:paraId="49646DDB"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14:paraId="2CD73470" w14:textId="77777777" w:rsidR="00013291" w:rsidRPr="00B1638C"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14:paraId="57038A46" w14:textId="77777777" w:rsidR="00013291" w:rsidRPr="00B1638C"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10.6 tejto zmluvy nesplnia povinnosť byť zapísaní v registri alebo ak dôjde k ich výmazu z registra počas trvania zmluvy,</w:t>
      </w:r>
    </w:p>
    <w:p w14:paraId="3DDC7440" w14:textId="77777777" w:rsidR="00013291"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Pr="00B1638C">
        <w:rPr>
          <w:rFonts w:ascii="Calibri" w:eastAsiaTheme="minorHAnsi" w:hAnsi="Calibri" w:cs="Calibri"/>
          <w:color w:val="000000"/>
          <w:sz w:val="20"/>
          <w:szCs w:val="20"/>
          <w:lang w:eastAsia="en-US"/>
        </w:rPr>
        <w:t>.3 ak v súlade so zákonom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Pr>
          <w:rFonts w:ascii="Calibri" w:eastAsiaTheme="minorHAnsi" w:hAnsi="Calibri" w:cs="Calibri"/>
          <w:color w:val="000000"/>
          <w:sz w:val="20"/>
          <w:szCs w:val="20"/>
          <w:lang w:eastAsia="en-US"/>
        </w:rPr>
        <w:t>ods.</w:t>
      </w:r>
      <w:r w:rsidRPr="00B1638C">
        <w:rPr>
          <w:rFonts w:ascii="Calibri" w:eastAsiaTheme="minorHAnsi" w:hAnsi="Calibri" w:cs="Calibri"/>
          <w:color w:val="000000"/>
          <w:sz w:val="20"/>
          <w:szCs w:val="20"/>
          <w:lang w:eastAsia="en-US"/>
        </w:rPr>
        <w:t xml:space="preserve"> 8.9 tejto</w:t>
      </w:r>
      <w:r>
        <w:rPr>
          <w:rFonts w:ascii="Calibri" w:eastAsiaTheme="minorHAnsi" w:hAnsi="Calibri" w:cs="Calibri"/>
          <w:color w:val="000000"/>
          <w:sz w:val="20"/>
          <w:szCs w:val="20"/>
          <w:lang w:eastAsia="en-US"/>
        </w:rPr>
        <w:t xml:space="preserve"> zmluvy,</w:t>
      </w:r>
    </w:p>
    <w:p w14:paraId="4D648667" w14:textId="77777777" w:rsidR="00013291"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484FE61" w14:textId="77777777" w:rsidR="00013291" w:rsidRPr="00A0754A"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w:t>
      </w:r>
      <w:r>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z. o verejnom obstarávaní</w:t>
      </w:r>
    </w:p>
    <w:p w14:paraId="1D1F845D" w14:textId="77777777" w:rsidR="00013291" w:rsidRPr="00B1638C" w:rsidRDefault="00013291" w:rsidP="0001329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5D25B54E" w14:textId="77777777" w:rsidR="00013291" w:rsidRPr="00B443DC" w:rsidRDefault="00013291" w:rsidP="00013291">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Pr>
          <w:rFonts w:ascii="Calibri" w:hAnsi="Calibri" w:cs="Calibri"/>
        </w:rPr>
        <w:t xml:space="preserve"> </w:t>
      </w:r>
      <w:r w:rsidRPr="00B443DC">
        <w:rPr>
          <w:rFonts w:ascii="Calibri" w:hAnsi="Calibri" w:cs="Calibri"/>
        </w:rPr>
        <w:t>z. v platnom znení.</w:t>
      </w:r>
    </w:p>
    <w:p w14:paraId="0AA96328" w14:textId="77777777" w:rsidR="00013291" w:rsidRPr="00B443DC" w:rsidRDefault="00013291" w:rsidP="00013291">
      <w:pPr>
        <w:pStyle w:val="Zkladntext2"/>
        <w:jc w:val="both"/>
        <w:rPr>
          <w:rFonts w:ascii="Calibri" w:hAnsi="Calibri" w:cs="Calibri"/>
        </w:rPr>
      </w:pPr>
    </w:p>
    <w:p w14:paraId="1F4DA5A3" w14:textId="480C3E82" w:rsidR="00013291" w:rsidRPr="00B443D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w:t>
      </w:r>
      <w:r w:rsidR="004D7779">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0D82939"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FB21C5C" w14:textId="77777777" w:rsidR="00013291" w:rsidRPr="00B1638C" w:rsidRDefault="00013291" w:rsidP="00013291">
      <w:pPr>
        <w:pStyle w:val="Odsekzoznamu"/>
        <w:numPr>
          <w:ilvl w:val="1"/>
          <w:numId w:val="8"/>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EF6FF83" w14:textId="77777777" w:rsidR="00013291" w:rsidRPr="00B1638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14B54758" w14:textId="77777777" w:rsidR="00013291" w:rsidRPr="00B443DC" w:rsidRDefault="00013291" w:rsidP="00013291">
      <w:pPr>
        <w:pStyle w:val="Odsekzoznamu"/>
        <w:numPr>
          <w:ilvl w:val="1"/>
          <w:numId w:val="8"/>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ust. § 12 zákona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14:paraId="097EAD19" w14:textId="77777777" w:rsidR="00013291" w:rsidRPr="00B443DC" w:rsidRDefault="00013291" w:rsidP="00013291">
      <w:pPr>
        <w:pStyle w:val="Zoznam2"/>
        <w:ind w:left="0" w:firstLine="0"/>
        <w:jc w:val="both"/>
        <w:rPr>
          <w:rFonts w:ascii="Calibri" w:hAnsi="Calibri" w:cs="Calibri"/>
          <w:sz w:val="20"/>
          <w:szCs w:val="20"/>
        </w:rPr>
      </w:pPr>
    </w:p>
    <w:p w14:paraId="5BC35F6A" w14:textId="77777777" w:rsidR="00013291" w:rsidRPr="00B1638C"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14:paraId="71303C59" w14:textId="77777777" w:rsidR="00013291" w:rsidRPr="00B443DC" w:rsidRDefault="00013291" w:rsidP="00013291">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6288102D" w14:textId="77777777" w:rsidR="00013291" w:rsidRPr="00B443DC"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14:paraId="18E17347" w14:textId="77777777" w:rsidR="00013291" w:rsidRPr="00B443DC" w:rsidRDefault="00013291" w:rsidP="00013291">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1C1037F9" w14:textId="77777777" w:rsidR="00013291" w:rsidRPr="00B443DC"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14:paraId="35400261" w14:textId="77777777" w:rsidR="00013291" w:rsidRPr="00B443DC" w:rsidRDefault="00013291" w:rsidP="00013291">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73A8228B" w14:textId="77777777" w:rsidR="00013291"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p>
    <w:p w14:paraId="14423080" w14:textId="77777777" w:rsidR="00013291" w:rsidRPr="00A0754A"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4A4B57AC" w14:textId="77777777" w:rsidR="00013291" w:rsidRPr="002D4605"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76F2BAA" w14:textId="77777777" w:rsidR="00013291" w:rsidRPr="00A0754A" w:rsidRDefault="00013291" w:rsidP="00013291">
      <w:pPr>
        <w:pStyle w:val="Odsekzoznamu"/>
        <w:numPr>
          <w:ilvl w:val="1"/>
          <w:numId w:val="8"/>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0EEAEBDB" w14:textId="77777777" w:rsidR="00013291" w:rsidRPr="00B443DC" w:rsidRDefault="00013291" w:rsidP="00013291">
      <w:pPr>
        <w:keepNext/>
        <w:jc w:val="center"/>
        <w:rPr>
          <w:rFonts w:ascii="Calibri" w:hAnsi="Calibri" w:cs="Calibri"/>
          <w:b/>
          <w:sz w:val="20"/>
          <w:szCs w:val="20"/>
        </w:rPr>
      </w:pPr>
    </w:p>
    <w:p w14:paraId="6566F4E4"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IX</w:t>
      </w:r>
    </w:p>
    <w:p w14:paraId="39CDC1D8"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Odovzdanie a prevzatie predmetu zmluvy</w:t>
      </w:r>
    </w:p>
    <w:p w14:paraId="25924E57"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14:paraId="78D43565"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00116313"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14:paraId="36127B49" w14:textId="77777777" w:rsidR="00013291"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E107FE0"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14:paraId="5A06B27A"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DF9E722"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14:paraId="0724E403" w14:textId="77777777" w:rsidR="00013291" w:rsidRPr="00B443DC" w:rsidRDefault="00013291" w:rsidP="00013291">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D4C06B5" w14:textId="77777777" w:rsidR="00013291" w:rsidRPr="00B1638C" w:rsidRDefault="00013291" w:rsidP="00013291">
      <w:pPr>
        <w:pStyle w:val="Odsekzoznamu"/>
        <w:numPr>
          <w:ilvl w:val="1"/>
          <w:numId w:val="9"/>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14:paraId="58AA0965"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0E375803" w14:textId="77777777" w:rsidR="00013291" w:rsidRPr="00B443DC" w:rsidRDefault="00013291" w:rsidP="00013291">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lastRenderedPageBreak/>
        <w:t>Čl. X</w:t>
      </w:r>
      <w:bookmarkEnd w:id="0"/>
    </w:p>
    <w:p w14:paraId="7C382947" w14:textId="77777777" w:rsidR="00013291" w:rsidRPr="00B443DC" w:rsidRDefault="00013291" w:rsidP="00013291">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14:paraId="11947FDB" w14:textId="77777777" w:rsidR="00013291" w:rsidRPr="00B443DC" w:rsidRDefault="00013291" w:rsidP="00013291">
      <w:pPr>
        <w:pStyle w:val="Zoznam2"/>
        <w:numPr>
          <w:ilvl w:val="1"/>
          <w:numId w:val="1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Pr>
          <w:rFonts w:ascii="Calibri" w:hAnsi="Calibri" w:cs="Calibri"/>
          <w:sz w:val="20"/>
          <w:szCs w:val="20"/>
        </w:rPr>
        <w:t>tejto</w:t>
      </w:r>
      <w:r w:rsidRPr="00B443DC">
        <w:rPr>
          <w:rFonts w:ascii="Calibri" w:hAnsi="Calibri" w:cs="Calibri"/>
          <w:sz w:val="20"/>
          <w:szCs w:val="20"/>
        </w:rPr>
        <w:t xml:space="preserve"> zmluvy využ</w:t>
      </w:r>
      <w:r>
        <w:rPr>
          <w:rFonts w:ascii="Calibri" w:hAnsi="Calibri" w:cs="Calibri"/>
          <w:sz w:val="20"/>
          <w:szCs w:val="20"/>
        </w:rPr>
        <w:t>ije subdodávateľov uvedených v P</w:t>
      </w:r>
      <w:r w:rsidRPr="00B443DC">
        <w:rPr>
          <w:rFonts w:ascii="Calibri" w:hAnsi="Calibri" w:cs="Calibri"/>
          <w:sz w:val="20"/>
          <w:szCs w:val="20"/>
        </w:rPr>
        <w:t xml:space="preserve">rílohe č. 2 </w:t>
      </w:r>
      <w:r>
        <w:rPr>
          <w:rFonts w:ascii="Calibri" w:hAnsi="Calibri" w:cs="Calibri"/>
          <w:sz w:val="20"/>
          <w:szCs w:val="20"/>
        </w:rPr>
        <w:t>tejto</w:t>
      </w:r>
      <w:r w:rsidRPr="00B443DC">
        <w:rPr>
          <w:rFonts w:ascii="Calibri" w:hAnsi="Calibri" w:cs="Calibri"/>
          <w:sz w:val="20"/>
          <w:szCs w:val="20"/>
        </w:rPr>
        <w:t xml:space="preserve"> zmluvy – Identifikácia subdodávateľov.</w:t>
      </w:r>
    </w:p>
    <w:p w14:paraId="08F9C02A" w14:textId="77777777" w:rsidR="00013291" w:rsidRPr="00B443DC" w:rsidRDefault="00013291" w:rsidP="00013291">
      <w:pPr>
        <w:pStyle w:val="Zoznam2"/>
        <w:ind w:left="0" w:firstLine="0"/>
        <w:jc w:val="both"/>
        <w:rPr>
          <w:rFonts w:ascii="Calibri" w:hAnsi="Calibri" w:cs="Calibri"/>
          <w:sz w:val="20"/>
          <w:szCs w:val="20"/>
        </w:rPr>
      </w:pPr>
    </w:p>
    <w:p w14:paraId="704DC94C"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14:paraId="733051BB" w14:textId="77777777" w:rsidR="00013291" w:rsidRPr="00B1638C" w:rsidRDefault="00013291" w:rsidP="00013291">
      <w:pPr>
        <w:pStyle w:val="Zoznam2"/>
        <w:ind w:left="0" w:firstLine="0"/>
        <w:jc w:val="both"/>
        <w:rPr>
          <w:rFonts w:ascii="Calibri" w:hAnsi="Calibri" w:cs="Calibri"/>
          <w:sz w:val="20"/>
          <w:szCs w:val="20"/>
        </w:rPr>
      </w:pPr>
    </w:p>
    <w:p w14:paraId="1FBC6D25"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14:paraId="1AB3E1CF" w14:textId="77777777" w:rsidR="00013291" w:rsidRPr="00B1638C" w:rsidRDefault="00013291" w:rsidP="00013291">
      <w:pPr>
        <w:pStyle w:val="Zoznam2"/>
        <w:ind w:left="426" w:firstLine="0"/>
        <w:jc w:val="both"/>
        <w:rPr>
          <w:rFonts w:ascii="Calibri" w:hAnsi="Calibri" w:cs="Calibri"/>
          <w:sz w:val="20"/>
          <w:szCs w:val="20"/>
        </w:rPr>
      </w:pPr>
    </w:p>
    <w:p w14:paraId="01EA92FA"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1F152CF5" w14:textId="77777777" w:rsidR="00013291" w:rsidRPr="00B1638C" w:rsidRDefault="00013291" w:rsidP="00013291">
      <w:pPr>
        <w:pStyle w:val="Zoznam2"/>
        <w:ind w:left="426" w:firstLine="0"/>
        <w:jc w:val="both"/>
        <w:rPr>
          <w:rFonts w:ascii="Calibri" w:hAnsi="Calibri" w:cs="Calibri"/>
          <w:sz w:val="20"/>
          <w:szCs w:val="20"/>
        </w:rPr>
      </w:pPr>
    </w:p>
    <w:p w14:paraId="0A6A65F6"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Predávajúci a subdodávatelia sú povinní byť počas trvania tejto zmluvy zapísaní v registri partnerov verejného sektora (ďalej len „register“), ak im táto povinnosť vyplýva zo zákona č. 315/2016 Z.</w:t>
      </w:r>
      <w:r>
        <w:rPr>
          <w:rFonts w:ascii="Calibri" w:hAnsi="Calibri" w:cs="Calibri"/>
          <w:sz w:val="20"/>
          <w:szCs w:val="20"/>
        </w:rPr>
        <w:t xml:space="preserve"> </w:t>
      </w:r>
      <w:r w:rsidRPr="00B1638C">
        <w:rPr>
          <w:rFonts w:ascii="Calibri" w:hAnsi="Calibri" w:cs="Calibri"/>
          <w:sz w:val="20"/>
          <w:szCs w:val="20"/>
        </w:rPr>
        <w:t>z. v platnom znení.</w:t>
      </w:r>
    </w:p>
    <w:p w14:paraId="2ED64644" w14:textId="77777777" w:rsidR="00013291" w:rsidRPr="00B1638C" w:rsidRDefault="00013291" w:rsidP="00013291">
      <w:pPr>
        <w:pStyle w:val="Zoznam2"/>
        <w:ind w:left="426" w:firstLine="0"/>
        <w:jc w:val="both"/>
        <w:rPr>
          <w:rFonts w:ascii="Calibri" w:hAnsi="Calibri" w:cs="Calibri"/>
          <w:sz w:val="20"/>
          <w:szCs w:val="20"/>
        </w:rPr>
      </w:pPr>
    </w:p>
    <w:p w14:paraId="6D526582" w14:textId="77777777" w:rsidR="00013291" w:rsidRPr="00B1638C" w:rsidRDefault="00013291" w:rsidP="00013291">
      <w:pPr>
        <w:pStyle w:val="Zoznam2"/>
        <w:numPr>
          <w:ilvl w:val="1"/>
          <w:numId w:val="1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D0D1F05" w14:textId="77777777" w:rsidR="00013291" w:rsidRPr="00B443DC" w:rsidRDefault="00013291" w:rsidP="00013291">
      <w:pPr>
        <w:pStyle w:val="Zoznam2"/>
        <w:ind w:left="0" w:firstLine="0"/>
        <w:jc w:val="both"/>
        <w:rPr>
          <w:rFonts w:ascii="Calibri" w:hAnsi="Calibri" w:cs="Calibri"/>
          <w:sz w:val="20"/>
          <w:szCs w:val="20"/>
        </w:rPr>
      </w:pPr>
    </w:p>
    <w:p w14:paraId="4B6BC0C8"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Čl. XI</w:t>
      </w:r>
    </w:p>
    <w:p w14:paraId="7FCF9ACF" w14:textId="77777777" w:rsidR="00013291" w:rsidRPr="00B443DC" w:rsidRDefault="00013291" w:rsidP="00013291">
      <w:pPr>
        <w:keepNext/>
        <w:jc w:val="center"/>
        <w:rPr>
          <w:rFonts w:ascii="Calibri" w:hAnsi="Calibri" w:cs="Calibri"/>
          <w:b/>
          <w:sz w:val="20"/>
          <w:szCs w:val="20"/>
        </w:rPr>
      </w:pPr>
      <w:r w:rsidRPr="00B443DC">
        <w:rPr>
          <w:rFonts w:ascii="Calibri" w:hAnsi="Calibri" w:cs="Calibri"/>
          <w:b/>
          <w:sz w:val="20"/>
          <w:szCs w:val="20"/>
        </w:rPr>
        <w:t>Záverečné ustanovenia</w:t>
      </w:r>
    </w:p>
    <w:p w14:paraId="5A72F574" w14:textId="77777777" w:rsidR="00013291" w:rsidRPr="00B1638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073F3F88"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2074F676" w14:textId="77777777" w:rsidR="00013291" w:rsidRPr="00B1638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14:paraId="421FCD3B"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59112B65"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02BAAF2A"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EDEA032"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14:paraId="4DB47203"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1E86B163"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14:paraId="304FE3B4" w14:textId="77777777" w:rsidR="00013291" w:rsidRPr="00B443DC" w:rsidRDefault="00013291" w:rsidP="00013291">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3DF47D6" w14:textId="77777777" w:rsidR="00013291" w:rsidRPr="00B443DC" w:rsidRDefault="00013291" w:rsidP="00013291">
      <w:pPr>
        <w:pStyle w:val="Odsekzoznamu"/>
        <w:numPr>
          <w:ilvl w:val="1"/>
          <w:numId w:val="11"/>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14:paraId="27D38F3F" w14:textId="77777777" w:rsidR="00013291" w:rsidRPr="00B443DC"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7A2B27B2" w14:textId="77777777" w:rsidR="00013291" w:rsidRDefault="00013291" w:rsidP="00013291">
      <w:pPr>
        <w:pStyle w:val="Zkladntext"/>
        <w:rPr>
          <w:rFonts w:ascii="Calibri" w:hAnsi="Calibri" w:cs="Calibri"/>
          <w:b/>
        </w:rPr>
      </w:pPr>
    </w:p>
    <w:p w14:paraId="649EC043" w14:textId="77777777" w:rsidR="00013291" w:rsidRDefault="00013291" w:rsidP="00013291">
      <w:pPr>
        <w:pStyle w:val="Zkladntext"/>
        <w:rPr>
          <w:rFonts w:ascii="Calibri" w:hAnsi="Calibri" w:cs="Calibri"/>
          <w:b/>
        </w:rPr>
      </w:pPr>
    </w:p>
    <w:p w14:paraId="3942BA0F" w14:textId="77777777" w:rsidR="00013291" w:rsidRDefault="00013291" w:rsidP="00013291">
      <w:pPr>
        <w:pStyle w:val="Zkladntext"/>
        <w:rPr>
          <w:rFonts w:ascii="Calibri" w:hAnsi="Calibri" w:cs="Calibri"/>
          <w:b/>
        </w:rPr>
      </w:pPr>
    </w:p>
    <w:p w14:paraId="4FE8A49E" w14:textId="77777777" w:rsidR="00013291" w:rsidRDefault="00013291" w:rsidP="00013291">
      <w:pPr>
        <w:pStyle w:val="Zkladntext"/>
        <w:rPr>
          <w:rFonts w:ascii="Calibri" w:hAnsi="Calibri" w:cs="Calibri"/>
          <w:b/>
        </w:rPr>
      </w:pPr>
    </w:p>
    <w:p w14:paraId="2B003311" w14:textId="77777777" w:rsidR="00013291" w:rsidRDefault="00013291" w:rsidP="00013291">
      <w:pPr>
        <w:pStyle w:val="Zkladntext"/>
        <w:rPr>
          <w:rFonts w:ascii="Calibri" w:hAnsi="Calibri" w:cs="Calibri"/>
          <w:b/>
        </w:rPr>
      </w:pPr>
      <w:r w:rsidRPr="00B443DC">
        <w:rPr>
          <w:rFonts w:ascii="Calibri" w:hAnsi="Calibri" w:cs="Calibri"/>
          <w:b/>
        </w:rPr>
        <w:lastRenderedPageBreak/>
        <w:t xml:space="preserve">Príloha č. 1 kúpnej zmluvy – Špecifikácia parametrov predmetu zmluvy vrátane </w:t>
      </w:r>
      <w:r>
        <w:rPr>
          <w:rFonts w:ascii="Calibri" w:hAnsi="Calibri" w:cs="Calibri"/>
          <w:b/>
        </w:rPr>
        <w:t>Rozpočtu jednotlivých zariadení predmetu zmluvy</w:t>
      </w:r>
    </w:p>
    <w:p w14:paraId="41B3DBB5" w14:textId="77777777" w:rsidR="00013291" w:rsidRDefault="00013291" w:rsidP="00013291">
      <w:pPr>
        <w:pStyle w:val="Zkladntext"/>
        <w:rPr>
          <w:rFonts w:ascii="Calibri" w:hAnsi="Calibri" w:cs="Calibri"/>
          <w:b/>
        </w:rPr>
      </w:pPr>
      <w:r w:rsidRPr="00B443DC">
        <w:rPr>
          <w:rFonts w:ascii="Calibri" w:hAnsi="Calibri" w:cs="Calibri"/>
          <w:b/>
        </w:rPr>
        <w:t>Príloha č. 2 kúpnej zmluvy – Identifikácia subdodávateľov</w:t>
      </w:r>
    </w:p>
    <w:p w14:paraId="2C008200" w14:textId="72B5F87C" w:rsidR="00013291" w:rsidRDefault="00013291" w:rsidP="00013291">
      <w:pPr>
        <w:pStyle w:val="Zkladntext"/>
        <w:rPr>
          <w:rFonts w:asciiTheme="minorHAnsi" w:hAnsiTheme="minorHAnsi" w:cstheme="minorHAnsi"/>
          <w:b/>
          <w:bCs/>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 xml:space="preserve">certifikát o odbornom vyškolení servisného technika na predmet zmluvy, ktorý bude vykonávať </w:t>
      </w:r>
      <w:r w:rsidR="004D7779" w:rsidRPr="004D7779">
        <w:rPr>
          <w:rFonts w:asciiTheme="minorHAnsi" w:hAnsiTheme="minorHAnsi" w:cstheme="minorHAnsi"/>
          <w:b/>
          <w:bCs/>
        </w:rPr>
        <w:t>uvedenie do prevádzky</w:t>
      </w:r>
      <w:r w:rsidRPr="00B1638C">
        <w:rPr>
          <w:rFonts w:asciiTheme="minorHAnsi" w:hAnsiTheme="minorHAnsi" w:cstheme="minorHAnsi"/>
          <w:b/>
          <w:bCs/>
        </w:rPr>
        <w:t xml:space="preserve"> </w:t>
      </w:r>
      <w:r w:rsidR="004D7779">
        <w:rPr>
          <w:rFonts w:asciiTheme="minorHAnsi" w:hAnsiTheme="minorHAnsi" w:cstheme="minorHAnsi"/>
          <w:b/>
          <w:bCs/>
        </w:rPr>
        <w:t xml:space="preserve">a </w:t>
      </w:r>
      <w:r w:rsidRPr="00B1638C">
        <w:rPr>
          <w:rFonts w:asciiTheme="minorHAnsi" w:hAnsiTheme="minorHAnsi" w:cstheme="minorHAnsi"/>
          <w:b/>
          <w:bCs/>
        </w:rPr>
        <w:t>záručný servis, vydaný výrobcom</w:t>
      </w:r>
    </w:p>
    <w:p w14:paraId="2A880C46" w14:textId="77777777" w:rsidR="00013291" w:rsidRPr="003035CB" w:rsidRDefault="00013291" w:rsidP="00013291">
      <w:pPr>
        <w:pStyle w:val="Zkladntext"/>
        <w:rPr>
          <w:rFonts w:ascii="Calibri" w:hAnsi="Calibri" w:cs="Calibri"/>
          <w:b/>
        </w:rPr>
      </w:pPr>
      <w:r>
        <w:rPr>
          <w:rFonts w:asciiTheme="minorHAnsi" w:hAnsiTheme="minorHAnsi" w:cstheme="minorHAnsi"/>
          <w:b/>
          <w:bCs/>
        </w:rPr>
        <w:t xml:space="preserve">Príloha č. 4 kúpnej zmluvy - platný doklad, ktorým predávajúci deklaruje, že má v zmysle platnej legislatívy súhlas na </w:t>
      </w:r>
      <w:r w:rsidRPr="003035CB">
        <w:rPr>
          <w:rFonts w:asciiTheme="minorHAnsi" w:hAnsiTheme="minorHAnsi" w:cstheme="minorHAnsi"/>
          <w:b/>
          <w:bCs/>
        </w:rPr>
        <w:t>dovoz a distribúciu ponúkaného prístroja ako zdroja ionizujúceho žiarenia</w:t>
      </w:r>
    </w:p>
    <w:p w14:paraId="404B9DD7" w14:textId="77777777" w:rsidR="00013291" w:rsidRPr="003035CB" w:rsidRDefault="00013291" w:rsidP="00013291">
      <w:pPr>
        <w:autoSpaceDE w:val="0"/>
        <w:autoSpaceDN w:val="0"/>
        <w:adjustRightInd w:val="0"/>
        <w:jc w:val="both"/>
        <w:rPr>
          <w:rFonts w:ascii="Calibri" w:eastAsiaTheme="minorHAnsi" w:hAnsi="Calibri" w:cs="Calibri"/>
          <w:color w:val="000000"/>
          <w:sz w:val="20"/>
          <w:szCs w:val="20"/>
          <w:lang w:eastAsia="en-US"/>
        </w:rPr>
      </w:pPr>
    </w:p>
    <w:p w14:paraId="2FF314BA" w14:textId="77777777" w:rsidR="00013291" w:rsidRPr="003035CB" w:rsidRDefault="00013291" w:rsidP="00013291">
      <w:pPr>
        <w:tabs>
          <w:tab w:val="left" w:pos="4536"/>
        </w:tabs>
        <w:rPr>
          <w:rFonts w:ascii="Calibri" w:hAnsi="Calibri" w:cs="Calibri"/>
          <w:sz w:val="20"/>
          <w:szCs w:val="20"/>
        </w:rPr>
      </w:pPr>
    </w:p>
    <w:p w14:paraId="1B6EF253" w14:textId="77777777" w:rsidR="00013291" w:rsidRPr="003035CB" w:rsidRDefault="00013291" w:rsidP="00013291">
      <w:pPr>
        <w:tabs>
          <w:tab w:val="left" w:pos="4536"/>
        </w:tabs>
        <w:rPr>
          <w:rFonts w:ascii="Calibri" w:hAnsi="Calibri" w:cs="Calibri"/>
          <w:sz w:val="20"/>
          <w:szCs w:val="20"/>
        </w:rPr>
      </w:pPr>
      <w:r w:rsidRPr="003035CB">
        <w:rPr>
          <w:rFonts w:ascii="Calibri" w:hAnsi="Calibri" w:cs="Calibri"/>
          <w:sz w:val="20"/>
          <w:szCs w:val="20"/>
        </w:rPr>
        <w:t>V Martine, dňa: ....................................</w:t>
      </w:r>
      <w:r w:rsidRPr="003035CB">
        <w:rPr>
          <w:rFonts w:ascii="Calibri" w:hAnsi="Calibri" w:cs="Calibri"/>
          <w:sz w:val="20"/>
          <w:szCs w:val="20"/>
        </w:rPr>
        <w:tab/>
        <w:t>V .......................... , dňa: ......................</w:t>
      </w:r>
    </w:p>
    <w:p w14:paraId="0A5309F6" w14:textId="77777777" w:rsidR="00013291" w:rsidRPr="003035CB" w:rsidRDefault="00013291" w:rsidP="00013291">
      <w:pPr>
        <w:autoSpaceDE w:val="0"/>
        <w:autoSpaceDN w:val="0"/>
        <w:adjustRightInd w:val="0"/>
        <w:rPr>
          <w:rFonts w:ascii="Calibri" w:hAnsi="Calibri" w:cs="Calibri"/>
          <w:sz w:val="20"/>
          <w:szCs w:val="20"/>
        </w:rPr>
      </w:pPr>
    </w:p>
    <w:p w14:paraId="2EB1D180" w14:textId="77777777" w:rsidR="00013291" w:rsidRPr="003035CB" w:rsidRDefault="00013291" w:rsidP="00013291">
      <w:pPr>
        <w:keepNext/>
        <w:tabs>
          <w:tab w:val="left" w:pos="4536"/>
        </w:tabs>
        <w:jc w:val="both"/>
        <w:rPr>
          <w:rFonts w:ascii="Calibri" w:hAnsi="Calibri" w:cs="Calibri"/>
          <w:b/>
          <w:iCs/>
          <w:sz w:val="20"/>
          <w:szCs w:val="20"/>
        </w:rPr>
      </w:pPr>
      <w:r w:rsidRPr="003035CB">
        <w:rPr>
          <w:rFonts w:ascii="Calibri" w:hAnsi="Calibri" w:cs="Calibri"/>
          <w:b/>
          <w:iCs/>
          <w:sz w:val="20"/>
          <w:szCs w:val="20"/>
        </w:rPr>
        <w:t>Za UNM:</w:t>
      </w:r>
      <w:r w:rsidRPr="003035CB">
        <w:rPr>
          <w:rFonts w:ascii="Calibri" w:hAnsi="Calibri" w:cs="Calibri"/>
          <w:b/>
          <w:iCs/>
          <w:sz w:val="20"/>
          <w:szCs w:val="20"/>
        </w:rPr>
        <w:tab/>
        <w:t>Za predávajúceho:</w:t>
      </w:r>
    </w:p>
    <w:p w14:paraId="76BED8A3" w14:textId="77777777" w:rsidR="00013291" w:rsidRPr="003035CB" w:rsidRDefault="00013291" w:rsidP="00013291">
      <w:pPr>
        <w:tabs>
          <w:tab w:val="left" w:pos="4536"/>
        </w:tabs>
        <w:jc w:val="both"/>
        <w:rPr>
          <w:rFonts w:ascii="Calibri" w:hAnsi="Calibri" w:cs="Calibri"/>
          <w:sz w:val="20"/>
          <w:szCs w:val="20"/>
        </w:rPr>
      </w:pPr>
    </w:p>
    <w:p w14:paraId="1289EDD0"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ab/>
        <w:t>Meno: .................................................</w:t>
      </w:r>
    </w:p>
    <w:p w14:paraId="5074FD22"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ab/>
        <w:t>Funkcia: ..................................................</w:t>
      </w:r>
    </w:p>
    <w:p w14:paraId="331FE083" w14:textId="77777777" w:rsidR="00013291" w:rsidRPr="003035CB" w:rsidRDefault="00013291" w:rsidP="00013291">
      <w:pPr>
        <w:tabs>
          <w:tab w:val="left" w:pos="4536"/>
        </w:tabs>
        <w:jc w:val="both"/>
        <w:rPr>
          <w:rFonts w:ascii="Calibri" w:hAnsi="Calibri" w:cs="Calibri"/>
          <w:sz w:val="20"/>
          <w:szCs w:val="20"/>
        </w:rPr>
      </w:pPr>
    </w:p>
    <w:p w14:paraId="68F4CF4A"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Podpis: ......................................</w:t>
      </w:r>
      <w:r w:rsidRPr="003035CB">
        <w:rPr>
          <w:rFonts w:ascii="Calibri" w:hAnsi="Calibri" w:cs="Calibri"/>
          <w:sz w:val="20"/>
          <w:szCs w:val="20"/>
        </w:rPr>
        <w:tab/>
        <w:t>Podpis: ..................................................</w:t>
      </w:r>
    </w:p>
    <w:p w14:paraId="12C13196"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MUDr. Ivan Kocan, PhD., MHA.</w:t>
      </w:r>
    </w:p>
    <w:p w14:paraId="189809F5" w14:textId="77777777" w:rsidR="00013291" w:rsidRPr="003035CB" w:rsidRDefault="00013291" w:rsidP="00013291">
      <w:pPr>
        <w:tabs>
          <w:tab w:val="left" w:pos="4536"/>
        </w:tabs>
        <w:jc w:val="both"/>
        <w:rPr>
          <w:rFonts w:ascii="Calibri" w:hAnsi="Calibri" w:cs="Calibri"/>
          <w:sz w:val="20"/>
          <w:szCs w:val="20"/>
        </w:rPr>
      </w:pPr>
      <w:r w:rsidRPr="003035CB">
        <w:rPr>
          <w:rFonts w:ascii="Calibri" w:hAnsi="Calibri" w:cs="Calibri"/>
          <w:sz w:val="20"/>
          <w:szCs w:val="20"/>
        </w:rPr>
        <w:t>riaditeľ UNM</w:t>
      </w:r>
    </w:p>
    <w:p w14:paraId="1BC2B3E7" w14:textId="77777777" w:rsidR="00013291" w:rsidRPr="003035CB" w:rsidRDefault="00013291" w:rsidP="00013291">
      <w:pPr>
        <w:rPr>
          <w:rFonts w:ascii="Calibri" w:hAnsi="Calibri" w:cs="Calibri"/>
          <w:sz w:val="20"/>
          <w:szCs w:val="20"/>
        </w:rPr>
      </w:pPr>
    </w:p>
    <w:p w14:paraId="177C6BBA" w14:textId="77777777" w:rsidR="00013291" w:rsidRPr="002A1DDA" w:rsidRDefault="00013291" w:rsidP="00013291">
      <w:pPr>
        <w:tabs>
          <w:tab w:val="left" w:pos="4536"/>
        </w:tabs>
        <w:rPr>
          <w:rFonts w:ascii="Calibri" w:hAnsi="Calibri" w:cs="Calibri"/>
          <w:b/>
          <w:bCs/>
          <w:sz w:val="20"/>
          <w:szCs w:val="20"/>
        </w:rPr>
      </w:pPr>
      <w:r w:rsidRPr="003035CB">
        <w:rPr>
          <w:rFonts w:ascii="Calibri" w:hAnsi="Calibri" w:cs="Calibri"/>
          <w:sz w:val="20"/>
          <w:szCs w:val="20"/>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Pr>
          <w:rFonts w:ascii="Calibri" w:hAnsi="Calibri" w:cs="Calibri"/>
          <w:b/>
          <w:sz w:val="20"/>
          <w:szCs w:val="20"/>
        </w:rPr>
        <w:t>Rozpočtu jednotlivých zariadení Kúpnej zmluvy</w:t>
      </w:r>
    </w:p>
    <w:p w14:paraId="1B3D8B00" w14:textId="77777777" w:rsidR="00013291" w:rsidRPr="00B443DC" w:rsidRDefault="00013291" w:rsidP="00013291">
      <w:pPr>
        <w:pStyle w:val="Zkladntext"/>
        <w:rPr>
          <w:rFonts w:ascii="Calibri" w:hAnsi="Calibri" w:cs="Calibri"/>
          <w:color w:val="000000"/>
        </w:rPr>
      </w:pPr>
    </w:p>
    <w:p w14:paraId="230A3CF8" w14:textId="77777777" w:rsidR="00013291" w:rsidRDefault="00013291" w:rsidP="00013291">
      <w:pPr>
        <w:autoSpaceDE w:val="0"/>
        <w:autoSpaceDN w:val="0"/>
        <w:adjustRightInd w:val="0"/>
        <w:jc w:val="right"/>
        <w:rPr>
          <w:rFonts w:asciiTheme="minorHAnsi" w:hAnsiTheme="minorHAnsi" w:cstheme="minorHAnsi"/>
          <w:sz w:val="20"/>
          <w:szCs w:val="20"/>
        </w:rPr>
      </w:pPr>
    </w:p>
    <w:p w14:paraId="5AD1B1E3" w14:textId="77777777" w:rsidR="00013291" w:rsidRDefault="00013291" w:rsidP="00013291">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14:paraId="39A2295B" w14:textId="77777777" w:rsidR="00013291" w:rsidRPr="00B443DC" w:rsidRDefault="00013291" w:rsidP="00013291">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14:paraId="1D19645F" w14:textId="77777777" w:rsidR="00013291" w:rsidRPr="00B443DC" w:rsidRDefault="00013291" w:rsidP="00013291">
      <w:pPr>
        <w:autoSpaceDE w:val="0"/>
        <w:autoSpaceDN w:val="0"/>
        <w:adjustRightInd w:val="0"/>
        <w:rPr>
          <w:rFonts w:ascii="Calibri" w:hAnsi="Calibri" w:cs="Calibri"/>
          <w:bCs/>
          <w:sz w:val="20"/>
          <w:szCs w:val="20"/>
        </w:rPr>
      </w:pPr>
    </w:p>
    <w:p w14:paraId="722C61F5" w14:textId="77777777" w:rsidR="00013291" w:rsidRPr="00D24A58" w:rsidRDefault="00013291" w:rsidP="00013291">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Pr>
          <w:rFonts w:asciiTheme="minorHAnsi" w:hAnsiTheme="minorHAnsi" w:cstheme="minorHAnsi"/>
          <w:i/>
          <w:sz w:val="20"/>
          <w:szCs w:val="20"/>
        </w:rPr>
        <w:t>predávajúceho</w:t>
      </w:r>
    </w:p>
    <w:p w14:paraId="2BB6DEDA"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14:paraId="21902BF0"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14:paraId="32F24864" w14:textId="77777777" w:rsidR="00013291" w:rsidRPr="003035CB" w:rsidRDefault="00013291" w:rsidP="00013291">
      <w:pPr>
        <w:tabs>
          <w:tab w:val="left" w:pos="3119"/>
        </w:tabs>
        <w:rPr>
          <w:rFonts w:asciiTheme="minorHAnsi" w:hAnsiTheme="minorHAnsi" w:cstheme="minorHAnsi"/>
          <w:sz w:val="20"/>
          <w:szCs w:val="20"/>
        </w:rPr>
      </w:pPr>
      <w:r w:rsidRPr="003035CB">
        <w:rPr>
          <w:rFonts w:asciiTheme="minorHAnsi" w:hAnsiTheme="minorHAnsi" w:cstheme="minorHAnsi"/>
          <w:sz w:val="20"/>
          <w:szCs w:val="20"/>
        </w:rPr>
        <w:t>IČO:</w:t>
      </w:r>
      <w:r w:rsidRPr="003035CB">
        <w:rPr>
          <w:rFonts w:asciiTheme="minorHAnsi" w:hAnsiTheme="minorHAnsi" w:cstheme="minorHAnsi"/>
          <w:sz w:val="20"/>
          <w:szCs w:val="20"/>
        </w:rPr>
        <w:tab/>
      </w:r>
    </w:p>
    <w:p w14:paraId="13CFF2A2" w14:textId="77777777" w:rsidR="00013291" w:rsidRPr="003035CB" w:rsidRDefault="00013291" w:rsidP="00013291">
      <w:pPr>
        <w:rPr>
          <w:rFonts w:asciiTheme="minorHAnsi" w:hAnsiTheme="minorHAnsi" w:cstheme="minorHAnsi"/>
          <w:sz w:val="20"/>
          <w:szCs w:val="20"/>
        </w:rPr>
      </w:pPr>
      <w:r w:rsidRPr="003035CB">
        <w:rPr>
          <w:rFonts w:asciiTheme="minorHAnsi" w:hAnsiTheme="minorHAnsi" w:cstheme="minorHAnsi"/>
          <w:sz w:val="20"/>
          <w:szCs w:val="20"/>
        </w:rPr>
        <w:t>Štatutárny zástupca:</w:t>
      </w:r>
    </w:p>
    <w:p w14:paraId="2B9BDD36" w14:textId="77777777" w:rsidR="00013291" w:rsidRPr="003035CB" w:rsidRDefault="00013291" w:rsidP="00013291">
      <w:pPr>
        <w:rPr>
          <w:rFonts w:asciiTheme="minorHAnsi" w:hAnsiTheme="minorHAnsi" w:cstheme="minorHAnsi"/>
          <w:sz w:val="20"/>
          <w:szCs w:val="20"/>
        </w:rPr>
      </w:pPr>
    </w:p>
    <w:p w14:paraId="1582287A" w14:textId="77777777" w:rsidR="00013291" w:rsidRPr="003035CB" w:rsidRDefault="00013291" w:rsidP="00013291">
      <w:pPr>
        <w:rPr>
          <w:rFonts w:asciiTheme="minorHAnsi" w:hAnsiTheme="minorHAnsi" w:cstheme="minorHAnsi"/>
          <w:sz w:val="20"/>
          <w:szCs w:val="20"/>
        </w:rPr>
      </w:pPr>
    </w:p>
    <w:p w14:paraId="3D578B37" w14:textId="77777777" w:rsidR="00013291" w:rsidRPr="00283054" w:rsidRDefault="00013291" w:rsidP="00013291">
      <w:pPr>
        <w:pStyle w:val="Zkladntext"/>
        <w:rPr>
          <w:rFonts w:asciiTheme="minorHAnsi" w:hAnsiTheme="minorHAnsi" w:cstheme="minorHAnsi"/>
          <w:b/>
          <w:bCs/>
        </w:rPr>
      </w:pPr>
      <w:r w:rsidRPr="003035CB">
        <w:rPr>
          <w:rFonts w:asciiTheme="minorHAnsi" w:hAnsiTheme="minorHAnsi" w:cstheme="minorHAnsi"/>
        </w:rPr>
        <w:t>Týmto vyhlasujeme, že na realizácii predmetu zákazky „Vybavenie spoločných operačných sál a JIS pavilónu 4/3 UNM - zdravotnícke vybavenie: Pojazdný RTG prístroj“</w:t>
      </w:r>
    </w:p>
    <w:p w14:paraId="62848DFA" w14:textId="77777777" w:rsidR="00013291" w:rsidRPr="002D0EB9" w:rsidRDefault="00013291" w:rsidP="00013291">
      <w:pPr>
        <w:tabs>
          <w:tab w:val="left" w:pos="426"/>
        </w:tabs>
        <w:autoSpaceDE w:val="0"/>
        <w:autoSpaceDN w:val="0"/>
        <w:adjustRightInd w:val="0"/>
        <w:jc w:val="both"/>
        <w:rPr>
          <w:rFonts w:asciiTheme="minorHAnsi" w:hAnsiTheme="minorHAnsi" w:cstheme="minorHAnsi"/>
          <w:sz w:val="20"/>
          <w:szCs w:val="20"/>
        </w:rPr>
      </w:pPr>
    </w:p>
    <w:p w14:paraId="12479739" w14:textId="77777777" w:rsidR="00013291" w:rsidRPr="002D0EB9" w:rsidRDefault="00013291" w:rsidP="00013291">
      <w:pPr>
        <w:rPr>
          <w:rFonts w:asciiTheme="minorHAnsi" w:hAnsiTheme="minorHAnsi" w:cstheme="minorHAnsi"/>
          <w:sz w:val="20"/>
          <w:szCs w:val="20"/>
        </w:rPr>
      </w:pPr>
      <w:r w:rsidRPr="002D0EB9">
        <w:rPr>
          <w:rFonts w:asciiTheme="minorHAnsi" w:hAnsiTheme="minorHAnsi" w:cstheme="minorHAnsi"/>
          <w:sz w:val="20"/>
          <w:szCs w:val="20"/>
        </w:rPr>
        <w:t>- sa nebudú podieľať žiadni subdodávatelia a celý predmet bude vykonaný vlastnými kapacitami.*</w:t>
      </w:r>
    </w:p>
    <w:p w14:paraId="5F8132A8" w14:textId="77777777" w:rsidR="00013291" w:rsidRPr="002D0EB9" w:rsidRDefault="00013291" w:rsidP="00013291">
      <w:pPr>
        <w:rPr>
          <w:rFonts w:asciiTheme="minorHAnsi" w:hAnsiTheme="minorHAnsi" w:cstheme="minorHAnsi"/>
          <w:sz w:val="20"/>
          <w:szCs w:val="20"/>
        </w:rPr>
      </w:pPr>
    </w:p>
    <w:p w14:paraId="7A8145C6" w14:textId="77777777" w:rsidR="00013291" w:rsidRPr="002D0EB9" w:rsidRDefault="00013291" w:rsidP="00013291">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14:paraId="4C5EA89A" w14:textId="77777777" w:rsidR="00013291" w:rsidRPr="002D0EB9" w:rsidRDefault="00013291" w:rsidP="00013291">
      <w:pPr>
        <w:rPr>
          <w:rFonts w:asciiTheme="minorHAnsi" w:hAnsiTheme="minorHAnsi" w:cstheme="minorHAnsi"/>
          <w:sz w:val="20"/>
          <w:szCs w:val="20"/>
        </w:rPr>
      </w:pPr>
    </w:p>
    <w:p w14:paraId="6676F688" w14:textId="77777777" w:rsidR="00013291" w:rsidRPr="002D0EB9" w:rsidRDefault="00013291" w:rsidP="00013291">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013291" w:rsidRPr="002D0EB9" w14:paraId="0248F680" w14:textId="77777777" w:rsidTr="00A46829">
        <w:tc>
          <w:tcPr>
            <w:tcW w:w="1542" w:type="dxa"/>
            <w:vMerge w:val="restart"/>
            <w:shd w:val="clear" w:color="auto" w:fill="BFBFBF"/>
          </w:tcPr>
          <w:p w14:paraId="7CDCB065"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14:paraId="39680F99"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14:paraId="682B32A0"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14:paraId="5C42205B"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14:paraId="6FE0230A"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14:paraId="04AD2AA0"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013291" w:rsidRPr="002D0EB9" w14:paraId="6348FE4E" w14:textId="77777777" w:rsidTr="00A46829">
        <w:tc>
          <w:tcPr>
            <w:tcW w:w="1542" w:type="dxa"/>
            <w:vMerge/>
            <w:shd w:val="clear" w:color="auto" w:fill="BFBFBF"/>
          </w:tcPr>
          <w:p w14:paraId="44252CB8" w14:textId="77777777" w:rsidR="00013291" w:rsidRPr="002D0EB9" w:rsidRDefault="00013291" w:rsidP="00A46829">
            <w:pPr>
              <w:pStyle w:val="Default"/>
              <w:jc w:val="center"/>
              <w:rPr>
                <w:rFonts w:asciiTheme="minorHAnsi" w:hAnsiTheme="minorHAnsi" w:cstheme="minorHAnsi"/>
                <w:bCs/>
                <w:sz w:val="20"/>
                <w:szCs w:val="20"/>
              </w:rPr>
            </w:pPr>
          </w:p>
        </w:tc>
        <w:tc>
          <w:tcPr>
            <w:tcW w:w="1261" w:type="dxa"/>
            <w:vMerge/>
            <w:shd w:val="clear" w:color="auto" w:fill="BFBFBF"/>
          </w:tcPr>
          <w:p w14:paraId="61316CBB" w14:textId="77777777" w:rsidR="00013291" w:rsidRPr="002D0EB9" w:rsidRDefault="00013291" w:rsidP="00A46829">
            <w:pPr>
              <w:pStyle w:val="Default"/>
              <w:jc w:val="center"/>
              <w:rPr>
                <w:rFonts w:asciiTheme="minorHAnsi" w:hAnsiTheme="minorHAnsi" w:cstheme="minorHAnsi"/>
                <w:bCs/>
                <w:sz w:val="20"/>
                <w:szCs w:val="20"/>
              </w:rPr>
            </w:pPr>
          </w:p>
        </w:tc>
        <w:tc>
          <w:tcPr>
            <w:tcW w:w="1261" w:type="dxa"/>
            <w:vMerge/>
            <w:shd w:val="clear" w:color="auto" w:fill="BFBFBF"/>
          </w:tcPr>
          <w:p w14:paraId="40252344" w14:textId="77777777" w:rsidR="00013291" w:rsidRPr="002D0EB9" w:rsidRDefault="00013291" w:rsidP="00A46829">
            <w:pPr>
              <w:pStyle w:val="Default"/>
              <w:jc w:val="center"/>
              <w:rPr>
                <w:rFonts w:asciiTheme="minorHAnsi" w:hAnsiTheme="minorHAnsi" w:cstheme="minorHAnsi"/>
                <w:bCs/>
                <w:sz w:val="20"/>
                <w:szCs w:val="20"/>
              </w:rPr>
            </w:pPr>
          </w:p>
        </w:tc>
        <w:tc>
          <w:tcPr>
            <w:tcW w:w="1261" w:type="dxa"/>
            <w:vMerge/>
            <w:shd w:val="clear" w:color="auto" w:fill="BFBFBF"/>
          </w:tcPr>
          <w:p w14:paraId="6BC6BFAB" w14:textId="77777777" w:rsidR="00013291" w:rsidRPr="002D0EB9" w:rsidRDefault="00013291" w:rsidP="00A46829">
            <w:pPr>
              <w:pStyle w:val="Default"/>
              <w:jc w:val="center"/>
              <w:rPr>
                <w:rFonts w:asciiTheme="minorHAnsi" w:hAnsiTheme="minorHAnsi" w:cstheme="minorHAnsi"/>
                <w:bCs/>
                <w:sz w:val="20"/>
                <w:szCs w:val="20"/>
              </w:rPr>
            </w:pPr>
          </w:p>
        </w:tc>
        <w:tc>
          <w:tcPr>
            <w:tcW w:w="910" w:type="dxa"/>
            <w:vMerge/>
            <w:shd w:val="clear" w:color="auto" w:fill="BFBFBF"/>
          </w:tcPr>
          <w:p w14:paraId="42B3E667" w14:textId="77777777" w:rsidR="00013291" w:rsidRPr="002D0EB9" w:rsidRDefault="00013291" w:rsidP="00A46829">
            <w:pPr>
              <w:pStyle w:val="Default"/>
              <w:jc w:val="center"/>
              <w:rPr>
                <w:rFonts w:asciiTheme="minorHAnsi" w:hAnsiTheme="minorHAnsi" w:cstheme="minorHAnsi"/>
                <w:bCs/>
                <w:sz w:val="20"/>
                <w:szCs w:val="20"/>
              </w:rPr>
            </w:pPr>
          </w:p>
        </w:tc>
        <w:tc>
          <w:tcPr>
            <w:tcW w:w="1043" w:type="dxa"/>
            <w:shd w:val="clear" w:color="auto" w:fill="BFBFBF"/>
          </w:tcPr>
          <w:p w14:paraId="0A9ACAD3"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14:paraId="6F63A61D"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14:paraId="5CE89FD8" w14:textId="77777777" w:rsidR="00013291" w:rsidRPr="002D0EB9" w:rsidRDefault="00013291" w:rsidP="00A46829">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013291" w:rsidRPr="002D0EB9" w14:paraId="11FD6474" w14:textId="77777777" w:rsidTr="00A46829">
        <w:tc>
          <w:tcPr>
            <w:tcW w:w="1542" w:type="dxa"/>
            <w:shd w:val="clear" w:color="auto" w:fill="auto"/>
          </w:tcPr>
          <w:p w14:paraId="0250D234"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719CBC86"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24F96442"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0E880109" w14:textId="77777777" w:rsidR="00013291" w:rsidRPr="002D0EB9" w:rsidRDefault="00013291" w:rsidP="00A46829">
            <w:pPr>
              <w:pStyle w:val="Default"/>
              <w:jc w:val="center"/>
              <w:rPr>
                <w:rFonts w:asciiTheme="minorHAnsi" w:hAnsiTheme="minorHAnsi" w:cstheme="minorHAnsi"/>
                <w:b/>
                <w:bCs/>
                <w:sz w:val="20"/>
                <w:szCs w:val="20"/>
              </w:rPr>
            </w:pPr>
          </w:p>
        </w:tc>
        <w:tc>
          <w:tcPr>
            <w:tcW w:w="910" w:type="dxa"/>
            <w:shd w:val="clear" w:color="auto" w:fill="auto"/>
          </w:tcPr>
          <w:p w14:paraId="129C6D92" w14:textId="77777777" w:rsidR="00013291" w:rsidRPr="002D0EB9" w:rsidRDefault="00013291" w:rsidP="00A46829">
            <w:pPr>
              <w:pStyle w:val="Default"/>
              <w:jc w:val="center"/>
              <w:rPr>
                <w:rFonts w:asciiTheme="minorHAnsi" w:hAnsiTheme="minorHAnsi" w:cstheme="minorHAnsi"/>
                <w:b/>
                <w:bCs/>
                <w:sz w:val="20"/>
                <w:szCs w:val="20"/>
              </w:rPr>
            </w:pPr>
          </w:p>
        </w:tc>
        <w:tc>
          <w:tcPr>
            <w:tcW w:w="1043" w:type="dxa"/>
            <w:shd w:val="clear" w:color="auto" w:fill="auto"/>
          </w:tcPr>
          <w:p w14:paraId="16242F77" w14:textId="77777777" w:rsidR="00013291" w:rsidRPr="002D0EB9" w:rsidRDefault="00013291" w:rsidP="00A46829">
            <w:pPr>
              <w:pStyle w:val="Default"/>
              <w:jc w:val="center"/>
              <w:rPr>
                <w:rFonts w:asciiTheme="minorHAnsi" w:hAnsiTheme="minorHAnsi" w:cstheme="minorHAnsi"/>
                <w:b/>
                <w:bCs/>
                <w:sz w:val="20"/>
                <w:szCs w:val="20"/>
              </w:rPr>
            </w:pPr>
          </w:p>
        </w:tc>
        <w:tc>
          <w:tcPr>
            <w:tcW w:w="915" w:type="dxa"/>
            <w:shd w:val="clear" w:color="auto" w:fill="auto"/>
          </w:tcPr>
          <w:p w14:paraId="053DAF44" w14:textId="77777777" w:rsidR="00013291" w:rsidRPr="002D0EB9" w:rsidRDefault="00013291" w:rsidP="00A46829">
            <w:pPr>
              <w:pStyle w:val="Default"/>
              <w:jc w:val="center"/>
              <w:rPr>
                <w:rFonts w:asciiTheme="minorHAnsi" w:hAnsiTheme="minorHAnsi" w:cstheme="minorHAnsi"/>
                <w:b/>
                <w:bCs/>
                <w:sz w:val="20"/>
                <w:szCs w:val="20"/>
              </w:rPr>
            </w:pPr>
          </w:p>
        </w:tc>
        <w:tc>
          <w:tcPr>
            <w:tcW w:w="1150" w:type="dxa"/>
            <w:shd w:val="clear" w:color="auto" w:fill="auto"/>
          </w:tcPr>
          <w:p w14:paraId="2A797EAC" w14:textId="77777777" w:rsidR="00013291" w:rsidRPr="002D0EB9" w:rsidRDefault="00013291" w:rsidP="00A46829">
            <w:pPr>
              <w:pStyle w:val="Default"/>
              <w:jc w:val="center"/>
              <w:rPr>
                <w:rFonts w:asciiTheme="minorHAnsi" w:hAnsiTheme="minorHAnsi" w:cstheme="minorHAnsi"/>
                <w:b/>
                <w:bCs/>
                <w:sz w:val="20"/>
                <w:szCs w:val="20"/>
              </w:rPr>
            </w:pPr>
          </w:p>
        </w:tc>
      </w:tr>
      <w:tr w:rsidR="00013291" w:rsidRPr="002D0EB9" w14:paraId="09F49B52" w14:textId="77777777" w:rsidTr="00A46829">
        <w:tc>
          <w:tcPr>
            <w:tcW w:w="1542" w:type="dxa"/>
            <w:shd w:val="clear" w:color="auto" w:fill="auto"/>
          </w:tcPr>
          <w:p w14:paraId="4103730F"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3C61D3C7"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10063E28"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5A8B353C" w14:textId="77777777" w:rsidR="00013291" w:rsidRPr="002D0EB9" w:rsidRDefault="00013291" w:rsidP="00A46829">
            <w:pPr>
              <w:pStyle w:val="Default"/>
              <w:jc w:val="center"/>
              <w:rPr>
                <w:rFonts w:asciiTheme="minorHAnsi" w:hAnsiTheme="minorHAnsi" w:cstheme="minorHAnsi"/>
                <w:b/>
                <w:bCs/>
                <w:sz w:val="20"/>
                <w:szCs w:val="20"/>
              </w:rPr>
            </w:pPr>
          </w:p>
        </w:tc>
        <w:tc>
          <w:tcPr>
            <w:tcW w:w="910" w:type="dxa"/>
            <w:shd w:val="clear" w:color="auto" w:fill="auto"/>
          </w:tcPr>
          <w:p w14:paraId="29861B2F" w14:textId="77777777" w:rsidR="00013291" w:rsidRPr="002D0EB9" w:rsidRDefault="00013291" w:rsidP="00A46829">
            <w:pPr>
              <w:pStyle w:val="Default"/>
              <w:jc w:val="center"/>
              <w:rPr>
                <w:rFonts w:asciiTheme="minorHAnsi" w:hAnsiTheme="minorHAnsi" w:cstheme="minorHAnsi"/>
                <w:b/>
                <w:bCs/>
                <w:sz w:val="20"/>
                <w:szCs w:val="20"/>
              </w:rPr>
            </w:pPr>
          </w:p>
        </w:tc>
        <w:tc>
          <w:tcPr>
            <w:tcW w:w="1043" w:type="dxa"/>
            <w:shd w:val="clear" w:color="auto" w:fill="auto"/>
          </w:tcPr>
          <w:p w14:paraId="18CDB27E" w14:textId="77777777" w:rsidR="00013291" w:rsidRPr="002D0EB9" w:rsidRDefault="00013291" w:rsidP="00A46829">
            <w:pPr>
              <w:pStyle w:val="Default"/>
              <w:jc w:val="center"/>
              <w:rPr>
                <w:rFonts w:asciiTheme="minorHAnsi" w:hAnsiTheme="minorHAnsi" w:cstheme="minorHAnsi"/>
                <w:b/>
                <w:bCs/>
                <w:sz w:val="20"/>
                <w:szCs w:val="20"/>
              </w:rPr>
            </w:pPr>
          </w:p>
        </w:tc>
        <w:tc>
          <w:tcPr>
            <w:tcW w:w="915" w:type="dxa"/>
            <w:shd w:val="clear" w:color="auto" w:fill="auto"/>
          </w:tcPr>
          <w:p w14:paraId="26454C24" w14:textId="77777777" w:rsidR="00013291" w:rsidRPr="002D0EB9" w:rsidRDefault="00013291" w:rsidP="00A46829">
            <w:pPr>
              <w:pStyle w:val="Default"/>
              <w:jc w:val="center"/>
              <w:rPr>
                <w:rFonts w:asciiTheme="minorHAnsi" w:hAnsiTheme="minorHAnsi" w:cstheme="minorHAnsi"/>
                <w:b/>
                <w:bCs/>
                <w:sz w:val="20"/>
                <w:szCs w:val="20"/>
              </w:rPr>
            </w:pPr>
          </w:p>
        </w:tc>
        <w:tc>
          <w:tcPr>
            <w:tcW w:w="1150" w:type="dxa"/>
            <w:shd w:val="clear" w:color="auto" w:fill="auto"/>
          </w:tcPr>
          <w:p w14:paraId="4B86B5AD" w14:textId="77777777" w:rsidR="00013291" w:rsidRPr="002D0EB9" w:rsidRDefault="00013291" w:rsidP="00A46829">
            <w:pPr>
              <w:pStyle w:val="Default"/>
              <w:jc w:val="center"/>
              <w:rPr>
                <w:rFonts w:asciiTheme="minorHAnsi" w:hAnsiTheme="minorHAnsi" w:cstheme="minorHAnsi"/>
                <w:b/>
                <w:bCs/>
                <w:sz w:val="20"/>
                <w:szCs w:val="20"/>
              </w:rPr>
            </w:pPr>
          </w:p>
        </w:tc>
      </w:tr>
      <w:tr w:rsidR="00013291" w:rsidRPr="002D0EB9" w14:paraId="36985A3F" w14:textId="77777777" w:rsidTr="00A46829">
        <w:tc>
          <w:tcPr>
            <w:tcW w:w="1542" w:type="dxa"/>
            <w:shd w:val="clear" w:color="auto" w:fill="auto"/>
          </w:tcPr>
          <w:p w14:paraId="07F75ABB"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3760656A"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081F772B" w14:textId="77777777" w:rsidR="00013291" w:rsidRPr="002D0EB9" w:rsidRDefault="00013291" w:rsidP="00A46829">
            <w:pPr>
              <w:pStyle w:val="Default"/>
              <w:jc w:val="center"/>
              <w:rPr>
                <w:rFonts w:asciiTheme="minorHAnsi" w:hAnsiTheme="minorHAnsi" w:cstheme="minorHAnsi"/>
                <w:b/>
                <w:bCs/>
                <w:sz w:val="20"/>
                <w:szCs w:val="20"/>
              </w:rPr>
            </w:pPr>
          </w:p>
        </w:tc>
        <w:tc>
          <w:tcPr>
            <w:tcW w:w="1261" w:type="dxa"/>
            <w:shd w:val="clear" w:color="auto" w:fill="auto"/>
          </w:tcPr>
          <w:p w14:paraId="3A2B5010" w14:textId="77777777" w:rsidR="00013291" w:rsidRPr="002D0EB9" w:rsidRDefault="00013291" w:rsidP="00A46829">
            <w:pPr>
              <w:pStyle w:val="Default"/>
              <w:jc w:val="center"/>
              <w:rPr>
                <w:rFonts w:asciiTheme="minorHAnsi" w:hAnsiTheme="minorHAnsi" w:cstheme="minorHAnsi"/>
                <w:b/>
                <w:bCs/>
                <w:sz w:val="20"/>
                <w:szCs w:val="20"/>
              </w:rPr>
            </w:pPr>
          </w:p>
        </w:tc>
        <w:tc>
          <w:tcPr>
            <w:tcW w:w="910" w:type="dxa"/>
            <w:shd w:val="clear" w:color="auto" w:fill="auto"/>
          </w:tcPr>
          <w:p w14:paraId="2AAB4C6E" w14:textId="77777777" w:rsidR="00013291" w:rsidRPr="002D0EB9" w:rsidRDefault="00013291" w:rsidP="00A46829">
            <w:pPr>
              <w:pStyle w:val="Default"/>
              <w:jc w:val="center"/>
              <w:rPr>
                <w:rFonts w:asciiTheme="minorHAnsi" w:hAnsiTheme="minorHAnsi" w:cstheme="minorHAnsi"/>
                <w:b/>
                <w:bCs/>
                <w:sz w:val="20"/>
                <w:szCs w:val="20"/>
              </w:rPr>
            </w:pPr>
          </w:p>
        </w:tc>
        <w:tc>
          <w:tcPr>
            <w:tcW w:w="1043" w:type="dxa"/>
            <w:shd w:val="clear" w:color="auto" w:fill="auto"/>
          </w:tcPr>
          <w:p w14:paraId="089FF0E8" w14:textId="77777777" w:rsidR="00013291" w:rsidRPr="002D0EB9" w:rsidRDefault="00013291" w:rsidP="00A46829">
            <w:pPr>
              <w:pStyle w:val="Default"/>
              <w:jc w:val="center"/>
              <w:rPr>
                <w:rFonts w:asciiTheme="minorHAnsi" w:hAnsiTheme="minorHAnsi" w:cstheme="minorHAnsi"/>
                <w:b/>
                <w:bCs/>
                <w:sz w:val="20"/>
                <w:szCs w:val="20"/>
              </w:rPr>
            </w:pPr>
          </w:p>
        </w:tc>
        <w:tc>
          <w:tcPr>
            <w:tcW w:w="915" w:type="dxa"/>
            <w:shd w:val="clear" w:color="auto" w:fill="auto"/>
          </w:tcPr>
          <w:p w14:paraId="7AE998B1" w14:textId="77777777" w:rsidR="00013291" w:rsidRPr="002D0EB9" w:rsidRDefault="00013291" w:rsidP="00A46829">
            <w:pPr>
              <w:pStyle w:val="Default"/>
              <w:jc w:val="center"/>
              <w:rPr>
                <w:rFonts w:asciiTheme="minorHAnsi" w:hAnsiTheme="minorHAnsi" w:cstheme="minorHAnsi"/>
                <w:b/>
                <w:bCs/>
                <w:sz w:val="20"/>
                <w:szCs w:val="20"/>
              </w:rPr>
            </w:pPr>
          </w:p>
        </w:tc>
        <w:tc>
          <w:tcPr>
            <w:tcW w:w="1150" w:type="dxa"/>
            <w:shd w:val="clear" w:color="auto" w:fill="auto"/>
          </w:tcPr>
          <w:p w14:paraId="6E93C924" w14:textId="77777777" w:rsidR="00013291" w:rsidRPr="002D0EB9" w:rsidRDefault="00013291" w:rsidP="00A46829">
            <w:pPr>
              <w:pStyle w:val="Default"/>
              <w:jc w:val="center"/>
              <w:rPr>
                <w:rFonts w:asciiTheme="minorHAnsi" w:hAnsiTheme="minorHAnsi" w:cstheme="minorHAnsi"/>
                <w:b/>
                <w:bCs/>
                <w:sz w:val="20"/>
                <w:szCs w:val="20"/>
              </w:rPr>
            </w:pPr>
          </w:p>
        </w:tc>
      </w:tr>
    </w:tbl>
    <w:p w14:paraId="0DCAF995" w14:textId="77777777" w:rsidR="00013291" w:rsidRDefault="00013291" w:rsidP="00013291">
      <w:pPr>
        <w:rPr>
          <w:rFonts w:asciiTheme="minorHAnsi" w:hAnsiTheme="minorHAnsi" w:cstheme="minorHAnsi"/>
          <w:sz w:val="20"/>
          <w:szCs w:val="20"/>
        </w:rPr>
      </w:pPr>
    </w:p>
    <w:p w14:paraId="3ED582AD" w14:textId="77777777" w:rsidR="00013291" w:rsidRPr="00A0754A" w:rsidRDefault="00013291" w:rsidP="00013291">
      <w:pPr>
        <w:rPr>
          <w:rFonts w:asciiTheme="minorHAnsi" w:hAnsiTheme="minorHAnsi" w:cstheme="minorHAnsi"/>
          <w:sz w:val="20"/>
          <w:szCs w:val="20"/>
        </w:rPr>
      </w:pPr>
      <w:r w:rsidRPr="00A0754A">
        <w:rPr>
          <w:rFonts w:asciiTheme="minorHAnsi" w:hAnsiTheme="minorHAnsi" w:cstheme="minorHAnsi"/>
          <w:sz w:val="20"/>
          <w:szCs w:val="20"/>
        </w:rPr>
        <w:t>Predávajúc</w:t>
      </w:r>
      <w:r>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w:t>
      </w:r>
      <w:r>
        <w:rPr>
          <w:rFonts w:asciiTheme="minorHAnsi" w:hAnsiTheme="minorHAnsi" w:cstheme="minorHAnsi"/>
          <w:sz w:val="20"/>
          <w:szCs w:val="20"/>
        </w:rPr>
        <w:t xml:space="preserve"> </w:t>
      </w:r>
      <w:r w:rsidRPr="00A0754A">
        <w:rPr>
          <w:rFonts w:asciiTheme="minorHAnsi" w:hAnsiTheme="minorHAnsi" w:cstheme="minorHAnsi"/>
          <w:sz w:val="20"/>
          <w:szCs w:val="20"/>
        </w:rPr>
        <w:t>z. v platnom znení okrem vyššie uvedených.</w:t>
      </w:r>
    </w:p>
    <w:p w14:paraId="2002ED82" w14:textId="77777777" w:rsidR="00013291" w:rsidRPr="002D0EB9" w:rsidRDefault="00013291" w:rsidP="00013291">
      <w:pPr>
        <w:rPr>
          <w:rFonts w:asciiTheme="minorHAnsi" w:hAnsiTheme="minorHAnsi" w:cstheme="minorHAnsi"/>
          <w:sz w:val="20"/>
          <w:szCs w:val="20"/>
        </w:rPr>
      </w:pPr>
    </w:p>
    <w:p w14:paraId="2B5E52B8" w14:textId="77777777" w:rsidR="00013291" w:rsidRPr="002D0EB9" w:rsidRDefault="00013291" w:rsidP="00013291">
      <w:pPr>
        <w:rPr>
          <w:rFonts w:asciiTheme="minorHAnsi" w:hAnsiTheme="minorHAnsi" w:cstheme="minorHAnsi"/>
          <w:sz w:val="20"/>
          <w:szCs w:val="20"/>
        </w:rPr>
      </w:pPr>
    </w:p>
    <w:p w14:paraId="5C98230D" w14:textId="77777777" w:rsidR="00013291" w:rsidRPr="002D0EB9" w:rsidRDefault="00013291" w:rsidP="00013291">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14:paraId="53858B21" w14:textId="77777777" w:rsidR="00013291" w:rsidRPr="002D0EB9" w:rsidRDefault="00013291" w:rsidP="00013291">
      <w:pPr>
        <w:rPr>
          <w:rFonts w:asciiTheme="minorHAnsi" w:hAnsiTheme="minorHAnsi" w:cstheme="minorHAnsi"/>
          <w:i/>
          <w:sz w:val="20"/>
          <w:szCs w:val="20"/>
        </w:rPr>
      </w:pPr>
    </w:p>
    <w:p w14:paraId="45374FEC" w14:textId="77777777" w:rsidR="00013291" w:rsidRPr="002D0EB9" w:rsidRDefault="00013291" w:rsidP="00013291">
      <w:pPr>
        <w:rPr>
          <w:rFonts w:asciiTheme="minorHAnsi" w:hAnsiTheme="minorHAnsi" w:cstheme="minorHAnsi"/>
          <w:i/>
          <w:sz w:val="20"/>
          <w:szCs w:val="20"/>
        </w:rPr>
      </w:pPr>
    </w:p>
    <w:p w14:paraId="7601EFE4" w14:textId="77777777" w:rsidR="00013291" w:rsidRPr="002D0EB9" w:rsidRDefault="00013291" w:rsidP="00013291">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w:t>
      </w:r>
      <w:r>
        <w:rPr>
          <w:rFonts w:asciiTheme="minorHAnsi" w:hAnsiTheme="minorHAnsi" w:cstheme="minorHAnsi"/>
          <w:i/>
          <w:sz w:val="20"/>
          <w:szCs w:val="20"/>
        </w:rPr>
        <w:t xml:space="preserve"> </w:t>
      </w:r>
      <w:r w:rsidRPr="002D0EB9">
        <w:rPr>
          <w:rFonts w:asciiTheme="minorHAnsi" w:hAnsiTheme="minorHAnsi" w:cstheme="minorHAnsi"/>
          <w:i/>
          <w:sz w:val="20"/>
          <w:szCs w:val="20"/>
        </w:rPr>
        <w:t>z.</w:t>
      </w:r>
    </w:p>
    <w:p w14:paraId="435CF1E4" w14:textId="77777777" w:rsidR="00013291" w:rsidRPr="002D0EB9" w:rsidRDefault="00013291" w:rsidP="00013291">
      <w:pPr>
        <w:rPr>
          <w:rFonts w:asciiTheme="minorHAnsi" w:hAnsiTheme="minorHAnsi" w:cstheme="minorHAnsi"/>
          <w:sz w:val="20"/>
          <w:szCs w:val="20"/>
        </w:rPr>
      </w:pPr>
    </w:p>
    <w:p w14:paraId="5FB89F9A" w14:textId="77777777" w:rsidR="00013291" w:rsidRPr="002D0EB9" w:rsidRDefault="00013291" w:rsidP="00013291">
      <w:pPr>
        <w:rPr>
          <w:rFonts w:asciiTheme="minorHAnsi" w:hAnsiTheme="minorHAnsi" w:cstheme="minorHAnsi"/>
          <w:sz w:val="20"/>
          <w:szCs w:val="20"/>
        </w:rPr>
      </w:pPr>
    </w:p>
    <w:p w14:paraId="48CFC6BD" w14:textId="77777777" w:rsidR="00013291" w:rsidRPr="002D0EB9" w:rsidRDefault="00013291" w:rsidP="00013291">
      <w:pPr>
        <w:rPr>
          <w:rFonts w:asciiTheme="minorHAnsi" w:hAnsiTheme="minorHAnsi" w:cstheme="minorHAnsi"/>
          <w:sz w:val="20"/>
          <w:szCs w:val="20"/>
        </w:rPr>
      </w:pPr>
    </w:p>
    <w:p w14:paraId="66081ACC"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14:paraId="5FF8F1A7"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14:paraId="6C5B82EF" w14:textId="77777777" w:rsidR="00013291" w:rsidRPr="002D0EB9" w:rsidRDefault="00013291" w:rsidP="00013291">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14:paraId="0DBB00EA" w14:textId="77777777" w:rsidR="00013291" w:rsidRPr="002D0EB9" w:rsidRDefault="00013291" w:rsidP="00013291">
      <w:pPr>
        <w:rPr>
          <w:rFonts w:asciiTheme="minorHAnsi" w:hAnsiTheme="minorHAnsi" w:cstheme="minorHAnsi"/>
          <w:sz w:val="20"/>
          <w:szCs w:val="20"/>
        </w:rPr>
      </w:pPr>
      <w:r w:rsidRPr="002D0EB9">
        <w:rPr>
          <w:rFonts w:asciiTheme="minorHAnsi" w:hAnsiTheme="minorHAnsi" w:cstheme="minorHAnsi"/>
          <w:sz w:val="20"/>
          <w:szCs w:val="20"/>
        </w:rPr>
        <w:t>Podpis:</w:t>
      </w:r>
    </w:p>
    <w:p w14:paraId="5A1ECEAC" w14:textId="77777777" w:rsidR="00013291" w:rsidRPr="00876B29" w:rsidRDefault="00013291" w:rsidP="00013291">
      <w:pPr>
        <w:rPr>
          <w:rFonts w:asciiTheme="minorHAnsi" w:hAnsiTheme="minorHAnsi" w:cstheme="minorHAnsi"/>
          <w:sz w:val="20"/>
          <w:szCs w:val="20"/>
        </w:rPr>
      </w:pPr>
    </w:p>
    <w:p w14:paraId="6AEB8921" w14:textId="77777777" w:rsidR="00013291" w:rsidRDefault="00013291" w:rsidP="00013291">
      <w:pPr>
        <w:rPr>
          <w:rFonts w:asciiTheme="minorHAnsi" w:hAnsiTheme="minorHAnsi" w:cstheme="minorHAnsi"/>
          <w:sz w:val="20"/>
          <w:szCs w:val="20"/>
        </w:rPr>
      </w:pPr>
    </w:p>
    <w:p w14:paraId="68F89F5C" w14:textId="77777777" w:rsidR="00013291" w:rsidRDefault="00013291" w:rsidP="00013291">
      <w:pPr>
        <w:rPr>
          <w:rFonts w:asciiTheme="minorHAnsi" w:hAnsiTheme="minorHAnsi" w:cstheme="minorHAnsi"/>
          <w:sz w:val="20"/>
          <w:szCs w:val="20"/>
        </w:rPr>
      </w:pPr>
    </w:p>
    <w:p w14:paraId="25068DAD" w14:textId="77777777" w:rsidR="00013291" w:rsidRDefault="00013291" w:rsidP="00013291">
      <w:pPr>
        <w:rPr>
          <w:rFonts w:asciiTheme="minorHAnsi" w:hAnsiTheme="minorHAnsi" w:cstheme="minorHAnsi"/>
          <w:sz w:val="20"/>
          <w:szCs w:val="20"/>
        </w:rPr>
      </w:pPr>
    </w:p>
    <w:p w14:paraId="0775E5FD" w14:textId="77777777" w:rsidR="00013291" w:rsidRDefault="00013291" w:rsidP="00013291">
      <w:pPr>
        <w:rPr>
          <w:rFonts w:asciiTheme="minorHAnsi" w:hAnsiTheme="minorHAnsi" w:cstheme="minorHAnsi"/>
          <w:sz w:val="20"/>
          <w:szCs w:val="20"/>
        </w:rPr>
      </w:pPr>
    </w:p>
    <w:p w14:paraId="5104E0F8" w14:textId="77777777" w:rsidR="00013291" w:rsidRPr="00A0754A" w:rsidRDefault="00013291" w:rsidP="00013291">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14:paraId="43375D90" w14:textId="77777777" w:rsidR="00013291" w:rsidRDefault="00013291" w:rsidP="00013291">
      <w:pPr>
        <w:spacing w:line="276" w:lineRule="auto"/>
        <w:rPr>
          <w:rFonts w:asciiTheme="minorHAnsi" w:hAnsiTheme="minorHAnsi" w:cstheme="minorHAnsi"/>
        </w:rPr>
      </w:pPr>
    </w:p>
    <w:p w14:paraId="3E0D447D" w14:textId="77777777" w:rsidR="00013291" w:rsidRDefault="00013291" w:rsidP="00013291">
      <w:pPr>
        <w:spacing w:line="276" w:lineRule="auto"/>
        <w:rPr>
          <w:rFonts w:asciiTheme="minorHAnsi" w:hAnsiTheme="minorHAnsi" w:cstheme="minorHAnsi"/>
        </w:rPr>
      </w:pPr>
    </w:p>
    <w:p w14:paraId="1E094DD2" w14:textId="77777777" w:rsidR="00013291" w:rsidRDefault="00013291" w:rsidP="00013291">
      <w:pPr>
        <w:rPr>
          <w:rFonts w:asciiTheme="minorHAnsi" w:hAnsiTheme="minorHAnsi" w:cstheme="minorHAnsi"/>
        </w:rPr>
      </w:pPr>
      <w:r>
        <w:rPr>
          <w:rFonts w:asciiTheme="minorHAnsi" w:hAnsiTheme="minorHAnsi" w:cstheme="minorHAnsi"/>
        </w:rPr>
        <w:br w:type="page"/>
      </w:r>
    </w:p>
    <w:p w14:paraId="65FB4608" w14:textId="722BF11E" w:rsidR="00013291" w:rsidRPr="00B443DC" w:rsidRDefault="00013291" w:rsidP="00013291">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w:t>
      </w:r>
      <w:r w:rsidR="004D7779">
        <w:rPr>
          <w:rFonts w:asciiTheme="minorHAnsi" w:hAnsiTheme="minorHAnsi" w:cstheme="minorHAnsi"/>
          <w:b/>
          <w:bCs/>
        </w:rPr>
        <w:t xml:space="preserve"> uvedenie do prevádzky </w:t>
      </w:r>
      <w:r w:rsidRPr="00B1638C">
        <w:rPr>
          <w:rFonts w:asciiTheme="minorHAnsi" w:hAnsiTheme="minorHAnsi" w:cstheme="minorHAnsi"/>
          <w:b/>
          <w:bCs/>
        </w:rPr>
        <w:t>a záručný servis, vydaný výrobcom</w:t>
      </w:r>
    </w:p>
    <w:p w14:paraId="73BA8B74" w14:textId="77777777" w:rsidR="00013291" w:rsidRDefault="00013291" w:rsidP="00013291">
      <w:pPr>
        <w:spacing w:line="276" w:lineRule="auto"/>
        <w:rPr>
          <w:rFonts w:asciiTheme="minorHAnsi" w:hAnsiTheme="minorHAnsi" w:cstheme="minorHAnsi"/>
        </w:rPr>
      </w:pPr>
    </w:p>
    <w:p w14:paraId="5684C638" w14:textId="77777777" w:rsidR="00013291" w:rsidRDefault="00013291" w:rsidP="00013291">
      <w:pPr>
        <w:rPr>
          <w:rFonts w:asciiTheme="minorHAnsi" w:hAnsiTheme="minorHAnsi" w:cstheme="minorHAnsi"/>
          <w:b/>
          <w:bCs/>
          <w:sz w:val="20"/>
          <w:szCs w:val="20"/>
        </w:rPr>
      </w:pPr>
      <w:r>
        <w:rPr>
          <w:rFonts w:asciiTheme="minorHAnsi" w:hAnsiTheme="minorHAnsi" w:cstheme="minorHAnsi"/>
          <w:b/>
          <w:bCs/>
        </w:rPr>
        <w:br w:type="page"/>
      </w:r>
    </w:p>
    <w:p w14:paraId="3EB52D88" w14:textId="77777777" w:rsidR="00013291" w:rsidRPr="003035CB" w:rsidRDefault="00013291" w:rsidP="00013291">
      <w:pPr>
        <w:pStyle w:val="Zkladntext"/>
        <w:rPr>
          <w:rFonts w:asciiTheme="minorHAnsi" w:hAnsiTheme="minorHAnsi" w:cstheme="minorHAnsi"/>
          <w:b/>
          <w:bCs/>
        </w:rPr>
      </w:pPr>
      <w:r w:rsidRPr="003035CB">
        <w:rPr>
          <w:rFonts w:asciiTheme="minorHAnsi" w:hAnsiTheme="minorHAnsi" w:cstheme="minorHAnsi"/>
          <w:b/>
          <w:bCs/>
        </w:rPr>
        <w:lastRenderedPageBreak/>
        <w:t>Príloha č. 4 kúpnej zmluvy – platný doklad, ktorým predávajúci deklaruje, že má v zmysle platnej legislatívy súhlas na dovoz a distribúciu ponúkaného prístroja ako zdroja ionizujúceho žiarenia</w:t>
      </w:r>
    </w:p>
    <w:p w14:paraId="47A0966B" w14:textId="77777777" w:rsidR="00013291" w:rsidRPr="00091FEC" w:rsidRDefault="00013291" w:rsidP="00013291">
      <w:pPr>
        <w:spacing w:line="276" w:lineRule="auto"/>
        <w:rPr>
          <w:rFonts w:asciiTheme="minorHAnsi" w:hAnsiTheme="minorHAnsi" w:cstheme="minorHAnsi"/>
        </w:rPr>
      </w:pPr>
    </w:p>
    <w:p w14:paraId="275D7C3B" w14:textId="77777777" w:rsidR="005A6E99" w:rsidRDefault="005A6E99"/>
    <w:sectPr w:rsidR="005A6E99" w:rsidSect="00EC6E75">
      <w:headerReference w:type="default" r:id="rId7"/>
      <w:footerReference w:type="even" r:id="rId8"/>
      <w:footerReference w:type="default" r:id="rId9"/>
      <w:headerReference w:type="first" r:id="rId10"/>
      <w:footerReference w:type="first" r:id="rId11"/>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52EE" w14:textId="77777777" w:rsidR="0094563B" w:rsidRDefault="0094563B">
      <w:r>
        <w:separator/>
      </w:r>
    </w:p>
  </w:endnote>
  <w:endnote w:type="continuationSeparator" w:id="0">
    <w:p w14:paraId="726D96A1" w14:textId="77777777" w:rsidR="0094563B" w:rsidRDefault="0094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6EDD" w14:textId="77777777" w:rsidR="00F31208" w:rsidRDefault="0000000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5B0D4A7" w14:textId="77777777" w:rsidR="00F31208" w:rsidRDefault="0000000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812C" w14:textId="77777777" w:rsidR="00F31208" w:rsidRPr="00596C74" w:rsidRDefault="00000000">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Pr>
        <w:rStyle w:val="slostrany"/>
        <w:rFonts w:asciiTheme="minorHAnsi" w:hAnsiTheme="minorHAnsi" w:cstheme="minorHAnsi"/>
        <w:noProof/>
        <w:sz w:val="16"/>
        <w:szCs w:val="16"/>
      </w:rPr>
      <w:t>20</w:t>
    </w:r>
    <w:r w:rsidRPr="00596C74">
      <w:rPr>
        <w:rStyle w:val="slostrany"/>
        <w:rFonts w:asciiTheme="minorHAnsi" w:hAnsiTheme="minorHAnsi" w:cstheme="minorHAnsi"/>
        <w:sz w:val="16"/>
        <w:szCs w:val="16"/>
      </w:rPr>
      <w:fldChar w:fldCharType="end"/>
    </w:r>
  </w:p>
  <w:p w14:paraId="0FB05D5D" w14:textId="77777777" w:rsidR="00F31208" w:rsidRDefault="00000000">
    <w:pPr>
      <w:pStyle w:val="Pta"/>
      <w:tabs>
        <w:tab w:val="clear" w:pos="9072"/>
        <w:tab w:val="right" w:pos="10080"/>
      </w:tabs>
      <w:ind w:right="360"/>
      <w:jc w:val="both"/>
      <w:rPr>
        <w:color w:val="808080"/>
      </w:rPr>
    </w:pPr>
  </w:p>
  <w:p w14:paraId="7BFA6D3B" w14:textId="77777777" w:rsidR="00F31208" w:rsidRDefault="00000000">
    <w:pPr>
      <w:pStyle w:val="Pta"/>
      <w:tabs>
        <w:tab w:val="clear" w:pos="9072"/>
        <w:tab w:val="right" w:pos="10080"/>
      </w:tabs>
      <w:ind w:right="-82"/>
      <w:jc w:val="both"/>
      <w:rPr>
        <w:color w:val="808080"/>
      </w:rPr>
    </w:pPr>
  </w:p>
  <w:p w14:paraId="513D7654" w14:textId="77777777" w:rsidR="00F31208" w:rsidRDefault="00000000" w:rsidP="00B12CFB">
    <w:pPr>
      <w:pStyle w:val="Pta"/>
      <w:tabs>
        <w:tab w:val="clear" w:pos="4536"/>
        <w:tab w:val="center" w:pos="4820"/>
        <w:tab w:val="center" w:pos="9072"/>
        <w:tab w:val="right" w:pos="10080"/>
      </w:tabs>
      <w:jc w:val="both"/>
      <w:rPr>
        <w:rFonts w:asciiTheme="minorHAnsi" w:hAnsiTheme="minorHAnsi" w:cstheme="minorHAnsi"/>
        <w:sz w:val="16"/>
      </w:rPr>
    </w:pPr>
  </w:p>
  <w:p w14:paraId="3DF16522" w14:textId="77777777" w:rsidR="00F31208" w:rsidRPr="00596C74" w:rsidRDefault="00000000"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F919" w14:textId="77777777" w:rsidR="00F31208" w:rsidRDefault="00000000">
    <w:pPr>
      <w:pStyle w:val="Pta"/>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B03B" w14:textId="77777777" w:rsidR="0094563B" w:rsidRDefault="0094563B">
      <w:r>
        <w:separator/>
      </w:r>
    </w:p>
  </w:footnote>
  <w:footnote w:type="continuationSeparator" w:id="0">
    <w:p w14:paraId="706BA2B7" w14:textId="77777777" w:rsidR="0094563B" w:rsidRDefault="00945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62CE" w14:textId="77777777" w:rsidR="00F31208" w:rsidRPr="00107917" w:rsidRDefault="00000000" w:rsidP="00B12CFB">
    <w:pPr>
      <w:pStyle w:val="Hlavika"/>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0016" w14:textId="77777777" w:rsidR="00F31208" w:rsidRDefault="00000000">
    <w:pPr>
      <w:pStyle w:val="Hlavika"/>
      <w:rPr>
        <w:smallCaps/>
        <w:color w:val="808080"/>
        <w:sz w:val="16"/>
      </w:rPr>
    </w:pPr>
  </w:p>
  <w:p w14:paraId="54BB1918" w14:textId="77777777" w:rsidR="00F31208" w:rsidRDefault="00000000">
    <w:pPr>
      <w:pStyle w:val="Hlavika"/>
      <w:rPr>
        <w:smallCaps/>
        <w:color w:val="808080"/>
        <w:sz w:val="16"/>
      </w:rPr>
    </w:pPr>
  </w:p>
  <w:p w14:paraId="28BE840A" w14:textId="77777777" w:rsidR="00F31208" w:rsidRDefault="00000000">
    <w:pPr>
      <w:pStyle w:val="Hlavika"/>
      <w:rPr>
        <w:smallCaps/>
        <w:color w:val="808080"/>
        <w:sz w:val="16"/>
      </w:rPr>
    </w:pPr>
  </w:p>
  <w:p w14:paraId="2FDC30B3" w14:textId="77777777" w:rsidR="00F31208" w:rsidRDefault="00000000">
    <w:pPr>
      <w:pStyle w:val="Hlavika"/>
      <w:rPr>
        <w:smallCaps/>
        <w:color w:val="808080"/>
        <w:sz w:val="16"/>
      </w:rPr>
    </w:pPr>
  </w:p>
  <w:p w14:paraId="2D451E4B" w14:textId="77777777" w:rsidR="00F31208" w:rsidRDefault="00000000">
    <w:pPr>
      <w:pStyle w:val="Hlavik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24287751">
    <w:abstractNumId w:val="0"/>
  </w:num>
  <w:num w:numId="2" w16cid:durableId="925726457">
    <w:abstractNumId w:val="7"/>
  </w:num>
  <w:num w:numId="3" w16cid:durableId="2005931457">
    <w:abstractNumId w:val="4"/>
  </w:num>
  <w:num w:numId="4" w16cid:durableId="1108966900">
    <w:abstractNumId w:val="8"/>
  </w:num>
  <w:num w:numId="5" w16cid:durableId="1214849513">
    <w:abstractNumId w:val="2"/>
  </w:num>
  <w:num w:numId="6" w16cid:durableId="768081930">
    <w:abstractNumId w:val="5"/>
  </w:num>
  <w:num w:numId="7" w16cid:durableId="698505644">
    <w:abstractNumId w:val="3"/>
  </w:num>
  <w:num w:numId="8" w16cid:durableId="1886208851">
    <w:abstractNumId w:val="6"/>
  </w:num>
  <w:num w:numId="9" w16cid:durableId="96756319">
    <w:abstractNumId w:val="9"/>
  </w:num>
  <w:num w:numId="10" w16cid:durableId="312107442">
    <w:abstractNumId w:val="10"/>
  </w:num>
  <w:num w:numId="11" w16cid:durableId="602499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291"/>
    <w:rsid w:val="00013291"/>
    <w:rsid w:val="0011294B"/>
    <w:rsid w:val="001870E2"/>
    <w:rsid w:val="004D7779"/>
    <w:rsid w:val="005A6E99"/>
    <w:rsid w:val="0094563B"/>
    <w:rsid w:val="00D915A8"/>
    <w:rsid w:val="00EA1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BE0E"/>
  <w15:chartTrackingRefBased/>
  <w15:docId w15:val="{49522AB1-B281-4D71-99E6-1701F9DD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3291"/>
    <w:pPr>
      <w:spacing w:after="0" w:line="240" w:lineRule="auto"/>
    </w:pPr>
    <w:rPr>
      <w:rFonts w:ascii="Times New Roman" w:eastAsia="Times New Roman" w:hAnsi="Times New Roman" w:cs="Times New Roman"/>
      <w:kern w:val="0"/>
      <w:sz w:val="24"/>
      <w:szCs w:val="24"/>
      <w:lang w:eastAsia="en-GB"/>
      <w14:ligatures w14:val="none"/>
    </w:rPr>
  </w:style>
  <w:style w:type="paragraph" w:styleId="Nadpis6">
    <w:name w:val="heading 6"/>
    <w:basedOn w:val="Normlny"/>
    <w:next w:val="Normlny"/>
    <w:link w:val="Nadpis6Char"/>
    <w:qFormat/>
    <w:rsid w:val="00013291"/>
    <w:pPr>
      <w:keepNext/>
      <w:tabs>
        <w:tab w:val="num" w:pos="720"/>
      </w:tabs>
      <w:ind w:left="-2664"/>
      <w:jc w:val="both"/>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013291"/>
    <w:rPr>
      <w:rFonts w:ascii="Times New Roman" w:eastAsia="Times New Roman" w:hAnsi="Times New Roman" w:cs="Times New Roman"/>
      <w:b/>
      <w:kern w:val="0"/>
      <w:sz w:val="24"/>
      <w:szCs w:val="24"/>
      <w:lang w:eastAsia="en-GB"/>
      <w14:ligatures w14:val="none"/>
    </w:rPr>
  </w:style>
  <w:style w:type="character" w:styleId="slostrany">
    <w:name w:val="page number"/>
    <w:basedOn w:val="Predvolenpsmoodseku"/>
    <w:semiHidden/>
    <w:rsid w:val="00013291"/>
  </w:style>
  <w:style w:type="paragraph" w:styleId="Zkladntext">
    <w:name w:val="Body Text"/>
    <w:basedOn w:val="Normlny"/>
    <w:link w:val="ZkladntextChar1"/>
    <w:rsid w:val="00013291"/>
    <w:pPr>
      <w:tabs>
        <w:tab w:val="left" w:pos="567"/>
        <w:tab w:val="left" w:pos="1134"/>
      </w:tabs>
      <w:jc w:val="both"/>
    </w:pPr>
    <w:rPr>
      <w:rFonts w:ascii="Arial" w:hAnsi="Arial"/>
      <w:sz w:val="20"/>
      <w:szCs w:val="20"/>
    </w:rPr>
  </w:style>
  <w:style w:type="character" w:customStyle="1" w:styleId="ZkladntextChar">
    <w:name w:val="Základný text Char"/>
    <w:basedOn w:val="Predvolenpsmoodseku"/>
    <w:uiPriority w:val="99"/>
    <w:semiHidden/>
    <w:rsid w:val="00013291"/>
    <w:rPr>
      <w:rFonts w:ascii="Times New Roman" w:eastAsia="Times New Roman" w:hAnsi="Times New Roman" w:cs="Times New Roman"/>
      <w:kern w:val="0"/>
      <w:sz w:val="24"/>
      <w:szCs w:val="24"/>
      <w:lang w:eastAsia="en-GB"/>
      <w14:ligatures w14:val="none"/>
    </w:rPr>
  </w:style>
  <w:style w:type="character" w:customStyle="1" w:styleId="ZkladntextChar1">
    <w:name w:val="Základný text Char1"/>
    <w:link w:val="Zkladntext"/>
    <w:rsid w:val="00013291"/>
    <w:rPr>
      <w:rFonts w:ascii="Arial" w:eastAsia="Times New Roman" w:hAnsi="Arial" w:cs="Times New Roman"/>
      <w:kern w:val="0"/>
      <w:sz w:val="20"/>
      <w:szCs w:val="20"/>
      <w:lang w:eastAsia="en-GB"/>
      <w14:ligatures w14:val="none"/>
    </w:rPr>
  </w:style>
  <w:style w:type="paragraph" w:styleId="Zoznam">
    <w:name w:val="List"/>
    <w:basedOn w:val="Zkladntext"/>
    <w:rsid w:val="00013291"/>
  </w:style>
  <w:style w:type="paragraph" w:styleId="Hlavika">
    <w:name w:val="header"/>
    <w:basedOn w:val="Normlny"/>
    <w:link w:val="HlavikaChar"/>
    <w:uiPriority w:val="99"/>
    <w:rsid w:val="00013291"/>
    <w:pPr>
      <w:tabs>
        <w:tab w:val="center" w:pos="4536"/>
        <w:tab w:val="right" w:pos="9072"/>
      </w:tabs>
    </w:pPr>
    <w:rPr>
      <w:rFonts w:ascii="Arial" w:hAnsi="Arial"/>
      <w:sz w:val="20"/>
      <w:szCs w:val="20"/>
    </w:rPr>
  </w:style>
  <w:style w:type="character" w:customStyle="1" w:styleId="HlavikaChar">
    <w:name w:val="Hlavička Char"/>
    <w:basedOn w:val="Predvolenpsmoodseku"/>
    <w:link w:val="Hlavika"/>
    <w:uiPriority w:val="99"/>
    <w:rsid w:val="00013291"/>
    <w:rPr>
      <w:rFonts w:ascii="Arial" w:eastAsia="Times New Roman" w:hAnsi="Arial" w:cs="Times New Roman"/>
      <w:kern w:val="0"/>
      <w:sz w:val="20"/>
      <w:szCs w:val="20"/>
      <w:lang w:eastAsia="en-GB"/>
      <w14:ligatures w14:val="none"/>
    </w:rPr>
  </w:style>
  <w:style w:type="paragraph" w:styleId="Pta">
    <w:name w:val="footer"/>
    <w:basedOn w:val="Normlny"/>
    <w:link w:val="PtaChar"/>
    <w:uiPriority w:val="99"/>
    <w:rsid w:val="00013291"/>
    <w:pPr>
      <w:tabs>
        <w:tab w:val="center" w:pos="4536"/>
        <w:tab w:val="right" w:pos="9072"/>
      </w:tabs>
    </w:pPr>
    <w:rPr>
      <w:rFonts w:ascii="Arial" w:hAnsi="Arial"/>
      <w:sz w:val="20"/>
      <w:szCs w:val="20"/>
    </w:rPr>
  </w:style>
  <w:style w:type="character" w:customStyle="1" w:styleId="PtaChar">
    <w:name w:val="Päta Char"/>
    <w:basedOn w:val="Predvolenpsmoodseku"/>
    <w:link w:val="Pta"/>
    <w:uiPriority w:val="99"/>
    <w:rsid w:val="00013291"/>
    <w:rPr>
      <w:rFonts w:ascii="Arial" w:eastAsia="Times New Roman" w:hAnsi="Arial" w:cs="Times New Roman"/>
      <w:kern w:val="0"/>
      <w:sz w:val="20"/>
      <w:szCs w:val="20"/>
      <w:lang w:eastAsia="en-GB"/>
      <w14:ligatures w14:val="none"/>
    </w:rPr>
  </w:style>
  <w:style w:type="paragraph" w:styleId="Zkladntext2">
    <w:name w:val="Body Text 2"/>
    <w:basedOn w:val="Normlny"/>
    <w:link w:val="Zkladntext2Char"/>
    <w:rsid w:val="00013291"/>
    <w:rPr>
      <w:rFonts w:ascii="Arial" w:hAnsi="Arial"/>
      <w:b/>
      <w:sz w:val="20"/>
      <w:szCs w:val="20"/>
    </w:rPr>
  </w:style>
  <w:style w:type="character" w:customStyle="1" w:styleId="Zkladntext2Char">
    <w:name w:val="Základný text 2 Char"/>
    <w:basedOn w:val="Predvolenpsmoodseku"/>
    <w:link w:val="Zkladntext2"/>
    <w:rsid w:val="00013291"/>
    <w:rPr>
      <w:rFonts w:ascii="Arial" w:eastAsia="Times New Roman" w:hAnsi="Arial" w:cs="Times New Roman"/>
      <w:b/>
      <w:kern w:val="0"/>
      <w:sz w:val="20"/>
      <w:szCs w:val="20"/>
      <w:lang w:eastAsia="en-GB"/>
      <w14:ligatures w14:val="none"/>
    </w:rPr>
  </w:style>
  <w:style w:type="paragraph" w:styleId="Zarkazkladnhotextu3">
    <w:name w:val="Body Text Indent 3"/>
    <w:basedOn w:val="Normlny"/>
    <w:link w:val="Zarkazkladnhotextu3Char"/>
    <w:rsid w:val="00013291"/>
    <w:pPr>
      <w:ind w:left="1224"/>
    </w:pPr>
  </w:style>
  <w:style w:type="character" w:customStyle="1" w:styleId="Zarkazkladnhotextu3Char">
    <w:name w:val="Zarážka základného textu 3 Char"/>
    <w:basedOn w:val="Predvolenpsmoodseku"/>
    <w:link w:val="Zarkazkladnhotextu3"/>
    <w:rsid w:val="00013291"/>
    <w:rPr>
      <w:rFonts w:ascii="Times New Roman" w:eastAsia="Times New Roman" w:hAnsi="Times New Roman" w:cs="Times New Roman"/>
      <w:kern w:val="0"/>
      <w:sz w:val="24"/>
      <w:szCs w:val="24"/>
      <w:lang w:eastAsia="en-GB"/>
      <w14:ligatures w14:val="none"/>
    </w:rPr>
  </w:style>
  <w:style w:type="paragraph" w:styleId="Normlnywebov">
    <w:name w:val="Normal (Web)"/>
    <w:basedOn w:val="Normlny"/>
    <w:uiPriority w:val="99"/>
    <w:semiHidden/>
    <w:rsid w:val="00013291"/>
    <w:pPr>
      <w:spacing w:before="100" w:beforeAutospacing="1" w:after="119"/>
    </w:pPr>
  </w:style>
  <w:style w:type="paragraph" w:customStyle="1" w:styleId="Default">
    <w:name w:val="Default"/>
    <w:rsid w:val="000132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sk-SK"/>
      <w14:ligatures w14:val="none"/>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013291"/>
    <w:pPr>
      <w:ind w:left="708"/>
    </w:p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013291"/>
    <w:rPr>
      <w:rFonts w:ascii="Times New Roman" w:eastAsia="Times New Roman" w:hAnsi="Times New Roman" w:cs="Times New Roman"/>
      <w:kern w:val="0"/>
      <w:sz w:val="24"/>
      <w:szCs w:val="24"/>
      <w:lang w:eastAsia="en-GB"/>
      <w14:ligatures w14:val="none"/>
    </w:rPr>
  </w:style>
  <w:style w:type="paragraph" w:styleId="Zoznam2">
    <w:name w:val="List 2"/>
    <w:basedOn w:val="Normlny"/>
    <w:uiPriority w:val="99"/>
    <w:semiHidden/>
    <w:unhideWhenUsed/>
    <w:rsid w:val="00013291"/>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4127</Words>
  <Characters>23529</Characters>
  <Application>Microsoft Office Word</Application>
  <DocSecurity>0</DocSecurity>
  <Lines>196</Lines>
  <Paragraphs>55</Paragraphs>
  <ScaleCrop>false</ScaleCrop>
  <Company/>
  <LinksUpToDate>false</LinksUpToDate>
  <CharactersWithSpaces>27601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4</cp:revision>
  <dcterms:created xsi:type="dcterms:W3CDTF">2023-04-26T08:16:00Z</dcterms:created>
  <dcterms:modified xsi:type="dcterms:W3CDTF">2023-05-09T07:56:00Z</dcterms:modified>
</cp:coreProperties>
</file>