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FCA9004" w:rsidR="00880D37" w:rsidRPr="00F720B4" w:rsidRDefault="00A15135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5135">
              <w:rPr>
                <w:rFonts w:ascii="Times New Roman" w:hAnsi="Times New Roman" w:cs="Times New Roman"/>
                <w:b/>
                <w:sz w:val="24"/>
                <w:szCs w:val="24"/>
              </w:rPr>
              <w:t>Monitory vitálnych funkcií s centrálnou monitorovacou stanicou pre potreby kardiologickej JIS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3839">
    <w:abstractNumId w:val="1"/>
  </w:num>
  <w:num w:numId="2" w16cid:durableId="1225024304">
    <w:abstractNumId w:val="0"/>
  </w:num>
  <w:num w:numId="3" w16cid:durableId="151892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03130"/>
    <w:rsid w:val="00A15135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Plesník Michal, Ing.</cp:lastModifiedBy>
  <cp:revision>44</cp:revision>
  <dcterms:created xsi:type="dcterms:W3CDTF">2018-09-05T09:48:00Z</dcterms:created>
  <dcterms:modified xsi:type="dcterms:W3CDTF">2023-04-25T14:25:00Z</dcterms:modified>
</cp:coreProperties>
</file>