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22CB0" w14:textId="5AF65EC2" w:rsidR="00551FB8" w:rsidRPr="004A5449" w:rsidRDefault="00551FB8" w:rsidP="001E1629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  <w:r w:rsidR="001E1629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EC4926">
        <w:rPr>
          <w:rFonts w:ascii="Arial" w:hAnsi="Arial" w:cs="Arial"/>
          <w:sz w:val="20"/>
          <w:szCs w:val="20"/>
        </w:rPr>
        <w:t>5</w:t>
      </w:r>
      <w:r w:rsidR="004A5449">
        <w:rPr>
          <w:rFonts w:ascii="Arial" w:hAnsi="Arial" w:cs="Arial"/>
          <w:sz w:val="20"/>
          <w:szCs w:val="20"/>
        </w:rPr>
        <w:t>.6</w:t>
      </w:r>
      <w:r w:rsidR="000B5A82" w:rsidRPr="004A5449">
        <w:rPr>
          <w:rFonts w:ascii="Arial" w:hAnsi="Arial" w:cs="Arial"/>
          <w:sz w:val="20"/>
          <w:szCs w:val="20"/>
        </w:rPr>
        <w:t>.2023</w:t>
      </w:r>
    </w:p>
    <w:p w14:paraId="521949B5" w14:textId="77777777" w:rsidR="00551FB8" w:rsidRPr="004A5449" w:rsidRDefault="00551FB8" w:rsidP="00551FB8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</w:p>
    <w:p w14:paraId="3DD6538A" w14:textId="77777777" w:rsidR="00807914" w:rsidRPr="004A5449" w:rsidRDefault="00807914" w:rsidP="00551FB8">
      <w:pPr>
        <w:pStyle w:val="Nadpis1"/>
        <w:rPr>
          <w:rFonts w:ascii="Arial" w:hAnsi="Arial" w:cs="Arial"/>
          <w:sz w:val="36"/>
          <w:szCs w:val="36"/>
        </w:rPr>
      </w:pPr>
    </w:p>
    <w:p w14:paraId="5BF77403" w14:textId="0241DEE5" w:rsidR="005D5FA1" w:rsidRPr="004A5449" w:rsidRDefault="00D43503" w:rsidP="00551FB8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4A5449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</w:p>
    <w:p w14:paraId="6CF90F8D" w14:textId="77777777" w:rsidR="001E1629" w:rsidRPr="004A5449" w:rsidRDefault="001E1629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383E2593" w14:textId="77777777" w:rsidR="00BF3C05" w:rsidRPr="004A5449" w:rsidRDefault="00BF3C05" w:rsidP="006761B2">
      <w:pPr>
        <w:shd w:val="clear" w:color="auto" w:fill="FFFFFF"/>
        <w:spacing w:after="0"/>
        <w:contextualSpacing w:val="0"/>
        <w:jc w:val="both"/>
        <w:rPr>
          <w:rFonts w:ascii="Arial" w:hAnsi="Arial" w:cs="Arial"/>
          <w:color w:val="auto"/>
        </w:rPr>
      </w:pPr>
    </w:p>
    <w:p w14:paraId="4960A4E7" w14:textId="762C6EE6" w:rsidR="00BF3C05" w:rsidRPr="004A5449" w:rsidRDefault="00A61AF1" w:rsidP="00A61AF1">
      <w:pPr>
        <w:spacing w:after="160"/>
        <w:contextualSpacing w:val="0"/>
        <w:jc w:val="both"/>
        <w:rPr>
          <w:rStyle w:val="apple-converted-space"/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Vo </w:t>
      </w:r>
      <w:r w:rsidR="003879EA" w:rsidRPr="004A5449">
        <w:rPr>
          <w:rFonts w:ascii="Arial" w:hAnsi="Arial" w:cs="Arial"/>
          <w:color w:val="auto"/>
          <w:sz w:val="20"/>
          <w:szCs w:val="20"/>
        </w:rPr>
        <w:t xml:space="preserve">Výzve č. </w:t>
      </w:r>
      <w:r w:rsidR="00BE72B4" w:rsidRPr="004A5449">
        <w:rPr>
          <w:rFonts w:ascii="Arial" w:hAnsi="Arial" w:cs="Arial"/>
          <w:color w:val="auto"/>
          <w:sz w:val="20"/>
          <w:szCs w:val="20"/>
        </w:rPr>
        <w:t>0</w:t>
      </w:r>
      <w:r w:rsidR="00AF351D" w:rsidRPr="004A5449">
        <w:rPr>
          <w:rFonts w:ascii="Arial" w:hAnsi="Arial" w:cs="Arial"/>
          <w:color w:val="auto"/>
          <w:sz w:val="20"/>
          <w:szCs w:val="20"/>
        </w:rPr>
        <w:t>3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bookmarkStart w:id="0" w:name="_Toc132384387"/>
      <w:bookmarkStart w:id="1" w:name="_Toc135913527"/>
      <w:r w:rsidR="000402F9" w:rsidRPr="004A5449">
        <w:rPr>
          <w:rFonts w:ascii="Arial" w:hAnsi="Arial" w:cs="Arial"/>
          <w:b/>
          <w:bCs/>
          <w:color w:val="auto"/>
          <w:sz w:val="20"/>
          <w:szCs w:val="20"/>
        </w:rPr>
        <w:t>Dodávka elektrickej energie pre Hlavné mesto SR Bratislava a jej organizácie na rok 2023</w:t>
      </w:r>
      <w:bookmarkEnd w:id="0"/>
      <w:bookmarkEnd w:id="1"/>
      <w:r w:rsidRPr="004A5449">
        <w:rPr>
          <w:rFonts w:ascii="Arial" w:hAnsi="Arial" w:cs="Arial"/>
          <w:color w:val="auto"/>
          <w:sz w:val="20"/>
          <w:szCs w:val="20"/>
        </w:rPr>
        <w:t xml:space="preserve">“, ktorá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je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53001C" w:rsidRPr="004A5449">
        <w:rPr>
          <w:rFonts w:ascii="Arial" w:hAnsi="Arial" w:cs="Arial"/>
          <w:color w:val="auto"/>
          <w:sz w:val="20"/>
          <w:szCs w:val="20"/>
        </w:rPr>
        <w:t>zadávaná v rámci DNS „Dodávka elektrickej energie a zemného plynu“ vyhláseného verejným obstarávateľom</w:t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19694D" w:rsidRPr="004A5449">
        <w:rPr>
          <w:rFonts w:ascii="Arial" w:hAnsi="Arial" w:cs="Arial"/>
          <w:color w:val="auto"/>
          <w:sz w:val="20"/>
          <w:szCs w:val="20"/>
        </w:rPr>
        <w:br/>
      </w:r>
      <w:r w:rsidR="006C0DC6"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4A5449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4A5449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4A5449">
        <w:rPr>
          <w:rFonts w:ascii="Arial" w:hAnsi="Arial" w:cs="Arial"/>
          <w:bCs/>
          <w:color w:val="auto"/>
          <w:sz w:val="20"/>
          <w:szCs w:val="20"/>
        </w:rPr>
        <w:t>č. </w:t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48/2023 </w:t>
      </w:r>
      <w:r w:rsidR="0019694D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53001C"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>zo dňa 6.3.2023 pod značkou 10003 – MUT</w:t>
      </w:r>
      <w:r w:rsidRPr="004A5449">
        <w:rPr>
          <w:rFonts w:ascii="Arial" w:hAnsi="Arial" w:cs="Arial"/>
          <w:bCs/>
          <w:color w:val="auto"/>
          <w:sz w:val="20"/>
          <w:szCs w:val="20"/>
        </w:rPr>
        <w:t>, verejný obstarávateľ poskytuje nasledovné vysvetlenie:</w:t>
      </w:r>
    </w:p>
    <w:p w14:paraId="07D5144D" w14:textId="178DEBA2" w:rsidR="008D510E" w:rsidRPr="004A5449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Otázka č. 1:</w:t>
      </w:r>
    </w:p>
    <w:p w14:paraId="0D936EF5" w14:textId="77777777" w:rsidR="006A181C" w:rsidRPr="004A5449" w:rsidRDefault="00A726E4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sz w:val="20"/>
          <w:szCs w:val="20"/>
        </w:rPr>
        <w:t xml:space="preserve">(...) si Vás dovoľujeme požiadať o doplnenie zmluvy o združenej dodávke elektrickej energie </w:t>
      </w:r>
      <w:r w:rsidRPr="004A5449">
        <w:rPr>
          <w:rFonts w:ascii="Arial" w:hAnsi="Arial" w:cs="Arial"/>
          <w:b/>
          <w:bCs/>
          <w:sz w:val="20"/>
          <w:szCs w:val="20"/>
        </w:rPr>
        <w:t xml:space="preserve">v čl. V - 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Platobné podmienky 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a fakturácia o zálohové platby nasledovne: </w:t>
      </w:r>
    </w:p>
    <w:p w14:paraId="65027DA3" w14:textId="77777777" w:rsidR="006A181C" w:rsidRPr="004A5449" w:rsidRDefault="00A726E4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Bod č. 2 upraviť nasledovne: </w:t>
      </w:r>
      <w:r w:rsidRPr="004A5449">
        <w:rPr>
          <w:rFonts w:ascii="Arial" w:hAnsi="Arial" w:cs="Arial"/>
          <w:color w:val="auto"/>
          <w:sz w:val="20"/>
          <w:szCs w:val="20"/>
        </w:rPr>
        <w:t>Za združenú dodávku elektriny v danom mesiaci u veľkoodberu odberateľ bude poskytovať zálohovú platbu. Odberateľ sa zaväzuje za dodávku elektriny a distribučné služby vrátane DPH, spotrebnej dane a distribučných poplatkov do mesačne odčítaných odberných miest (podľa Prílohy č. 1 zmluvy) uhrádzať dodávateľovi zálohové platby mesačne vo výške odvodenej od 100% predpokladaného konštantného množstva spotreby na príslušný mesiac z ceny ISOTM hodnoty Base za mesiac predchádzajúceho príslušnému mesiacu dodávky elektriny plus Aditívum Ad definovaný v Prílohe č. 3. Splatnosť zálohovej platby je piaty (5) pracovný deň od vystavenia. Odberateľ sa zaväzuje za dodávku elektriny a distribučné služby vrátane DPH, spotrebnej dane a distribučných poplatkov do ročne odčítaných odberných miest (podľa Prílohy č. 1 tejto zmluvy) uhrádzať faktúru za opakované dodanie tovaru a služieb v počte jedenásťkrát v roku, s 12-tou vyúčtovacou faktúrou za celý rok po skutočnom odpočte so zohľadnením faktúr za opakované dodanie tovaru a služieb uhradených v priebehu kalendárneho roka. Výška faktúry za opakované dodanie tovaru a služieb je stanovená vo výške 100% predpokladaného konštantného množstva spotreby na príslušný mesiac vrátane DPH splatná k 15. dňu daného mesiaca z ceny ISOTM hodnoty Base za mesiac predchádzajúceho príslušnému mesiacu dodávky elektriny plus Aditívum Ad definovaný v Prílohe č. 3.</w:t>
      </w:r>
    </w:p>
    <w:p w14:paraId="6EF3BFF9" w14:textId="6C14620D" w:rsidR="008D510E" w:rsidRPr="004A5449" w:rsidRDefault="008D510E" w:rsidP="008D510E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Odpoveď č. 1:</w:t>
      </w:r>
    </w:p>
    <w:p w14:paraId="12DB1F18" w14:textId="5DE304DC" w:rsidR="004A5449" w:rsidRDefault="00083A0E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Vzhľadom na </w:t>
      </w:r>
      <w:r w:rsidRPr="004A5449">
        <w:rPr>
          <w:rFonts w:ascii="Arial" w:hAnsi="Arial" w:cs="Arial"/>
          <w:color w:val="auto"/>
          <w:sz w:val="20"/>
          <w:szCs w:val="20"/>
        </w:rPr>
        <w:t>intern</w:t>
      </w:r>
      <w:r w:rsidR="00EF3F9D">
        <w:rPr>
          <w:rFonts w:ascii="Arial" w:hAnsi="Arial" w:cs="Arial"/>
          <w:color w:val="auto"/>
          <w:sz w:val="20"/>
          <w:szCs w:val="20"/>
        </w:rPr>
        <w:t>é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proces</w:t>
      </w:r>
      <w:r w:rsidR="00EF3F9D">
        <w:rPr>
          <w:rFonts w:ascii="Arial" w:hAnsi="Arial" w:cs="Arial"/>
          <w:color w:val="auto"/>
          <w:sz w:val="20"/>
          <w:szCs w:val="20"/>
        </w:rPr>
        <w:t>y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a smern</w:t>
      </w:r>
      <w:r w:rsidR="00EF3F9D">
        <w:rPr>
          <w:rFonts w:ascii="Arial" w:hAnsi="Arial" w:cs="Arial"/>
          <w:color w:val="auto"/>
          <w:sz w:val="20"/>
          <w:szCs w:val="20"/>
        </w:rPr>
        <w:t>ice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magistrátu Hlavného mesta SR Bratislavy, ktoré upravujú obeh účtovných dokladov a majú vplyv na lehotu splatnosti doručených faktúr</w:t>
      </w:r>
      <w:r w:rsidR="00EF3F9D">
        <w:rPr>
          <w:rFonts w:ascii="Arial" w:hAnsi="Arial" w:cs="Arial"/>
          <w:color w:val="auto"/>
          <w:sz w:val="20"/>
          <w:szCs w:val="20"/>
        </w:rPr>
        <w:t>,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</w:t>
      </w:r>
      <w:r w:rsidR="00EF3F9D">
        <w:rPr>
          <w:rFonts w:ascii="Arial" w:hAnsi="Arial" w:cs="Arial"/>
          <w:color w:val="auto"/>
          <w:sz w:val="20"/>
          <w:szCs w:val="20"/>
        </w:rPr>
        <w:t>v</w:t>
      </w:r>
      <w:r w:rsidR="00136ACA" w:rsidRPr="004A5449">
        <w:rPr>
          <w:rFonts w:ascii="Arial" w:hAnsi="Arial" w:cs="Arial"/>
          <w:color w:val="auto"/>
          <w:sz w:val="20"/>
          <w:szCs w:val="20"/>
        </w:rPr>
        <w:t xml:space="preserve">erejný obstarávateľ upravuje znenie </w:t>
      </w:r>
      <w:r w:rsidR="00EF3F9D">
        <w:rPr>
          <w:rFonts w:ascii="Arial" w:hAnsi="Arial" w:cs="Arial"/>
          <w:color w:val="auto"/>
          <w:sz w:val="20"/>
          <w:szCs w:val="20"/>
        </w:rPr>
        <w:t xml:space="preserve">Zmluvy </w:t>
      </w:r>
      <w:r w:rsidR="003301E5">
        <w:rPr>
          <w:rFonts w:ascii="Arial" w:hAnsi="Arial" w:cs="Arial"/>
          <w:color w:val="auto"/>
          <w:sz w:val="20"/>
          <w:szCs w:val="20"/>
        </w:rPr>
        <w:t xml:space="preserve">ohľadom platieb za </w:t>
      </w:r>
      <w:r>
        <w:rPr>
          <w:rFonts w:ascii="Arial" w:hAnsi="Arial" w:cs="Arial"/>
          <w:color w:val="auto"/>
          <w:sz w:val="20"/>
          <w:szCs w:val="20"/>
        </w:rPr>
        <w:t>predmet zmluvy</w:t>
      </w:r>
      <w:r w:rsidR="004A5449" w:rsidRPr="004A5449">
        <w:rPr>
          <w:rFonts w:ascii="Arial" w:hAnsi="Arial" w:cs="Arial"/>
          <w:color w:val="auto"/>
          <w:sz w:val="20"/>
          <w:szCs w:val="20"/>
        </w:rPr>
        <w:t>, a</w:t>
      </w:r>
      <w:r w:rsidR="00EF3F9D">
        <w:rPr>
          <w:rFonts w:ascii="Arial" w:hAnsi="Arial" w:cs="Arial"/>
          <w:color w:val="auto"/>
          <w:sz w:val="20"/>
          <w:szCs w:val="20"/>
        </w:rPr>
        <w:t xml:space="preserve"> to tak, že dopĺňa </w:t>
      </w:r>
      <w:r w:rsidR="00AF7C36">
        <w:rPr>
          <w:rFonts w:ascii="Arial" w:hAnsi="Arial" w:cs="Arial"/>
          <w:color w:val="auto"/>
          <w:sz w:val="20"/>
          <w:szCs w:val="20"/>
        </w:rPr>
        <w:t xml:space="preserve">Článok V </w:t>
      </w:r>
      <w:r w:rsidR="009866B0">
        <w:rPr>
          <w:rFonts w:ascii="Arial" w:hAnsi="Arial" w:cs="Arial"/>
          <w:color w:val="auto"/>
          <w:sz w:val="20"/>
          <w:szCs w:val="20"/>
        </w:rPr>
        <w:t>„Platobné podmienky“</w:t>
      </w:r>
      <w:r w:rsidR="000B6B82">
        <w:rPr>
          <w:rFonts w:ascii="Arial" w:hAnsi="Arial" w:cs="Arial"/>
          <w:color w:val="auto"/>
          <w:sz w:val="20"/>
          <w:szCs w:val="20"/>
        </w:rPr>
        <w:t xml:space="preserve"> novým </w:t>
      </w:r>
      <w:r w:rsidR="00EF3F9D">
        <w:rPr>
          <w:rFonts w:ascii="Arial" w:hAnsi="Arial" w:cs="Arial"/>
          <w:color w:val="auto"/>
          <w:sz w:val="20"/>
          <w:szCs w:val="20"/>
        </w:rPr>
        <w:t>bod</w:t>
      </w:r>
      <w:r w:rsidR="000B6B82">
        <w:rPr>
          <w:rFonts w:ascii="Arial" w:hAnsi="Arial" w:cs="Arial"/>
          <w:color w:val="auto"/>
          <w:sz w:val="20"/>
          <w:szCs w:val="20"/>
        </w:rPr>
        <w:t>om</w:t>
      </w:r>
      <w:r w:rsidR="00EF3F9D">
        <w:rPr>
          <w:rFonts w:ascii="Arial" w:hAnsi="Arial" w:cs="Arial"/>
          <w:color w:val="auto"/>
          <w:sz w:val="20"/>
          <w:szCs w:val="20"/>
        </w:rPr>
        <w:t xml:space="preserve"> č. 1: </w:t>
      </w:r>
    </w:p>
    <w:p w14:paraId="64D35966" w14:textId="7A5F46B4" w:rsidR="00BD2B71" w:rsidRDefault="00FC3DA3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„</w:t>
      </w:r>
      <w:r w:rsidR="00BD2B71" w:rsidRPr="00BD2B71">
        <w:rPr>
          <w:rFonts w:ascii="Arial" w:hAnsi="Arial" w:cs="Arial"/>
          <w:color w:val="auto"/>
          <w:sz w:val="20"/>
          <w:szCs w:val="20"/>
        </w:rPr>
        <w:t xml:space="preserve">Zmluvné strany uzavrú dohodu o pravidelných splátkach pre jednotlivé odberné miesta bez vystavovania zálohových faktúr, a to pre všetky druhy odberu podľa bodov 2. až 5. tohto článku zmluvy. Dodávateľ sa zaväzuje doručiť návrh dohody o pravidelných splátkach najneskôr do 15 dní </w:t>
      </w:r>
      <w:r w:rsidR="00276CD3">
        <w:rPr>
          <w:rFonts w:ascii="Arial" w:hAnsi="Arial" w:cs="Arial"/>
          <w:color w:val="auto"/>
          <w:sz w:val="20"/>
          <w:szCs w:val="20"/>
        </w:rPr>
        <w:br/>
      </w:r>
      <w:r w:rsidR="00BD2B71" w:rsidRPr="00BD2B71">
        <w:rPr>
          <w:rFonts w:ascii="Arial" w:hAnsi="Arial" w:cs="Arial"/>
          <w:color w:val="auto"/>
          <w:sz w:val="20"/>
          <w:szCs w:val="20"/>
        </w:rPr>
        <w:t xml:space="preserve">od nadobudnutia účinnosti tejto zmluvy. Pravidelné splátky budú realizované pravidelne 1x mesačne </w:t>
      </w:r>
      <w:r w:rsidR="00276CD3">
        <w:rPr>
          <w:rFonts w:ascii="Arial" w:hAnsi="Arial" w:cs="Arial"/>
          <w:color w:val="auto"/>
          <w:sz w:val="20"/>
          <w:szCs w:val="20"/>
        </w:rPr>
        <w:br/>
      </w:r>
      <w:r w:rsidR="00BD2B71" w:rsidRPr="00BD2B71">
        <w:rPr>
          <w:rFonts w:ascii="Arial" w:hAnsi="Arial" w:cs="Arial"/>
          <w:color w:val="auto"/>
          <w:sz w:val="20"/>
          <w:szCs w:val="20"/>
        </w:rPr>
        <w:t>vo výške 100% predpokladaného mesačného odberu, so splatnosťou v 5. deň mesiaca dodávky.</w:t>
      </w:r>
      <w:r>
        <w:rPr>
          <w:rFonts w:ascii="Arial" w:hAnsi="Arial" w:cs="Arial"/>
          <w:color w:val="auto"/>
          <w:sz w:val="20"/>
          <w:szCs w:val="20"/>
        </w:rPr>
        <w:t>“</w:t>
      </w:r>
    </w:p>
    <w:p w14:paraId="79544885" w14:textId="28D0943B" w:rsidR="009C1C42" w:rsidRDefault="004D2033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Ostatné body Článku V</w:t>
      </w:r>
      <w:r w:rsidR="008404AE">
        <w:rPr>
          <w:rFonts w:ascii="Arial" w:hAnsi="Arial" w:cs="Arial"/>
          <w:color w:val="auto"/>
          <w:sz w:val="20"/>
          <w:szCs w:val="20"/>
        </w:rPr>
        <w:t> </w:t>
      </w:r>
      <w:r w:rsidR="009866B0">
        <w:rPr>
          <w:rFonts w:ascii="Arial" w:hAnsi="Arial" w:cs="Arial"/>
          <w:color w:val="auto"/>
          <w:sz w:val="20"/>
          <w:szCs w:val="20"/>
        </w:rPr>
        <w:t>„Platobné podmienky“</w:t>
      </w:r>
      <w:r w:rsidR="009866B0">
        <w:rPr>
          <w:rFonts w:ascii="Arial" w:hAnsi="Arial" w:cs="Arial"/>
          <w:color w:val="auto"/>
          <w:sz w:val="20"/>
          <w:szCs w:val="20"/>
        </w:rPr>
        <w:t xml:space="preserve"> </w:t>
      </w:r>
      <w:r w:rsidR="008404AE">
        <w:rPr>
          <w:rFonts w:ascii="Arial" w:hAnsi="Arial" w:cs="Arial"/>
          <w:color w:val="auto"/>
          <w:sz w:val="20"/>
          <w:szCs w:val="20"/>
        </w:rPr>
        <w:t>boli prečíslované z 1. až 7. na 2. až 8.</w:t>
      </w:r>
    </w:p>
    <w:p w14:paraId="6BDDD4A3" w14:textId="55D91921" w:rsidR="00700DD0" w:rsidRPr="004A5449" w:rsidRDefault="00700DD0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Verejný obstarávateľ taktiež upravil splatnosť vyúčtovacích faktúr z 15 dní na 30 dní</w:t>
      </w:r>
      <w:r w:rsidR="002D2A6A">
        <w:rPr>
          <w:rFonts w:ascii="Arial" w:hAnsi="Arial" w:cs="Arial"/>
          <w:color w:val="auto"/>
          <w:sz w:val="20"/>
          <w:szCs w:val="20"/>
        </w:rPr>
        <w:t xml:space="preserve"> odo dňa jej doručenia</w:t>
      </w:r>
      <w:r>
        <w:rPr>
          <w:rFonts w:ascii="Arial" w:hAnsi="Arial" w:cs="Arial"/>
          <w:color w:val="auto"/>
          <w:sz w:val="20"/>
          <w:szCs w:val="20"/>
        </w:rPr>
        <w:t xml:space="preserve">, </w:t>
      </w:r>
      <w:r w:rsidR="002D2A6A">
        <w:rPr>
          <w:rFonts w:ascii="Arial" w:hAnsi="Arial" w:cs="Arial"/>
          <w:color w:val="auto"/>
          <w:sz w:val="20"/>
          <w:szCs w:val="20"/>
        </w:rPr>
        <w:t xml:space="preserve">a to </w:t>
      </w:r>
      <w:r>
        <w:rPr>
          <w:rFonts w:ascii="Arial" w:hAnsi="Arial" w:cs="Arial"/>
          <w:color w:val="auto"/>
          <w:sz w:val="20"/>
          <w:szCs w:val="20"/>
        </w:rPr>
        <w:t xml:space="preserve">z dôvodu prípadnej potreby úpravy rozpočtu. </w:t>
      </w:r>
    </w:p>
    <w:p w14:paraId="349BC303" w14:textId="438CFD38" w:rsidR="006A181C" w:rsidRPr="004A5449" w:rsidRDefault="006A181C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Otázka č. 2:</w:t>
      </w:r>
    </w:p>
    <w:p w14:paraId="2504FF75" w14:textId="7384166B" w:rsidR="00C861C5" w:rsidRPr="004A5449" w:rsidRDefault="006A181C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(...) si Vás dovoľujeme požiadať o doplnenie zmluvy o združenej dodávke elektrickej energie 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v čl. V - Platobné podmienky </w:t>
      </w:r>
      <w:r w:rsidRPr="004A5449">
        <w:rPr>
          <w:rFonts w:ascii="Arial" w:hAnsi="Arial" w:cs="Arial"/>
          <w:color w:val="auto"/>
          <w:sz w:val="20"/>
          <w:szCs w:val="20"/>
        </w:rPr>
        <w:t>a fakturácia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o zálohové platby nasledovne: </w:t>
      </w:r>
    </w:p>
    <w:p w14:paraId="1C30045F" w14:textId="2812F4BA" w:rsidR="00614227" w:rsidRPr="004A5449" w:rsidRDefault="00C861C5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Bod č. 3 upraviť nasledovne: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Za združenú dodávku elektriny u </w:t>
      </w:r>
      <w:proofErr w:type="spellStart"/>
      <w:r w:rsidRPr="004A5449">
        <w:rPr>
          <w:rFonts w:ascii="Arial" w:hAnsi="Arial" w:cs="Arial"/>
          <w:color w:val="auto"/>
          <w:sz w:val="20"/>
          <w:szCs w:val="20"/>
        </w:rPr>
        <w:t>maloodberu</w:t>
      </w:r>
      <w:proofErr w:type="spellEnd"/>
      <w:r w:rsidRPr="004A5449">
        <w:rPr>
          <w:rFonts w:ascii="Arial" w:hAnsi="Arial" w:cs="Arial"/>
          <w:color w:val="auto"/>
          <w:sz w:val="20"/>
          <w:szCs w:val="20"/>
        </w:rPr>
        <w:t xml:space="preserve"> bude odberateľ poskytovať zálohovú platbu elektriny. Odberateľ sa zaväzuje za dodávku elektriny a distribučné služby vrátane DPH, spotrebnej dane a distribučných poplatkov do mesačne odčítaných odberných miest (podľa Prílohy č. 1 zmluvy) uhrádzať dodávateľovi zálohové platby mesačne vo výške odvodenej od 100% </w:t>
      </w:r>
      <w:r w:rsidRPr="004A5449">
        <w:rPr>
          <w:rFonts w:ascii="Arial" w:hAnsi="Arial" w:cs="Arial"/>
          <w:color w:val="auto"/>
          <w:sz w:val="20"/>
          <w:szCs w:val="20"/>
        </w:rPr>
        <w:lastRenderedPageBreak/>
        <w:t>predpokladaného konštantného množstva spotreby na príslušný mesiac z ceny ISOTM hodnoty Base za mesiac predchádzajúc</w:t>
      </w:r>
      <w:r w:rsidR="00DE12C5" w:rsidRPr="004A5449">
        <w:rPr>
          <w:rFonts w:ascii="Arial" w:hAnsi="Arial" w:cs="Arial"/>
          <w:color w:val="auto"/>
          <w:sz w:val="20"/>
          <w:szCs w:val="20"/>
        </w:rPr>
        <w:t>i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príslušnému mesiacu dodávky elektriny plus Aditívum Ad definovaný v Prílohe č. 3. Splatnosť zálohovej platby je piaty (5) pracovný deň od vystavenia. Odberateľ sa zaväzuje za dodávku elektriny a distribučné služby vrátane DPH, spotrebnej dane a distribučných poplatkov do ročne odčítaných odberných miest (podľa Prílohy č. 1 tejto zmluvy) uhrádzať faktúru za opakované dodanie tovaru a služieb v počte jedenásťkrát v roku, s 12-tou</w:t>
      </w:r>
      <w:r w:rsidR="00614227" w:rsidRPr="004A5449">
        <w:rPr>
          <w:rFonts w:ascii="Arial" w:hAnsi="Arial" w:cs="Arial"/>
          <w:color w:val="auto"/>
          <w:sz w:val="20"/>
          <w:szCs w:val="20"/>
        </w:rPr>
        <w:t xml:space="preserve"> vyúčtovacou faktúrou za celý rok po skutočnom odpočte so zohľadnením faktúr za opakované dodanie tovaru a služieb uhradených v priebehu kalendárneho roka. Výška faktúry za opakované dodanie tovaru a služieb je stanovená vo výške 100% predpokladaného konštantného množstva spotreby na príslušný mesiac vrátane DPH splatná k 15. dňu daného mesiaca z ceny ISOTM hodnoty Base za mesiac predchádzajúceho príslušnému mesiacu dodávky elektriny plus Aditívum Ad definovaný v Prílohe č. 3.</w:t>
      </w:r>
    </w:p>
    <w:p w14:paraId="7CFD31CF" w14:textId="1F791560" w:rsidR="006A181C" w:rsidRPr="004A5449" w:rsidRDefault="006A181C" w:rsidP="006A181C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737529" w:rsidRPr="004A5449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651043AC" w14:textId="3F276856" w:rsidR="004A5449" w:rsidRPr="004A5449" w:rsidRDefault="00276CD3" w:rsidP="004A544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Viď. odpoveď č. 1.</w:t>
      </w:r>
    </w:p>
    <w:p w14:paraId="35F42FAE" w14:textId="59689D06" w:rsidR="00DA3FC1" w:rsidRPr="004A5449" w:rsidRDefault="00DA3FC1" w:rsidP="00DA3FC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Otázka č. 3:</w:t>
      </w:r>
    </w:p>
    <w:p w14:paraId="77FBB391" w14:textId="2C20FDD1" w:rsidR="00596110" w:rsidRPr="004A5449" w:rsidRDefault="00DA3FC1" w:rsidP="00DA3FC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(...) si Vás dovoľujeme požiadať o doplnenie zmluvy o združenej dodávke elektrickej energie 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v čl. V - Platobné podmienky 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a fakturácia o zálohové platby nasledovne: </w:t>
      </w:r>
    </w:p>
    <w:p w14:paraId="2FB38E94" w14:textId="62519CC9" w:rsidR="00596110" w:rsidRPr="004A5449" w:rsidRDefault="00596110" w:rsidP="00DA3FC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>Bod č. 4 upraviť nasledovne:</w:t>
      </w:r>
      <w:r w:rsidRPr="004A5449">
        <w:rPr>
          <w:rFonts w:ascii="Arial" w:hAnsi="Arial" w:cs="Arial"/>
          <w:color w:val="auto"/>
          <w:sz w:val="20"/>
          <w:szCs w:val="20"/>
        </w:rPr>
        <w:t xml:space="preserve"> Dodávateľ sa zaväzuje vystaviť vyúčtovaciu faktúru za fakturačné obdobie, vo výške zodpovedajúcej cene skutočne odobratej elektriny a distribučných služieb vrátane DPH, spotrebnej dane a distribučných poplatkov, do 5. dňa po skončení fakturačného obdobia. Vyúčtovacia faktúra je splatná k 15. dňu odo dňa vystavenia faktúry. Dodávateľ vráti preplatok z vyúčtovacej faktúry odberateľovi bankovým prevodom na bankový účet odberateľa do 15 dní od vystavenia vyúčtovacej faktúry</w:t>
      </w:r>
      <w:r w:rsidR="005350C5" w:rsidRPr="004A5449">
        <w:rPr>
          <w:rFonts w:ascii="Arial" w:hAnsi="Arial" w:cs="Arial"/>
          <w:color w:val="auto"/>
          <w:sz w:val="20"/>
          <w:szCs w:val="20"/>
        </w:rPr>
        <w:t>.</w:t>
      </w:r>
    </w:p>
    <w:p w14:paraId="75631461" w14:textId="69D1F5EB" w:rsidR="00326B1A" w:rsidRPr="004A5449" w:rsidRDefault="00DA3FC1" w:rsidP="00326B1A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4A5449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596110" w:rsidRPr="004A5449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4A5449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368A0A1" w14:textId="1B331593" w:rsidR="001E1629" w:rsidRDefault="00276CD3" w:rsidP="00276CD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Viď. odpoveď č. 1.</w:t>
      </w:r>
    </w:p>
    <w:p w14:paraId="7411331F" w14:textId="77777777" w:rsidR="00700DD0" w:rsidRPr="00276CD3" w:rsidRDefault="00700DD0" w:rsidP="00276CD3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04C38C51" w14:textId="614FCFCA" w:rsidR="001E49EC" w:rsidRPr="004A5449" w:rsidRDefault="001E49EC" w:rsidP="006761B2">
      <w:pPr>
        <w:shd w:val="clear" w:color="auto" w:fill="FFFFFF"/>
        <w:spacing w:after="0"/>
        <w:contextualSpacing w:val="0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Verejný obstarávateľ dodáva, že v prípade Zmluvy o združenej dodávke elektriny, ktorej zmluvnou stranou bude Hlavné mesto SR Bratislava nebude z vyššie uvedených dôvodov umožnená elektronická fakturácia, ale faktúry bude potrebné doručiť v papierovej podobe.</w:t>
      </w:r>
    </w:p>
    <w:p w14:paraId="3FA70371" w14:textId="77777777" w:rsidR="00360DC5" w:rsidRPr="004A5449" w:rsidRDefault="00360DC5" w:rsidP="00360DC5">
      <w:pPr>
        <w:spacing w:after="0"/>
        <w:rPr>
          <w:rFonts w:ascii="Arial" w:hAnsi="Arial" w:cs="Arial"/>
          <w:color w:val="auto"/>
          <w:sz w:val="20"/>
          <w:szCs w:val="20"/>
        </w:rPr>
      </w:pPr>
    </w:p>
    <w:p w14:paraId="79543D77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651D1E98" w14:textId="6985B3BE" w:rsidR="00360DC5" w:rsidRPr="004A5449" w:rsidRDefault="00360DC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>S</w:t>
      </w:r>
      <w:r w:rsidR="00BF3C05" w:rsidRPr="004A5449">
        <w:rPr>
          <w:rFonts w:ascii="Arial" w:hAnsi="Arial" w:cs="Arial"/>
          <w:color w:val="auto"/>
          <w:sz w:val="20"/>
          <w:szCs w:val="20"/>
        </w:rPr>
        <w:t> </w:t>
      </w:r>
      <w:r w:rsidRPr="004A5449">
        <w:rPr>
          <w:rFonts w:ascii="Arial" w:hAnsi="Arial" w:cs="Arial"/>
          <w:color w:val="auto"/>
          <w:sz w:val="20"/>
          <w:szCs w:val="20"/>
        </w:rPr>
        <w:t>pozdravom</w:t>
      </w:r>
    </w:p>
    <w:p w14:paraId="7E38CFCB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77777777" w:rsidR="00BF3C05" w:rsidRPr="004A5449" w:rsidRDefault="00BF3C05" w:rsidP="00356A90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4A5449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4A5449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4A5449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4A5449">
        <w:rPr>
          <w:rFonts w:ascii="Arial" w:hAnsi="Arial" w:cs="Arial"/>
          <w:color w:val="auto"/>
          <w:sz w:val="20"/>
          <w:szCs w:val="20"/>
        </w:rPr>
        <w:tab/>
      </w:r>
      <w:r w:rsidR="00E93ACD" w:rsidRPr="004A5449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34AC45F8" w:rsidR="008B480B" w:rsidRPr="004A5449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sz w:val="20"/>
          <w:szCs w:val="20"/>
        </w:rPr>
        <w:tab/>
        <w:t xml:space="preserve">Predseda predstavenstva  </w:t>
      </w:r>
    </w:p>
    <w:sectPr w:rsidR="008B480B" w:rsidRPr="004A5449" w:rsidSect="00256A4F">
      <w:headerReference w:type="default" r:id="rId8"/>
      <w:pgSz w:w="11906" w:h="16838"/>
      <w:pgMar w:top="1843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301D" w14:textId="77777777" w:rsidR="00182447" w:rsidRDefault="00182447">
      <w:pPr>
        <w:spacing w:after="0"/>
      </w:pPr>
      <w:r>
        <w:separator/>
      </w:r>
    </w:p>
  </w:endnote>
  <w:endnote w:type="continuationSeparator" w:id="0">
    <w:p w14:paraId="09228078" w14:textId="77777777" w:rsidR="00182447" w:rsidRDefault="001824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47F15" w14:textId="77777777" w:rsidR="00182447" w:rsidRDefault="00182447">
      <w:pPr>
        <w:spacing w:after="0"/>
      </w:pPr>
      <w:r>
        <w:separator/>
      </w:r>
    </w:p>
  </w:footnote>
  <w:footnote w:type="continuationSeparator" w:id="0">
    <w:p w14:paraId="5240C5AD" w14:textId="77777777" w:rsidR="00182447" w:rsidRDefault="001824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7C20" w14:textId="77777777" w:rsidR="004510BD" w:rsidRPr="00B520B5" w:rsidRDefault="00A776F3" w:rsidP="004510BD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4510BD" w:rsidRPr="00B520B5">
      <w:rPr>
        <w:rFonts w:ascii="Arial" w:hAnsi="Arial" w:cs="Arial"/>
        <w:sz w:val="20"/>
        <w:szCs w:val="20"/>
      </w:rPr>
      <w:t>TSB-</w:t>
    </w:r>
    <w:r w:rsidR="004510BD">
      <w:rPr>
        <w:rFonts w:ascii="Arial" w:hAnsi="Arial" w:cs="Arial"/>
        <w:sz w:val="20"/>
        <w:szCs w:val="20"/>
      </w:rPr>
      <w:t>DNS</w:t>
    </w:r>
    <w:r w:rsidR="004510BD" w:rsidRPr="00B520B5">
      <w:rPr>
        <w:rFonts w:ascii="Arial" w:hAnsi="Arial" w:cs="Arial"/>
        <w:sz w:val="20"/>
        <w:szCs w:val="20"/>
      </w:rPr>
      <w:t>-2023/0</w:t>
    </w:r>
    <w:r w:rsidR="004510BD">
      <w:rPr>
        <w:rFonts w:ascii="Arial" w:hAnsi="Arial" w:cs="Arial"/>
        <w:sz w:val="20"/>
        <w:szCs w:val="20"/>
      </w:rPr>
      <w:t>2/VO3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6B6"/>
    <w:multiLevelType w:val="hybridMultilevel"/>
    <w:tmpl w:val="0C24FD1E"/>
    <w:lvl w:ilvl="0" w:tplc="8110B910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3E94"/>
    <w:multiLevelType w:val="hybridMultilevel"/>
    <w:tmpl w:val="DF6255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6435D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318165A2"/>
    <w:multiLevelType w:val="hybridMultilevel"/>
    <w:tmpl w:val="2C2C15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F8D"/>
    <w:multiLevelType w:val="hybridMultilevel"/>
    <w:tmpl w:val="AC223B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C1C2F"/>
    <w:multiLevelType w:val="hybridMultilevel"/>
    <w:tmpl w:val="C53C0C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32792"/>
    <w:multiLevelType w:val="hybridMultilevel"/>
    <w:tmpl w:val="7F70863E"/>
    <w:lvl w:ilvl="0" w:tplc="D374B06A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2275F"/>
    <w:multiLevelType w:val="hybridMultilevel"/>
    <w:tmpl w:val="F13E5A38"/>
    <w:lvl w:ilvl="0" w:tplc="8E362E9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F5FD8"/>
    <w:multiLevelType w:val="multilevel"/>
    <w:tmpl w:val="EC74C38E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Arial Narrow" w:hAnsi="Arial Narrow" w:hint="default"/>
        <w:sz w:val="21"/>
        <w:szCs w:val="21"/>
      </w:rPr>
    </w:lvl>
    <w:lvl w:ilvl="1">
      <w:start w:val="1"/>
      <w:numFmt w:val="bullet"/>
      <w:lvlText w:val=""/>
      <w:lvlJc w:val="left"/>
      <w:pPr>
        <w:ind w:left="709" w:hanging="709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A34F8"/>
    <w:multiLevelType w:val="hybridMultilevel"/>
    <w:tmpl w:val="677A0DD4"/>
    <w:lvl w:ilvl="0" w:tplc="FDCAC98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7F4E53C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881932">
    <w:abstractNumId w:val="13"/>
  </w:num>
  <w:num w:numId="2" w16cid:durableId="1959295840">
    <w:abstractNumId w:val="13"/>
  </w:num>
  <w:num w:numId="3" w16cid:durableId="1139106666">
    <w:abstractNumId w:val="13"/>
  </w:num>
  <w:num w:numId="4" w16cid:durableId="1124496690">
    <w:abstractNumId w:val="13"/>
  </w:num>
  <w:num w:numId="5" w16cid:durableId="1348403319">
    <w:abstractNumId w:val="13"/>
  </w:num>
  <w:num w:numId="6" w16cid:durableId="56365488">
    <w:abstractNumId w:val="13"/>
  </w:num>
  <w:num w:numId="7" w16cid:durableId="1038631129">
    <w:abstractNumId w:val="13"/>
  </w:num>
  <w:num w:numId="8" w16cid:durableId="724179157">
    <w:abstractNumId w:val="12"/>
  </w:num>
  <w:num w:numId="9" w16cid:durableId="1944072449">
    <w:abstractNumId w:val="13"/>
  </w:num>
  <w:num w:numId="10" w16cid:durableId="1793330092">
    <w:abstractNumId w:val="13"/>
  </w:num>
  <w:num w:numId="11" w16cid:durableId="825753666">
    <w:abstractNumId w:val="13"/>
  </w:num>
  <w:num w:numId="12" w16cid:durableId="1931770559">
    <w:abstractNumId w:val="13"/>
  </w:num>
  <w:num w:numId="13" w16cid:durableId="151147309">
    <w:abstractNumId w:val="12"/>
  </w:num>
  <w:num w:numId="14" w16cid:durableId="181668072">
    <w:abstractNumId w:val="12"/>
  </w:num>
  <w:num w:numId="15" w16cid:durableId="828908114">
    <w:abstractNumId w:val="12"/>
  </w:num>
  <w:num w:numId="16" w16cid:durableId="1441219754">
    <w:abstractNumId w:val="13"/>
  </w:num>
  <w:num w:numId="17" w16cid:durableId="33040680">
    <w:abstractNumId w:val="4"/>
  </w:num>
  <w:num w:numId="18" w16cid:durableId="1637567099">
    <w:abstractNumId w:val="1"/>
  </w:num>
  <w:num w:numId="19" w16cid:durableId="245266053">
    <w:abstractNumId w:val="2"/>
  </w:num>
  <w:num w:numId="20" w16cid:durableId="1801070319">
    <w:abstractNumId w:val="7"/>
  </w:num>
  <w:num w:numId="21" w16cid:durableId="1121732275">
    <w:abstractNumId w:val="6"/>
  </w:num>
  <w:num w:numId="22" w16cid:durableId="355155318">
    <w:abstractNumId w:val="3"/>
  </w:num>
  <w:num w:numId="23" w16cid:durableId="1311403502">
    <w:abstractNumId w:val="0"/>
  </w:num>
  <w:num w:numId="24" w16cid:durableId="669675224">
    <w:abstractNumId w:val="9"/>
  </w:num>
  <w:num w:numId="25" w16cid:durableId="679812500">
    <w:abstractNumId w:val="14"/>
  </w:num>
  <w:num w:numId="26" w16cid:durableId="578054191">
    <w:abstractNumId w:val="10"/>
  </w:num>
  <w:num w:numId="27" w16cid:durableId="445927236">
    <w:abstractNumId w:val="8"/>
  </w:num>
  <w:num w:numId="28" w16cid:durableId="1747412638">
    <w:abstractNumId w:val="13"/>
  </w:num>
  <w:num w:numId="29" w16cid:durableId="613293784">
    <w:abstractNumId w:val="13"/>
  </w:num>
  <w:num w:numId="30" w16cid:durableId="920989809">
    <w:abstractNumId w:val="13"/>
  </w:num>
  <w:num w:numId="31" w16cid:durableId="355809287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2" w16cid:durableId="559707046">
    <w:abstractNumId w:val="5"/>
  </w:num>
  <w:num w:numId="33" w16cid:durableId="130754351">
    <w:abstractNumId w:val="11"/>
  </w:num>
  <w:num w:numId="34" w16cid:durableId="1738748775">
    <w:abstractNumId w:val="5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35" w16cid:durableId="1272007122">
    <w:abstractNumId w:val="13"/>
  </w:num>
  <w:num w:numId="36" w16cid:durableId="1975717853">
    <w:abstractNumId w:val="13"/>
  </w:num>
  <w:num w:numId="37" w16cid:durableId="1358698320">
    <w:abstractNumId w:val="13"/>
  </w:num>
  <w:num w:numId="38" w16cid:durableId="8285939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402F9"/>
    <w:rsid w:val="00043D73"/>
    <w:rsid w:val="0004707D"/>
    <w:rsid w:val="00063A3E"/>
    <w:rsid w:val="00065EC9"/>
    <w:rsid w:val="0006645F"/>
    <w:rsid w:val="00083A0E"/>
    <w:rsid w:val="000940AE"/>
    <w:rsid w:val="000940BC"/>
    <w:rsid w:val="00095B27"/>
    <w:rsid w:val="000A0E71"/>
    <w:rsid w:val="000B5A82"/>
    <w:rsid w:val="000B6B82"/>
    <w:rsid w:val="000C17D9"/>
    <w:rsid w:val="000C2CA7"/>
    <w:rsid w:val="000C6B94"/>
    <w:rsid w:val="000F18B2"/>
    <w:rsid w:val="00100260"/>
    <w:rsid w:val="00104493"/>
    <w:rsid w:val="00105C93"/>
    <w:rsid w:val="00106A79"/>
    <w:rsid w:val="00106FAE"/>
    <w:rsid w:val="001154EF"/>
    <w:rsid w:val="00115B55"/>
    <w:rsid w:val="00117384"/>
    <w:rsid w:val="001331C4"/>
    <w:rsid w:val="00136ACA"/>
    <w:rsid w:val="00140FC2"/>
    <w:rsid w:val="00142AE9"/>
    <w:rsid w:val="0015399F"/>
    <w:rsid w:val="00161A51"/>
    <w:rsid w:val="0016294D"/>
    <w:rsid w:val="0016370D"/>
    <w:rsid w:val="0017521C"/>
    <w:rsid w:val="00177AD2"/>
    <w:rsid w:val="00182447"/>
    <w:rsid w:val="00185DA5"/>
    <w:rsid w:val="0019694D"/>
    <w:rsid w:val="001A3881"/>
    <w:rsid w:val="001B3ADA"/>
    <w:rsid w:val="001B7632"/>
    <w:rsid w:val="001B79CE"/>
    <w:rsid w:val="001C1F0E"/>
    <w:rsid w:val="001D5061"/>
    <w:rsid w:val="001D7F75"/>
    <w:rsid w:val="001E1629"/>
    <w:rsid w:val="001E49EC"/>
    <w:rsid w:val="002014F5"/>
    <w:rsid w:val="002051D2"/>
    <w:rsid w:val="002128E0"/>
    <w:rsid w:val="002275E2"/>
    <w:rsid w:val="002376E1"/>
    <w:rsid w:val="002413FF"/>
    <w:rsid w:val="00256A4F"/>
    <w:rsid w:val="00256BB2"/>
    <w:rsid w:val="00257B6A"/>
    <w:rsid w:val="002613E2"/>
    <w:rsid w:val="00262801"/>
    <w:rsid w:val="002736DC"/>
    <w:rsid w:val="00276CD3"/>
    <w:rsid w:val="00283AEB"/>
    <w:rsid w:val="00284231"/>
    <w:rsid w:val="002B3867"/>
    <w:rsid w:val="002C7C57"/>
    <w:rsid w:val="002D2A6A"/>
    <w:rsid w:val="002E55E2"/>
    <w:rsid w:val="002E6E8A"/>
    <w:rsid w:val="002F5584"/>
    <w:rsid w:val="00305A27"/>
    <w:rsid w:val="003068D7"/>
    <w:rsid w:val="003139A0"/>
    <w:rsid w:val="00326B1A"/>
    <w:rsid w:val="003301E5"/>
    <w:rsid w:val="003432DA"/>
    <w:rsid w:val="00356A90"/>
    <w:rsid w:val="00360DC5"/>
    <w:rsid w:val="00363BBC"/>
    <w:rsid w:val="003657B2"/>
    <w:rsid w:val="00375F59"/>
    <w:rsid w:val="00381658"/>
    <w:rsid w:val="0038548B"/>
    <w:rsid w:val="00386A08"/>
    <w:rsid w:val="003879EA"/>
    <w:rsid w:val="003923B5"/>
    <w:rsid w:val="003A1219"/>
    <w:rsid w:val="003A146D"/>
    <w:rsid w:val="003B064D"/>
    <w:rsid w:val="003B3E44"/>
    <w:rsid w:val="003B4357"/>
    <w:rsid w:val="003C0C68"/>
    <w:rsid w:val="003E146A"/>
    <w:rsid w:val="003E1483"/>
    <w:rsid w:val="003E53E5"/>
    <w:rsid w:val="003F2AA9"/>
    <w:rsid w:val="004002BE"/>
    <w:rsid w:val="00407F91"/>
    <w:rsid w:val="004158B7"/>
    <w:rsid w:val="00417653"/>
    <w:rsid w:val="00422B19"/>
    <w:rsid w:val="0042627E"/>
    <w:rsid w:val="00433643"/>
    <w:rsid w:val="00444AED"/>
    <w:rsid w:val="00450EE4"/>
    <w:rsid w:val="004510BD"/>
    <w:rsid w:val="00454FE8"/>
    <w:rsid w:val="00461E15"/>
    <w:rsid w:val="00485FDE"/>
    <w:rsid w:val="004A43EC"/>
    <w:rsid w:val="004A5449"/>
    <w:rsid w:val="004A54C8"/>
    <w:rsid w:val="004A661C"/>
    <w:rsid w:val="004D2033"/>
    <w:rsid w:val="004D2DE3"/>
    <w:rsid w:val="0050144E"/>
    <w:rsid w:val="00501715"/>
    <w:rsid w:val="00504B41"/>
    <w:rsid w:val="005243C6"/>
    <w:rsid w:val="005248CB"/>
    <w:rsid w:val="00526A95"/>
    <w:rsid w:val="0053001C"/>
    <w:rsid w:val="00531D9C"/>
    <w:rsid w:val="00534568"/>
    <w:rsid w:val="00534A7D"/>
    <w:rsid w:val="005350C5"/>
    <w:rsid w:val="00540005"/>
    <w:rsid w:val="00540E0D"/>
    <w:rsid w:val="00547B5C"/>
    <w:rsid w:val="00551FB8"/>
    <w:rsid w:val="00552A7F"/>
    <w:rsid w:val="00564C31"/>
    <w:rsid w:val="00564F78"/>
    <w:rsid w:val="005663AE"/>
    <w:rsid w:val="0057251B"/>
    <w:rsid w:val="00580DA9"/>
    <w:rsid w:val="005813DA"/>
    <w:rsid w:val="00596110"/>
    <w:rsid w:val="005B2CE5"/>
    <w:rsid w:val="005B7AE5"/>
    <w:rsid w:val="005D30DB"/>
    <w:rsid w:val="005D43EC"/>
    <w:rsid w:val="005D5FA1"/>
    <w:rsid w:val="005E01C1"/>
    <w:rsid w:val="006017C3"/>
    <w:rsid w:val="00614227"/>
    <w:rsid w:val="00632453"/>
    <w:rsid w:val="00636806"/>
    <w:rsid w:val="0064252A"/>
    <w:rsid w:val="006761B2"/>
    <w:rsid w:val="0068095F"/>
    <w:rsid w:val="006963A7"/>
    <w:rsid w:val="00697E53"/>
    <w:rsid w:val="006A181C"/>
    <w:rsid w:val="006C0DC6"/>
    <w:rsid w:val="006E16D5"/>
    <w:rsid w:val="006E5A7D"/>
    <w:rsid w:val="006E5B7E"/>
    <w:rsid w:val="006F357E"/>
    <w:rsid w:val="00700DD0"/>
    <w:rsid w:val="00703AD2"/>
    <w:rsid w:val="00726512"/>
    <w:rsid w:val="00731475"/>
    <w:rsid w:val="007349A7"/>
    <w:rsid w:val="00737529"/>
    <w:rsid w:val="0074038B"/>
    <w:rsid w:val="00754BAA"/>
    <w:rsid w:val="007579F3"/>
    <w:rsid w:val="00764E6D"/>
    <w:rsid w:val="007820C7"/>
    <w:rsid w:val="00784B7F"/>
    <w:rsid w:val="007D50B1"/>
    <w:rsid w:val="007E1FBD"/>
    <w:rsid w:val="007E4C80"/>
    <w:rsid w:val="007E78AD"/>
    <w:rsid w:val="00801209"/>
    <w:rsid w:val="00801AC4"/>
    <w:rsid w:val="00807914"/>
    <w:rsid w:val="00810E0C"/>
    <w:rsid w:val="00820525"/>
    <w:rsid w:val="008404AE"/>
    <w:rsid w:val="00841A34"/>
    <w:rsid w:val="00845DAC"/>
    <w:rsid w:val="00854192"/>
    <w:rsid w:val="00856A5F"/>
    <w:rsid w:val="00877787"/>
    <w:rsid w:val="0089225D"/>
    <w:rsid w:val="00893B8B"/>
    <w:rsid w:val="00896030"/>
    <w:rsid w:val="00896F39"/>
    <w:rsid w:val="008B480B"/>
    <w:rsid w:val="008B778F"/>
    <w:rsid w:val="008C1621"/>
    <w:rsid w:val="008C1DE3"/>
    <w:rsid w:val="008D467B"/>
    <w:rsid w:val="008D510E"/>
    <w:rsid w:val="008E3331"/>
    <w:rsid w:val="008F65C0"/>
    <w:rsid w:val="009039F5"/>
    <w:rsid w:val="00916A5A"/>
    <w:rsid w:val="00920036"/>
    <w:rsid w:val="00921B2F"/>
    <w:rsid w:val="00923E40"/>
    <w:rsid w:val="009324F9"/>
    <w:rsid w:val="0093502B"/>
    <w:rsid w:val="00937B68"/>
    <w:rsid w:val="0097713C"/>
    <w:rsid w:val="0098027D"/>
    <w:rsid w:val="00984471"/>
    <w:rsid w:val="009866B0"/>
    <w:rsid w:val="009A4C87"/>
    <w:rsid w:val="009A7AED"/>
    <w:rsid w:val="009B0B98"/>
    <w:rsid w:val="009B62EE"/>
    <w:rsid w:val="009B72FF"/>
    <w:rsid w:val="009C1C42"/>
    <w:rsid w:val="009D7EE6"/>
    <w:rsid w:val="009E1632"/>
    <w:rsid w:val="009E3765"/>
    <w:rsid w:val="009F176D"/>
    <w:rsid w:val="00A002CB"/>
    <w:rsid w:val="00A142CA"/>
    <w:rsid w:val="00A163E9"/>
    <w:rsid w:val="00A34481"/>
    <w:rsid w:val="00A40AFF"/>
    <w:rsid w:val="00A52A1B"/>
    <w:rsid w:val="00A61AF1"/>
    <w:rsid w:val="00A726E4"/>
    <w:rsid w:val="00A75064"/>
    <w:rsid w:val="00A776F3"/>
    <w:rsid w:val="00A839DB"/>
    <w:rsid w:val="00A91502"/>
    <w:rsid w:val="00A97220"/>
    <w:rsid w:val="00AB0966"/>
    <w:rsid w:val="00AC1971"/>
    <w:rsid w:val="00AC5BA2"/>
    <w:rsid w:val="00AD2463"/>
    <w:rsid w:val="00AE0A57"/>
    <w:rsid w:val="00AF351D"/>
    <w:rsid w:val="00AF7C36"/>
    <w:rsid w:val="00B17C41"/>
    <w:rsid w:val="00B25DA4"/>
    <w:rsid w:val="00B261F5"/>
    <w:rsid w:val="00B41F35"/>
    <w:rsid w:val="00B50839"/>
    <w:rsid w:val="00B6069E"/>
    <w:rsid w:val="00B61CBD"/>
    <w:rsid w:val="00B61DD3"/>
    <w:rsid w:val="00B63F26"/>
    <w:rsid w:val="00B7009C"/>
    <w:rsid w:val="00B77B3F"/>
    <w:rsid w:val="00B8605C"/>
    <w:rsid w:val="00B86BD9"/>
    <w:rsid w:val="00B96D23"/>
    <w:rsid w:val="00BB2A5B"/>
    <w:rsid w:val="00BD2A2C"/>
    <w:rsid w:val="00BD2B71"/>
    <w:rsid w:val="00BE72B4"/>
    <w:rsid w:val="00BF3C05"/>
    <w:rsid w:val="00C01D76"/>
    <w:rsid w:val="00C04C90"/>
    <w:rsid w:val="00C43165"/>
    <w:rsid w:val="00C45C95"/>
    <w:rsid w:val="00C55FE7"/>
    <w:rsid w:val="00C56D11"/>
    <w:rsid w:val="00C65E93"/>
    <w:rsid w:val="00C73E22"/>
    <w:rsid w:val="00C76908"/>
    <w:rsid w:val="00C77C75"/>
    <w:rsid w:val="00C861C5"/>
    <w:rsid w:val="00CA689E"/>
    <w:rsid w:val="00D007D7"/>
    <w:rsid w:val="00D11AA1"/>
    <w:rsid w:val="00D1331E"/>
    <w:rsid w:val="00D25996"/>
    <w:rsid w:val="00D260C3"/>
    <w:rsid w:val="00D34213"/>
    <w:rsid w:val="00D43503"/>
    <w:rsid w:val="00D43B0D"/>
    <w:rsid w:val="00D51DA8"/>
    <w:rsid w:val="00D661CB"/>
    <w:rsid w:val="00D7769E"/>
    <w:rsid w:val="00D9412C"/>
    <w:rsid w:val="00DA3FC1"/>
    <w:rsid w:val="00DB4255"/>
    <w:rsid w:val="00DE12C5"/>
    <w:rsid w:val="00DF4C7C"/>
    <w:rsid w:val="00E21D3B"/>
    <w:rsid w:val="00E30B60"/>
    <w:rsid w:val="00E378C2"/>
    <w:rsid w:val="00E43A9D"/>
    <w:rsid w:val="00E56A2F"/>
    <w:rsid w:val="00E7369D"/>
    <w:rsid w:val="00E90640"/>
    <w:rsid w:val="00E91D38"/>
    <w:rsid w:val="00E93ACD"/>
    <w:rsid w:val="00E95A05"/>
    <w:rsid w:val="00EA6973"/>
    <w:rsid w:val="00EB1337"/>
    <w:rsid w:val="00EC04A6"/>
    <w:rsid w:val="00EC4926"/>
    <w:rsid w:val="00ED41DD"/>
    <w:rsid w:val="00EE0AB0"/>
    <w:rsid w:val="00EE6F86"/>
    <w:rsid w:val="00EF3F9D"/>
    <w:rsid w:val="00F036A1"/>
    <w:rsid w:val="00F21AA0"/>
    <w:rsid w:val="00F3050D"/>
    <w:rsid w:val="00F45F84"/>
    <w:rsid w:val="00F75DDF"/>
    <w:rsid w:val="00F862BE"/>
    <w:rsid w:val="00F90DDA"/>
    <w:rsid w:val="00F9410B"/>
    <w:rsid w:val="00FB5D14"/>
    <w:rsid w:val="00FC3DA3"/>
    <w:rsid w:val="00FD7C8D"/>
    <w:rsid w:val="00FF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2C3BC9F9-7C96-41C7-B159-BBACCF8E3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List Paragraph,Odsek"/>
    <w:basedOn w:val="Normlny"/>
    <w:link w:val="OdsekzoznamuChar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1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32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Jamnicka</cp:lastModifiedBy>
  <cp:revision>21</cp:revision>
  <dcterms:created xsi:type="dcterms:W3CDTF">2023-06-02T13:32:00Z</dcterms:created>
  <dcterms:modified xsi:type="dcterms:W3CDTF">2023-06-05T08:56:00Z</dcterms:modified>
</cp:coreProperties>
</file>