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ABC6" w14:textId="5EAA3165" w:rsidR="004B5B61" w:rsidRPr="00C64D84" w:rsidRDefault="006B6538" w:rsidP="006B6538">
      <w:pPr>
        <w:ind w:right="0"/>
        <w:jc w:val="right"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Príloha č. 1 súťažných podkladov</w:t>
      </w:r>
    </w:p>
    <w:p w14:paraId="2824A52E" w14:textId="77777777" w:rsidR="006B6538" w:rsidRPr="00B66CDA" w:rsidRDefault="006B6538" w:rsidP="00A241ED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9D89808" w14:textId="0CCAE964" w:rsidR="00327848" w:rsidRPr="00B66CDA" w:rsidRDefault="006B6538" w:rsidP="00A241ED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  <w:r w:rsidRPr="00B66CDA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0C5512D1" w14:textId="36BF9BFE" w:rsidR="00BE3696" w:rsidRPr="00B66CDA" w:rsidRDefault="00BE3696" w:rsidP="00CD1602">
      <w:pPr>
        <w:ind w:right="0"/>
        <w:rPr>
          <w:rFonts w:ascii="Arial" w:hAnsi="Arial" w:cs="Arial"/>
        </w:rPr>
      </w:pPr>
    </w:p>
    <w:p w14:paraId="39352F5B" w14:textId="77777777" w:rsidR="00A45F53" w:rsidRPr="00D82CB5" w:rsidRDefault="00A45F53" w:rsidP="00A45F53">
      <w:pPr>
        <w:ind w:left="0" w:right="0"/>
        <w:rPr>
          <w:rFonts w:ascii="Arial" w:hAnsi="Arial" w:cs="Arial"/>
          <w:b/>
          <w:bCs/>
          <w:szCs w:val="24"/>
        </w:rPr>
      </w:pPr>
      <w:r w:rsidRPr="00D82CB5">
        <w:rPr>
          <w:rFonts w:ascii="Arial" w:hAnsi="Arial" w:cs="Arial"/>
          <w:b/>
          <w:bCs/>
          <w:szCs w:val="24"/>
        </w:rPr>
        <w:t xml:space="preserve">Názov zákazky: </w:t>
      </w:r>
    </w:p>
    <w:p w14:paraId="28AC6AF1" w14:textId="1B750029" w:rsidR="003E3165" w:rsidRDefault="004E1DEF" w:rsidP="00D82CB5">
      <w:pPr>
        <w:ind w:left="0" w:right="0" w:firstLine="0"/>
        <w:rPr>
          <w:rFonts w:ascii="Arial" w:hAnsi="Arial" w:cs="Arial"/>
          <w:b/>
          <w:bCs/>
          <w:color w:val="2F5496" w:themeColor="accent1" w:themeShade="BF"/>
          <w:szCs w:val="24"/>
        </w:rPr>
      </w:pPr>
      <w:r w:rsidRPr="004E1DEF">
        <w:rPr>
          <w:rFonts w:ascii="Arial" w:hAnsi="Arial" w:cs="Arial"/>
          <w:b/>
          <w:bCs/>
          <w:color w:val="2F5496" w:themeColor="accent1" w:themeShade="BF"/>
          <w:szCs w:val="24"/>
        </w:rPr>
        <w:t>Výzva č. 2 zariadenia a komponenty IKT</w:t>
      </w:r>
    </w:p>
    <w:p w14:paraId="6039D921" w14:textId="77777777" w:rsidR="004E1DEF" w:rsidRDefault="004E1DEF" w:rsidP="00D82CB5">
      <w:pPr>
        <w:ind w:left="0" w:right="0" w:firstLine="0"/>
        <w:rPr>
          <w:rFonts w:ascii="Arial" w:hAnsi="Arial" w:cs="Arial"/>
        </w:rPr>
      </w:pPr>
    </w:p>
    <w:p w14:paraId="6383A130" w14:textId="784596C6" w:rsidR="00D82CB5" w:rsidRPr="00D82CB5" w:rsidRDefault="00D82CB5" w:rsidP="00D82CB5">
      <w:pPr>
        <w:ind w:left="0" w:right="0" w:firstLine="0"/>
        <w:rPr>
          <w:rFonts w:ascii="Arial" w:hAnsi="Arial" w:cs="Arial"/>
          <w:sz w:val="22"/>
          <w:u w:val="single"/>
        </w:rPr>
      </w:pPr>
      <w:r w:rsidRPr="00D82CB5">
        <w:rPr>
          <w:rFonts w:ascii="Arial" w:hAnsi="Arial" w:cs="Arial"/>
          <w:sz w:val="22"/>
          <w:u w:val="single"/>
        </w:rPr>
        <w:t>Technické požiadavky:</w:t>
      </w:r>
    </w:p>
    <w:p w14:paraId="51F9D3F7" w14:textId="77777777" w:rsidR="00D82CB5" w:rsidRPr="00C64D84" w:rsidRDefault="00D82CB5" w:rsidP="00D82CB5">
      <w:pPr>
        <w:ind w:left="0" w:right="0" w:firstLine="0"/>
        <w:rPr>
          <w:rFonts w:ascii="Arial" w:hAnsi="Arial" w:cs="Arial"/>
          <w:sz w:val="22"/>
        </w:rPr>
      </w:pPr>
    </w:p>
    <w:p w14:paraId="18348A06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9C6093">
        <w:rPr>
          <w:rFonts w:ascii="Arial" w:hAnsi="Arial" w:cs="Arial"/>
          <w:b/>
          <w:bCs/>
          <w:sz w:val="22"/>
        </w:rPr>
        <w:t>1.</w:t>
      </w:r>
      <w:r w:rsidRPr="00C64D84">
        <w:rPr>
          <w:rFonts w:ascii="Arial" w:hAnsi="Arial" w:cs="Arial"/>
          <w:sz w:val="22"/>
        </w:rPr>
        <w:t xml:space="preserve"> </w:t>
      </w:r>
      <w:r w:rsidRPr="009C6093">
        <w:rPr>
          <w:rFonts w:ascii="Arial" w:hAnsi="Arial" w:cs="Arial"/>
          <w:b/>
          <w:bCs/>
          <w:sz w:val="22"/>
        </w:rPr>
        <w:t>Aktívny predlžovací USB 3.0 kábel A/M-A/F repeater 15m</w:t>
      </w:r>
      <w:r w:rsidRPr="00C64D84">
        <w:rPr>
          <w:rFonts w:ascii="Arial" w:hAnsi="Arial" w:cs="Arial"/>
          <w:sz w:val="22"/>
        </w:rPr>
        <w:t xml:space="preserve"> (napr. PremiumCord Repeater a predlžovací kábel A/M-A/F USB 3.0 p/n: ku3rep15) – 3 ks</w:t>
      </w:r>
    </w:p>
    <w:p w14:paraId="329FD55B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Kompatibilný s USB 3.0 a 2.0</w:t>
      </w:r>
    </w:p>
    <w:p w14:paraId="38C8E158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Predlžovací kábel USB aktívny, USB zosilňovač je integrovaný v rozšírenom konektore kábla</w:t>
      </w:r>
    </w:p>
    <w:p w14:paraId="0D79CC48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Prvý konektor: USB A, samec</w:t>
      </w:r>
    </w:p>
    <w:p w14:paraId="149E9B6F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Druhý konektor: USB A, samica</w:t>
      </w:r>
    </w:p>
    <w:p w14:paraId="23BDAA6C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Funguje jako transparentní HUB</w:t>
      </w:r>
    </w:p>
    <w:p w14:paraId="3E3FB472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Plug-and-play , bez potreby inštalácie ovládačov</w:t>
      </w:r>
    </w:p>
    <w:p w14:paraId="2CFA50A2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Prenosové rýchlosti: 5Gbps / 1.5Mbps / 12Mbps / 480Mbps</w:t>
      </w:r>
    </w:p>
    <w:p w14:paraId="19F41AD0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Farba: čierna</w:t>
      </w:r>
    </w:p>
    <w:p w14:paraId="44B56DBC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Dĺžka: 15m</w:t>
      </w:r>
    </w:p>
    <w:p w14:paraId="7F3FACC5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48D3FBD9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9C6093">
        <w:rPr>
          <w:rFonts w:ascii="Arial" w:hAnsi="Arial" w:cs="Arial"/>
          <w:b/>
          <w:bCs/>
          <w:sz w:val="22"/>
        </w:rPr>
        <w:t>2. Aktívny predlžovací USB 3.0 kabel A/M-A/F repeater 20m</w:t>
      </w:r>
      <w:r w:rsidRPr="00C64D84">
        <w:rPr>
          <w:rFonts w:ascii="Arial" w:hAnsi="Arial" w:cs="Arial"/>
          <w:sz w:val="22"/>
        </w:rPr>
        <w:t xml:space="preserve"> (napr. PremiumCord Repeater a predlžovací kábel A/M-A/F USB 3.0 p/n: ku3rep20) – 3 ks</w:t>
      </w:r>
    </w:p>
    <w:p w14:paraId="07719E75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Kompatibilný s USB 3.0 a 2.0</w:t>
      </w:r>
    </w:p>
    <w:p w14:paraId="2CD8B430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Predlžovací kábel USB aktívny, USB zosilňovač je integrovaný v rozšírenom konektore kábla</w:t>
      </w:r>
    </w:p>
    <w:p w14:paraId="10856C6F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Prvý konektor: USB A, samec</w:t>
      </w:r>
    </w:p>
    <w:p w14:paraId="699D8D61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Druhý konektor: USB A, samica</w:t>
      </w:r>
    </w:p>
    <w:p w14:paraId="5C459EC6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Funguje jako transparentní HUB</w:t>
      </w:r>
    </w:p>
    <w:p w14:paraId="75E8F847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Plug-and-play , bez potreby inštalácie ovládačov</w:t>
      </w:r>
    </w:p>
    <w:p w14:paraId="0589C0A5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Prenosové rýchlosti: 5Gbps / 1.5Mbps / 12Mbps / 480Mbps</w:t>
      </w:r>
    </w:p>
    <w:p w14:paraId="10B02F5E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Farba: čierna</w:t>
      </w:r>
    </w:p>
    <w:p w14:paraId="5215F02E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Dĺžka: 20m</w:t>
      </w:r>
    </w:p>
    <w:p w14:paraId="2EABF60B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160ADBF7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9C6093">
        <w:rPr>
          <w:rFonts w:ascii="Arial" w:hAnsi="Arial" w:cs="Arial"/>
          <w:b/>
          <w:bCs/>
          <w:sz w:val="22"/>
        </w:rPr>
        <w:t>3. Stolové bezdrôtové hands-free s UBS a Bluetooth pripojením</w:t>
      </w:r>
      <w:r w:rsidRPr="00C64D84">
        <w:rPr>
          <w:rFonts w:ascii="Arial" w:hAnsi="Arial" w:cs="Arial"/>
          <w:sz w:val="22"/>
        </w:rPr>
        <w:t xml:space="preserve"> (napr. Jabra Speak 510, p/n: 7510-209) – 2 ks</w:t>
      </w:r>
    </w:p>
    <w:p w14:paraId="39A54FA6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stolové prevedenie</w:t>
      </w:r>
    </w:p>
    <w:p w14:paraId="15ED60A2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Konektivita: USB a Bluetooth</w:t>
      </w:r>
    </w:p>
    <w:p w14:paraId="4EA0EBB6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pripojenie: počítač, smartfón, tablet, a pod.</w:t>
      </w:r>
    </w:p>
    <w:p w14:paraId="0E7F7C30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mikrofón: viacsmerový s filtrom hluku, možnosť stlmenia priamo na zariadení</w:t>
      </w:r>
    </w:p>
    <w:p w14:paraId="4BCBF376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reproduktor: širokopásmový</w:t>
      </w:r>
    </w:p>
    <w:p w14:paraId="6A47CE48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napájanie: prevádzka na batériu, dĺžka hovoru aspoň 10 hodín</w:t>
      </w:r>
    </w:p>
    <w:p w14:paraId="5FC186E2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podpora technológie DSP</w:t>
      </w:r>
    </w:p>
    <w:p w14:paraId="1E606711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735EBE48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9C6093">
        <w:rPr>
          <w:rFonts w:ascii="Arial" w:hAnsi="Arial" w:cs="Arial"/>
          <w:b/>
          <w:bCs/>
          <w:sz w:val="22"/>
        </w:rPr>
        <w:t>4. FullHD webkamera s USB pripojením</w:t>
      </w:r>
      <w:r w:rsidRPr="00C64D84">
        <w:rPr>
          <w:rFonts w:ascii="Arial" w:hAnsi="Arial" w:cs="Arial"/>
          <w:sz w:val="22"/>
        </w:rPr>
        <w:t xml:space="preserve"> (napr. Dell Pro Webcam WB5023) – 5 ks</w:t>
      </w:r>
    </w:p>
    <w:p w14:paraId="14B6B876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Pripojenie: USB-A kábel</w:t>
      </w:r>
    </w:p>
    <w:p w14:paraId="40CF3459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Rozlíšenie: min. FullHD 1920x1080</w:t>
      </w:r>
    </w:p>
    <w:p w14:paraId="68181DFC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automatické zaostrovanie</w:t>
      </w:r>
    </w:p>
    <w:p w14:paraId="00433CB8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stojan umožňujúci pripnutie na zobrazovaciu jednotku</w:t>
      </w:r>
    </w:p>
    <w:p w14:paraId="2E7D0F19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0EB90B07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9C6093">
        <w:rPr>
          <w:rFonts w:ascii="Arial" w:hAnsi="Arial" w:cs="Arial"/>
          <w:b/>
          <w:bCs/>
          <w:sz w:val="22"/>
        </w:rPr>
        <w:t>5. 4k Smart TV prijímač so 75” uhlopriečkou</w:t>
      </w:r>
      <w:r w:rsidRPr="00C64D84">
        <w:rPr>
          <w:rFonts w:ascii="Arial" w:hAnsi="Arial" w:cs="Arial"/>
          <w:sz w:val="22"/>
        </w:rPr>
        <w:t xml:space="preserve"> (napr. Samsung QE75Q60C) – 2 ks</w:t>
      </w:r>
    </w:p>
    <w:p w14:paraId="6BE8BE58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lastRenderedPageBreak/>
        <w:t>- obrazovka: 75” s LED podsvietením</w:t>
      </w:r>
    </w:p>
    <w:p w14:paraId="5ADB15A7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rozlíšenie: 4k (3840x2160)</w:t>
      </w:r>
    </w:p>
    <w:p w14:paraId="21DA7FDC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zvuk: vstavane reproduktory 2.0</w:t>
      </w:r>
    </w:p>
    <w:p w14:paraId="5667ECBE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pripojenie: WiFi, Bluetooth, Ethernet RJ45, min. 3x HDMI, min. 2x USB</w:t>
      </w:r>
    </w:p>
    <w:p w14:paraId="6BF21C59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ďalšie protokoly: Miracast, webový prehliadač, Bluetooth audio</w:t>
      </w:r>
    </w:p>
    <w:p w14:paraId="42366EAE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montážne možnosti: VESA Standard</w:t>
      </w:r>
    </w:p>
    <w:p w14:paraId="3D40D5DD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diaľkové ovládanie</w:t>
      </w:r>
    </w:p>
    <w:p w14:paraId="7B595227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2CB19E53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9C6093">
        <w:rPr>
          <w:rFonts w:ascii="Arial" w:hAnsi="Arial" w:cs="Arial"/>
          <w:b/>
          <w:bCs/>
          <w:sz w:val="22"/>
        </w:rPr>
        <w:t>6. Výškovo nastaviteľný pojazdný stojan k TV</w:t>
      </w:r>
      <w:r w:rsidRPr="00C64D84">
        <w:rPr>
          <w:rFonts w:ascii="Arial" w:hAnsi="Arial" w:cs="Arial"/>
          <w:sz w:val="22"/>
        </w:rPr>
        <w:t xml:space="preserve"> (napr. Techly 102734) – 2 ks</w:t>
      </w:r>
    </w:p>
    <w:p w14:paraId="3513AF3E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mobilný stojan k TV s VESA montážou</w:t>
      </w:r>
    </w:p>
    <w:p w14:paraId="4F36B63D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kolieska s aretáciou</w:t>
      </w:r>
    </w:p>
    <w:p w14:paraId="00FA1E67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univerzálna VESA s možnosťou variability od 100x100 do 600x400</w:t>
      </w:r>
    </w:p>
    <w:p w14:paraId="166CF989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možnosť montáže LCD/LED/Plasma TV od 60” do 100”</w:t>
      </w:r>
    </w:p>
    <w:p w14:paraId="6DADC560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nosnosť 100kg</w:t>
      </w:r>
    </w:p>
    <w:p w14:paraId="3E79D997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možnosť nastavenia výšky</w:t>
      </w:r>
    </w:p>
    <w:p w14:paraId="639D52B1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polička pod obrazovkou pre uloženie príslušenstva</w:t>
      </w:r>
    </w:p>
    <w:p w14:paraId="257A2C2A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polička nad obrazovkou pre uloženie/uchytenie video konferenčnej kamery</w:t>
      </w:r>
    </w:p>
    <w:p w14:paraId="5AFD1542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3A256230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4734A3C7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9C6093">
        <w:rPr>
          <w:rFonts w:ascii="Arial" w:hAnsi="Arial" w:cs="Arial"/>
          <w:b/>
          <w:bCs/>
          <w:sz w:val="22"/>
        </w:rPr>
        <w:t>7. Konferenčný systém s FullHD kamerou</w:t>
      </w:r>
      <w:r w:rsidRPr="00C64D84">
        <w:rPr>
          <w:rFonts w:ascii="Arial" w:hAnsi="Arial" w:cs="Arial"/>
          <w:sz w:val="22"/>
        </w:rPr>
        <w:t xml:space="preserve"> (napr. Logitech ConferenceCam Group, p/n: 960-001057) – 3 ks</w:t>
      </w:r>
    </w:p>
    <w:p w14:paraId="497BE90D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kamera: FullHD rozlíšenie, min. 90° šírka záberu, elektronicky riadený opticky zoom bez straty rozlíšenia, elektronické otáčanie a polohovanie, automatické zaostrovanie, možnosť montáže na štandardné fotografické stojany</w:t>
      </w:r>
    </w:p>
    <w:p w14:paraId="31A876CF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diaľkové ovládanie kamery a zvukového zariadenia</w:t>
      </w:r>
    </w:p>
    <w:p w14:paraId="26E2A9EF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zvukový systém: FullDuplex, automatické odstránenie echo, automatická redukcia šumu, spárovateľnosť cez Bluetooth a NFC, ovládanie funkcii zvuku a kamery aj zo základne</w:t>
      </w:r>
    </w:p>
    <w:p w14:paraId="609DFB48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všesmerové zabudované mikrofóny, možnosť pridania satelitných mikrofónov</w:t>
      </w:r>
    </w:p>
    <w:p w14:paraId="27BDE19C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3A84D917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9C6093">
        <w:rPr>
          <w:rFonts w:ascii="Arial" w:hAnsi="Arial" w:cs="Arial"/>
          <w:b/>
          <w:bCs/>
          <w:sz w:val="22"/>
        </w:rPr>
        <w:t>8. Dvoj balenie prídavných satelitných mikrofónov ku konferenčnému systému</w:t>
      </w:r>
      <w:r w:rsidRPr="00C64D84">
        <w:rPr>
          <w:rFonts w:ascii="Arial" w:hAnsi="Arial" w:cs="Arial"/>
          <w:sz w:val="22"/>
        </w:rPr>
        <w:t xml:space="preserve"> (napr. Logitech Group Expansion mics, p/n: 989-000171) – 3 ks</w:t>
      </w:r>
    </w:p>
    <w:p w14:paraId="158922C5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úplná kompatibilita s dodaným konferenčným systémom</w:t>
      </w:r>
    </w:p>
    <w:p w14:paraId="4907AA1F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- 2ks mikrofónov v balení</w:t>
      </w:r>
    </w:p>
    <w:p w14:paraId="461636D6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automatické odstránenie echo a redukcia sumu</w:t>
      </w:r>
    </w:p>
    <w:p w14:paraId="5D4285D5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tlačidlo na vypnutie všetkých mikrofónov konferenčného systému na každom satelitnom mikrofóne</w:t>
      </w:r>
    </w:p>
    <w:p w14:paraId="5C153144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340FE554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9C6093">
        <w:rPr>
          <w:rFonts w:ascii="Arial" w:hAnsi="Arial" w:cs="Arial"/>
          <w:b/>
          <w:bCs/>
          <w:sz w:val="22"/>
        </w:rPr>
        <w:t>9a. Predlžovací kábel 10m ku kamere konferenčného systému</w:t>
      </w:r>
      <w:r w:rsidRPr="00C64D84">
        <w:rPr>
          <w:rFonts w:ascii="Arial" w:hAnsi="Arial" w:cs="Arial"/>
          <w:sz w:val="22"/>
        </w:rPr>
        <w:t xml:space="preserve"> (napr. Logitech Group 10m extended cable, p/n: 939-001487) – 3 ks</w:t>
      </w:r>
    </w:p>
    <w:p w14:paraId="60DDA95F" w14:textId="77777777" w:rsidR="00DC68F9" w:rsidRPr="00C64D84" w:rsidRDefault="00DC68F9" w:rsidP="00DC68F9">
      <w:pPr>
        <w:pStyle w:val="Odsekzoznamu"/>
        <w:numPr>
          <w:ilvl w:val="0"/>
          <w:numId w:val="13"/>
        </w:numPr>
        <w:spacing w:after="160" w:line="240" w:lineRule="auto"/>
        <w:ind w:right="0"/>
        <w:jc w:val="left"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Úplná kompatibilita s dodávaným konferenčným systémom</w:t>
      </w:r>
    </w:p>
    <w:p w14:paraId="32B783E5" w14:textId="77777777" w:rsidR="00DC68F9" w:rsidRPr="00C64D84" w:rsidRDefault="00DC68F9" w:rsidP="00DC68F9">
      <w:pPr>
        <w:pStyle w:val="Odsekzoznamu"/>
        <w:numPr>
          <w:ilvl w:val="0"/>
          <w:numId w:val="13"/>
        </w:numPr>
        <w:spacing w:after="160" w:line="240" w:lineRule="auto"/>
        <w:ind w:right="0"/>
        <w:jc w:val="left"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1ks predlžovací kábel 10m v balení</w:t>
      </w:r>
    </w:p>
    <w:p w14:paraId="454BAEA0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03770014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9C6093">
        <w:rPr>
          <w:rFonts w:ascii="Arial" w:hAnsi="Arial" w:cs="Arial"/>
          <w:b/>
          <w:bCs/>
          <w:sz w:val="22"/>
        </w:rPr>
        <w:t>9b. Predlžovací kábel 15m ku kamere konferenčného systému</w:t>
      </w:r>
      <w:r w:rsidRPr="00C64D84">
        <w:rPr>
          <w:rFonts w:ascii="Arial" w:hAnsi="Arial" w:cs="Arial"/>
          <w:sz w:val="22"/>
        </w:rPr>
        <w:t xml:space="preserve"> (napr. Logitech Group 15m extended cable, p/n: 939-001490) – 3 ks</w:t>
      </w:r>
    </w:p>
    <w:p w14:paraId="074AAB7A" w14:textId="77777777" w:rsidR="00DC68F9" w:rsidRPr="00C64D84" w:rsidRDefault="00DC68F9" w:rsidP="00DC68F9">
      <w:pPr>
        <w:pStyle w:val="Odsekzoznamu"/>
        <w:numPr>
          <w:ilvl w:val="0"/>
          <w:numId w:val="13"/>
        </w:numPr>
        <w:spacing w:after="160" w:line="240" w:lineRule="auto"/>
        <w:ind w:right="0"/>
        <w:jc w:val="left"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Úplná kompatibilita s dodávaným konferenčným systémom</w:t>
      </w:r>
    </w:p>
    <w:p w14:paraId="56A1213D" w14:textId="77777777" w:rsidR="00DC68F9" w:rsidRPr="00C64D84" w:rsidRDefault="00DC68F9" w:rsidP="00DC68F9">
      <w:pPr>
        <w:pStyle w:val="Odsekzoznamu"/>
        <w:numPr>
          <w:ilvl w:val="0"/>
          <w:numId w:val="13"/>
        </w:numPr>
        <w:spacing w:after="160" w:line="240" w:lineRule="auto"/>
        <w:ind w:right="0"/>
        <w:jc w:val="left"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1ks predlžovací kábel 15m v balení</w:t>
      </w:r>
    </w:p>
    <w:p w14:paraId="7E850AA8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50F6C5A4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9C6093">
        <w:rPr>
          <w:rFonts w:ascii="Arial" w:hAnsi="Arial" w:cs="Arial"/>
          <w:b/>
          <w:bCs/>
          <w:sz w:val="22"/>
        </w:rPr>
        <w:t>10. Záložný zdroj k PC min. 600VA s Euro zásuvkami 230V</w:t>
      </w:r>
      <w:r w:rsidRPr="00C64D84">
        <w:rPr>
          <w:rFonts w:ascii="Arial" w:hAnsi="Arial" w:cs="Arial"/>
          <w:sz w:val="22"/>
        </w:rPr>
        <w:t xml:space="preserve"> (APC Easy UPS BV 650VA) – 3 ks</w:t>
      </w:r>
    </w:p>
    <w:p w14:paraId="26091319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Ochrana proti prepätiu</w:t>
      </w:r>
    </w:p>
    <w:p w14:paraId="452E7CD9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min. 3 zásuvky Schuko CEE 7</w:t>
      </w:r>
    </w:p>
    <w:p w14:paraId="237877B6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zvuková indikácia výpadku / chodu na batérie / prehrievania / poruchy</w:t>
      </w:r>
    </w:p>
    <w:p w14:paraId="5F9543A7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7C5142E5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9C6093">
        <w:rPr>
          <w:rFonts w:ascii="Arial" w:hAnsi="Arial" w:cs="Arial"/>
          <w:b/>
          <w:bCs/>
          <w:sz w:val="22"/>
        </w:rPr>
        <w:t>11. Stolné PC formátu MFF</w:t>
      </w:r>
      <w:r w:rsidRPr="00C64D84">
        <w:rPr>
          <w:rFonts w:ascii="Arial" w:hAnsi="Arial" w:cs="Arial"/>
          <w:sz w:val="22"/>
        </w:rPr>
        <w:t xml:space="preserve"> (napr. Dell OptiPlex 3000 CTH3R) - 3 ks</w:t>
      </w:r>
    </w:p>
    <w:p w14:paraId="5480343D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PC v prevedení Micro Form Factor</w:t>
      </w:r>
    </w:p>
    <w:p w14:paraId="5560FB79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CPU: min. 4 jadra, aktuálny modelový rad CPU</w:t>
      </w:r>
    </w:p>
    <w:p w14:paraId="049C3FB4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RAM: min. 8GB, možnosť ďalšieho rozširovania</w:t>
      </w:r>
    </w:p>
    <w:p w14:paraId="7944A1B2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HDD: min. 256GB, SSD</w:t>
      </w:r>
    </w:p>
    <w:p w14:paraId="58FC2A8A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rozširujúce porty: min. 2x USB2, min. 2x USB3, min. 1x HDMI, Ethernet port RJ45</w:t>
      </w:r>
    </w:p>
    <w:p w14:paraId="5CF8DA28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ďalšie možnosti pripojenia: WiFi s podporou pasiem 2,4 a 5 GHz, Bluetooth</w:t>
      </w:r>
    </w:p>
    <w:p w14:paraId="51D60B32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napájací zdroj súčasťou balenia</w:t>
      </w:r>
    </w:p>
    <w:p w14:paraId="1B784EC3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OS: predinštalovaný MS Windows 11 Professional</w:t>
      </w:r>
    </w:p>
    <w:p w14:paraId="71726142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HW podpora: 36 mesiacov, oprava na mieste inštalácie na nasledujúci pracovný deň</w:t>
      </w:r>
    </w:p>
    <w:p w14:paraId="4C0A19B0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3A884064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9C6093">
        <w:rPr>
          <w:rFonts w:ascii="Arial" w:hAnsi="Arial" w:cs="Arial"/>
          <w:b/>
          <w:bCs/>
          <w:sz w:val="22"/>
        </w:rPr>
        <w:t>12. Stolné výkonné PC s 4x 4k grafickými výstupmi formátu CFF</w:t>
      </w:r>
      <w:r w:rsidRPr="00C64D84">
        <w:rPr>
          <w:rFonts w:ascii="Arial" w:hAnsi="Arial" w:cs="Arial"/>
          <w:sz w:val="22"/>
        </w:rPr>
        <w:t xml:space="preserve"> (napr. Dell Precision 3260 CFF P4KNN) – 1 ks</w:t>
      </w:r>
    </w:p>
    <w:p w14:paraId="181B12CC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PC v prevedení Compact Form Factor</w:t>
      </w:r>
    </w:p>
    <w:p w14:paraId="61ACE71C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CPU: min. 12 jadier, aktuálny modelový rad CPU</w:t>
      </w:r>
    </w:p>
    <w:p w14:paraId="412B168E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RAM: min. 16GB, možnosť ďalšieho rozširovania</w:t>
      </w:r>
    </w:p>
    <w:p w14:paraId="2D0D2951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HDD: min. 500GB, SSD</w:t>
      </w:r>
    </w:p>
    <w:p w14:paraId="6CF6D932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Grafická karta: dedikovaná, min. 4x výstup na obrazovku s rozlíšením 4k – HDMI alebo DisplayPort</w:t>
      </w:r>
    </w:p>
    <w:p w14:paraId="54F74C06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rozširujúce porty: min. 4x USB3, Ethernet port RJ45</w:t>
      </w:r>
    </w:p>
    <w:p w14:paraId="2E2C5B92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ďalšie možnosti pripojenia: WiFi s podporou pasiem 2,4 a 5 GHz, Bluetooth</w:t>
      </w:r>
    </w:p>
    <w:p w14:paraId="76C1BE43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napájací zdroj súčasťou balenia</w:t>
      </w:r>
    </w:p>
    <w:p w14:paraId="01AD0276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OS: predinštalovaný MS Windows 11 Professional</w:t>
      </w:r>
    </w:p>
    <w:p w14:paraId="65440E8E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HW podpora: 36 mesiacov, oprava na mieste inštalácie na nasledujúci pracovný deň</w:t>
      </w:r>
    </w:p>
    <w:p w14:paraId="7EEF456F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3C47C117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9C6093">
        <w:rPr>
          <w:rFonts w:ascii="Arial" w:hAnsi="Arial" w:cs="Arial"/>
          <w:b/>
          <w:bCs/>
          <w:sz w:val="22"/>
        </w:rPr>
        <w:t>13. Rám pre montáž Cisco 1000 8p do 19” racku</w:t>
      </w:r>
      <w:r w:rsidRPr="00C64D84">
        <w:rPr>
          <w:rFonts w:ascii="Arial" w:hAnsi="Arial" w:cs="Arial"/>
          <w:sz w:val="22"/>
        </w:rPr>
        <w:t xml:space="preserve"> (Cisco RCKMNT-19-CMPCT=) – 5 ks</w:t>
      </w:r>
    </w:p>
    <w:p w14:paraId="27C75C4F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rám pre montáž prepínačov Cisco C1000 8port a 16port do 19” rozvádzačov</w:t>
      </w:r>
    </w:p>
    <w:p w14:paraId="262D0B15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290EE9F0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9C6093">
        <w:rPr>
          <w:rFonts w:ascii="Arial" w:hAnsi="Arial" w:cs="Arial"/>
          <w:b/>
          <w:bCs/>
          <w:sz w:val="22"/>
        </w:rPr>
        <w:t>14. Napájací kábel rozdvojka 2m EURO-M – 2x IEC C13-M</w:t>
      </w:r>
      <w:r w:rsidRPr="00C64D84">
        <w:rPr>
          <w:rFonts w:ascii="Arial" w:hAnsi="Arial" w:cs="Arial"/>
          <w:sz w:val="22"/>
        </w:rPr>
        <w:t xml:space="preserve"> (napr. Roline p/n: 19.08.1022) – 10 ks</w:t>
      </w:r>
    </w:p>
    <w:p w14:paraId="3C3176B4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 xml:space="preserve">- kábel na rozdvojenie 230V </w:t>
      </w:r>
    </w:p>
    <w:p w14:paraId="50A39B0D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koncovky EURO-M – 2x IEC C13</w:t>
      </w:r>
    </w:p>
    <w:p w14:paraId="2F801C63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celková dĺžka: min. 2m</w:t>
      </w:r>
    </w:p>
    <w:p w14:paraId="60CDD38F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dĺžka k rozdvojeniu: max. 1,5m</w:t>
      </w:r>
    </w:p>
    <w:p w14:paraId="533A0DBC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752DB7A4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9C6093">
        <w:rPr>
          <w:rFonts w:ascii="Arial" w:hAnsi="Arial" w:cs="Arial"/>
          <w:b/>
          <w:bCs/>
          <w:sz w:val="22"/>
        </w:rPr>
        <w:t>15. Bezdrôtové slúchadlá s mikrofónom</w:t>
      </w:r>
      <w:r w:rsidRPr="00C64D84">
        <w:rPr>
          <w:rFonts w:ascii="Arial" w:hAnsi="Arial" w:cs="Arial"/>
          <w:sz w:val="22"/>
        </w:rPr>
        <w:t xml:space="preserve"> (napr. Philips TAH4205BK) – 5 ks</w:t>
      </w:r>
    </w:p>
    <w:p w14:paraId="75EB0051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skladacie bezdrôtové slúchadlá s mikrofónom cez hlavu</w:t>
      </w:r>
    </w:p>
    <w:p w14:paraId="53781970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uzavretá konštrukcia na ušiach</w:t>
      </w:r>
    </w:p>
    <w:p w14:paraId="4174BAD3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Bluetooth konektivita</w:t>
      </w:r>
    </w:p>
    <w:p w14:paraId="36300207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redukcia sumu</w:t>
      </w:r>
    </w:p>
    <w:p w14:paraId="6ACA840F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nabíjanie cez USB kábel</w:t>
      </w:r>
    </w:p>
    <w:p w14:paraId="76391228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čierna farba</w:t>
      </w:r>
    </w:p>
    <w:p w14:paraId="067A7927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238680F2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9C6093">
        <w:rPr>
          <w:rFonts w:ascii="Arial" w:hAnsi="Arial" w:cs="Arial"/>
          <w:b/>
          <w:bCs/>
          <w:sz w:val="22"/>
        </w:rPr>
        <w:t>16. Bezdrôtové slúchadlá s mikrofónom</w:t>
      </w:r>
      <w:r w:rsidRPr="00C64D84">
        <w:rPr>
          <w:rFonts w:ascii="Arial" w:hAnsi="Arial" w:cs="Arial"/>
          <w:sz w:val="22"/>
        </w:rPr>
        <w:t xml:space="preserve"> (napr. Jabra Elite 2 100-91400000-60) – 5 ks</w:t>
      </w:r>
    </w:p>
    <w:p w14:paraId="7A0D8B18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bezdrôtové slúchadlá s mikrofónom do ucha</w:t>
      </w:r>
    </w:p>
    <w:p w14:paraId="749E06FC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Bluetooth konektivita</w:t>
      </w:r>
    </w:p>
    <w:p w14:paraId="6D7EE7B5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redukcia sumu</w:t>
      </w:r>
    </w:p>
    <w:p w14:paraId="388BF5D4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nabíjanie v boxe a box cez USB kábel</w:t>
      </w:r>
    </w:p>
    <w:p w14:paraId="6C628F38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1C1D42F1" w14:textId="2B23357B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9C6093">
        <w:rPr>
          <w:rFonts w:ascii="Arial" w:hAnsi="Arial" w:cs="Arial"/>
          <w:b/>
          <w:bCs/>
          <w:sz w:val="22"/>
        </w:rPr>
        <w:t>17. Inteligentn</w:t>
      </w:r>
      <w:r w:rsidR="009C6093">
        <w:rPr>
          <w:rFonts w:ascii="Arial" w:hAnsi="Arial" w:cs="Arial"/>
          <w:b/>
          <w:bCs/>
          <w:sz w:val="22"/>
        </w:rPr>
        <w:t>é</w:t>
      </w:r>
      <w:r w:rsidRPr="009C6093">
        <w:rPr>
          <w:rFonts w:ascii="Arial" w:hAnsi="Arial" w:cs="Arial"/>
          <w:b/>
          <w:bCs/>
          <w:sz w:val="22"/>
        </w:rPr>
        <w:t xml:space="preserve"> zásuvky</w:t>
      </w:r>
      <w:r w:rsidRPr="00C64D84">
        <w:rPr>
          <w:rFonts w:ascii="Arial" w:hAnsi="Arial" w:cs="Arial"/>
          <w:sz w:val="22"/>
        </w:rPr>
        <w:t xml:space="preserve"> (napr. Shelly Plug S) – 5 ks</w:t>
      </w:r>
    </w:p>
    <w:p w14:paraId="299DEB19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inteligentná zásuvka s WiFi pripojením</w:t>
      </w:r>
    </w:p>
    <w:p w14:paraId="2A50E5DD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ovládanie cez aplikáciu (podpora iPhone a Android) alebo webstránku</w:t>
      </w:r>
    </w:p>
    <w:p w14:paraId="7C8F2992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meranie spotreby</w:t>
      </w:r>
    </w:p>
    <w:p w14:paraId="1B3AC186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lastRenderedPageBreak/>
        <w:t>- možnosť plánovania zapínania a vypínania</w:t>
      </w:r>
    </w:p>
    <w:p w14:paraId="381EF258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záťaž 2500W</w:t>
      </w:r>
    </w:p>
    <w:p w14:paraId="1643EA72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kompaktne rozmery</w:t>
      </w:r>
    </w:p>
    <w:p w14:paraId="4685CE09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163E1912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E84805">
        <w:rPr>
          <w:rFonts w:ascii="Arial" w:hAnsi="Arial" w:cs="Arial"/>
          <w:b/>
          <w:bCs/>
          <w:sz w:val="22"/>
        </w:rPr>
        <w:t xml:space="preserve">18. Pevný disk 6TB do nahrávacieho zariadenia kamerového systému </w:t>
      </w:r>
      <w:r w:rsidRPr="00C64D84">
        <w:rPr>
          <w:rFonts w:ascii="Arial" w:hAnsi="Arial" w:cs="Arial"/>
          <w:sz w:val="22"/>
        </w:rPr>
        <w:t>(napr. WD Purple 6TB WD63PURZ) – 10 ks</w:t>
      </w:r>
    </w:p>
    <w:p w14:paraId="67548D4C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pevný disk 3,5” SATA-III</w:t>
      </w:r>
    </w:p>
    <w:p w14:paraId="31BD7A92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špeciálne určenie pre nahrávacie zariadenia kamerových systémov</w:t>
      </w:r>
    </w:p>
    <w:p w14:paraId="4D140456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otáčky: min. 5400 rpm</w:t>
      </w:r>
    </w:p>
    <w:p w14:paraId="13F73428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pracovná záťaž: min. 180TB/rok</w:t>
      </w:r>
    </w:p>
    <w:p w14:paraId="0D989F00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33188CE1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E84805">
        <w:rPr>
          <w:rFonts w:ascii="Arial" w:hAnsi="Arial" w:cs="Arial"/>
          <w:b/>
          <w:bCs/>
          <w:sz w:val="22"/>
        </w:rPr>
        <w:t>19. Pevný disk 4TB do nahrávacieho zariadenia kamerového systému</w:t>
      </w:r>
      <w:r w:rsidRPr="00C64D84">
        <w:rPr>
          <w:rFonts w:ascii="Arial" w:hAnsi="Arial" w:cs="Arial"/>
          <w:sz w:val="22"/>
        </w:rPr>
        <w:t xml:space="preserve"> (napr. WD Purple 4TB WD42PURZ) – 10 ks</w:t>
      </w:r>
    </w:p>
    <w:p w14:paraId="4FE17153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pevný disk 3,5” SATA-III</w:t>
      </w:r>
    </w:p>
    <w:p w14:paraId="16C551F9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špeciálne určenie pre nahrávacie zariadenia kamerových systémov</w:t>
      </w:r>
    </w:p>
    <w:p w14:paraId="2AE6889D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otáčky: min. 5400 rpm</w:t>
      </w:r>
    </w:p>
    <w:p w14:paraId="6913A9A0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pracovná záťaž: min. 180TB/rok</w:t>
      </w:r>
    </w:p>
    <w:p w14:paraId="325F60FA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10182858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E84805">
        <w:rPr>
          <w:rFonts w:ascii="Arial" w:hAnsi="Arial" w:cs="Arial"/>
          <w:b/>
          <w:bCs/>
          <w:sz w:val="22"/>
        </w:rPr>
        <w:t>20. Pevný disk 3TB do nahrávacieho zariadenia kamerového systému</w:t>
      </w:r>
      <w:r w:rsidRPr="00C64D84">
        <w:rPr>
          <w:rFonts w:ascii="Arial" w:hAnsi="Arial" w:cs="Arial"/>
          <w:sz w:val="22"/>
        </w:rPr>
        <w:t xml:space="preserve"> (napr. WD Purple 3TB WD30PURZ) – 10 ks</w:t>
      </w:r>
    </w:p>
    <w:p w14:paraId="09D0836D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pevný disk 3,5” SATA-III</w:t>
      </w:r>
    </w:p>
    <w:p w14:paraId="1F4E9CB4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špeciálne určenie pre nahrávacie zariadenia kamerových systémov</w:t>
      </w:r>
    </w:p>
    <w:p w14:paraId="25DE7065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otáčky: min. 5400 rpm</w:t>
      </w:r>
    </w:p>
    <w:p w14:paraId="618AA5B6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pracovná záťaž: min. 180TB/rok</w:t>
      </w:r>
    </w:p>
    <w:p w14:paraId="1F041AD9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7B86C79A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E84805">
        <w:rPr>
          <w:rFonts w:ascii="Arial" w:hAnsi="Arial" w:cs="Arial"/>
          <w:b/>
          <w:bCs/>
          <w:sz w:val="22"/>
        </w:rPr>
        <w:t>21. Pevný disk 2TB do nahrávacieho zariadenia kamerového systému</w:t>
      </w:r>
      <w:r w:rsidRPr="00C64D84">
        <w:rPr>
          <w:rFonts w:ascii="Arial" w:hAnsi="Arial" w:cs="Arial"/>
          <w:sz w:val="22"/>
        </w:rPr>
        <w:t xml:space="preserve"> (napr. WD Purple 2TB WD22PURZ) – 10 ks</w:t>
      </w:r>
    </w:p>
    <w:p w14:paraId="7CA457CD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pevný disk 3,5” SATA-III</w:t>
      </w:r>
    </w:p>
    <w:p w14:paraId="47C9533A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špeciálne určenie pre nahrávacie zariadenia kamerových systémov</w:t>
      </w:r>
    </w:p>
    <w:p w14:paraId="118AA660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otáčky: min. 5400 rpm</w:t>
      </w:r>
    </w:p>
    <w:p w14:paraId="0F1D5D3C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pracovná záťaž: min. 180TB/rok</w:t>
      </w:r>
    </w:p>
    <w:p w14:paraId="748E8EA6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1C037DED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E84805">
        <w:rPr>
          <w:rFonts w:ascii="Arial" w:hAnsi="Arial" w:cs="Arial"/>
          <w:b/>
          <w:bCs/>
          <w:sz w:val="22"/>
        </w:rPr>
        <w:t>22. Pevný disk 2TB do NAS</w:t>
      </w:r>
      <w:r w:rsidRPr="00C64D84">
        <w:rPr>
          <w:rFonts w:ascii="Arial" w:hAnsi="Arial" w:cs="Arial"/>
          <w:sz w:val="22"/>
        </w:rPr>
        <w:t xml:space="preserve"> (napr. WD Red 2TB WD20EFAX) – 10 ks</w:t>
      </w:r>
    </w:p>
    <w:p w14:paraId="4D02BE3F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pevný disk 3,5” SATA-III</w:t>
      </w:r>
    </w:p>
    <w:p w14:paraId="7D4945DC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špeciálne určenie pre NAS</w:t>
      </w:r>
    </w:p>
    <w:p w14:paraId="7F09F3FE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otáčky: min. 5400 rpm</w:t>
      </w:r>
    </w:p>
    <w:p w14:paraId="3BE246D8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pracovná záťaž: min. 180TB/rok</w:t>
      </w:r>
    </w:p>
    <w:p w14:paraId="72C491C6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7A1959CE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E84805">
        <w:rPr>
          <w:rFonts w:ascii="Arial" w:hAnsi="Arial" w:cs="Arial"/>
          <w:b/>
          <w:bCs/>
          <w:sz w:val="22"/>
        </w:rPr>
        <w:t>23. Pevný disk 3TB do NAS</w:t>
      </w:r>
      <w:r w:rsidRPr="00C64D84">
        <w:rPr>
          <w:rFonts w:ascii="Arial" w:hAnsi="Arial" w:cs="Arial"/>
          <w:sz w:val="22"/>
        </w:rPr>
        <w:t xml:space="preserve"> (napr. WD Red 3TB WD30EFAX) – 10 ks</w:t>
      </w:r>
    </w:p>
    <w:p w14:paraId="39971DDC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pevný disk 3,5” SATA-III</w:t>
      </w:r>
    </w:p>
    <w:p w14:paraId="75615BA8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špeciálne určenie pre NAS</w:t>
      </w:r>
    </w:p>
    <w:p w14:paraId="33063AF6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otáčky: min. 5400 rpm</w:t>
      </w:r>
    </w:p>
    <w:p w14:paraId="1110BDD2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pracovná záťaž: min. 180TB/rok</w:t>
      </w:r>
    </w:p>
    <w:p w14:paraId="4A4EDB95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4E4AC91B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E84805">
        <w:rPr>
          <w:rFonts w:ascii="Arial" w:hAnsi="Arial" w:cs="Arial"/>
          <w:b/>
          <w:bCs/>
          <w:sz w:val="22"/>
        </w:rPr>
        <w:t>24. Dock k notebooku USB-C s napájaním</w:t>
      </w:r>
      <w:r w:rsidRPr="00C64D84">
        <w:rPr>
          <w:rFonts w:ascii="Arial" w:hAnsi="Arial" w:cs="Arial"/>
          <w:sz w:val="22"/>
        </w:rPr>
        <w:t xml:space="preserve"> (napr. HP USB-C Dock G5, 5TW10AA#ABB) – 10 ks</w:t>
      </w:r>
    </w:p>
    <w:p w14:paraId="2611F2D1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dokovacia stanica k notebookom s pripojením cez USB-C port</w:t>
      </w:r>
    </w:p>
    <w:p w14:paraId="199D05E2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napájanie notebooku z dokovacej stanice</w:t>
      </w:r>
    </w:p>
    <w:p w14:paraId="37F76D4B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rozširovacie porty min.: 2x USB-C, 4x USB 3, 2x DisplayPort min. v1.4, 1x HDMI min v.2.0, RJ45 ethernet</w:t>
      </w:r>
    </w:p>
    <w:p w14:paraId="2A28A6F2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v balení napájací zdroj min.120W</w:t>
      </w:r>
    </w:p>
    <w:p w14:paraId="74995D70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3AA2957D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E84805">
        <w:rPr>
          <w:rFonts w:ascii="Arial" w:hAnsi="Arial" w:cs="Arial"/>
          <w:b/>
          <w:bCs/>
          <w:sz w:val="22"/>
        </w:rPr>
        <w:t>25. Koncovky RJ45 Cat.6/7 lisovacie 10ks/balenie</w:t>
      </w:r>
      <w:r w:rsidRPr="00C64D84">
        <w:rPr>
          <w:rFonts w:ascii="Arial" w:hAnsi="Arial" w:cs="Arial"/>
          <w:sz w:val="22"/>
        </w:rPr>
        <w:t xml:space="preserve"> (napr. Roline 21.17.30.63-50) – 10 ks</w:t>
      </w:r>
    </w:p>
    <w:p w14:paraId="0A4DA35F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transparentne lisovacie koncovky RJ45 8p8c</w:t>
      </w:r>
    </w:p>
    <w:p w14:paraId="5F812783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lastRenderedPageBreak/>
        <w:t>- kvalita prenosu: Cat.6 a Cat.7</w:t>
      </w:r>
    </w:p>
    <w:p w14:paraId="78D5A8AC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kovové tienenie / plast</w:t>
      </w:r>
    </w:p>
    <w:p w14:paraId="37B4D7C1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priame pripojenie</w:t>
      </w:r>
    </w:p>
    <w:p w14:paraId="2FC5D7F6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</w:p>
    <w:p w14:paraId="53FAD1D5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E84805">
        <w:rPr>
          <w:rFonts w:ascii="Arial" w:hAnsi="Arial" w:cs="Arial"/>
          <w:b/>
          <w:bCs/>
          <w:sz w:val="22"/>
        </w:rPr>
        <w:t>26. Zosilňovače HDMI 4k – RJ45</w:t>
      </w:r>
      <w:r w:rsidRPr="00C64D84">
        <w:rPr>
          <w:rFonts w:ascii="Arial" w:hAnsi="Arial" w:cs="Arial"/>
          <w:sz w:val="22"/>
        </w:rPr>
        <w:t xml:space="preserve"> (napr. PremiumCord khext60-3) – 5 ks</w:t>
      </w:r>
    </w:p>
    <w:p w14:paraId="5850AD92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extender HDMI s podporou 4k na 60Hz</w:t>
      </w:r>
    </w:p>
    <w:p w14:paraId="2A1FA809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prepoj prostredníctvom kábla Cat.6 / Cat.7</w:t>
      </w:r>
    </w:p>
    <w:p w14:paraId="1B7E2DA0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dosah aspoň 30m</w:t>
      </w:r>
    </w:p>
    <w:p w14:paraId="52A90A1F" w14:textId="77777777" w:rsidR="00DC68F9" w:rsidRPr="00C64D84" w:rsidRDefault="00DC68F9" w:rsidP="00DC68F9">
      <w:pPr>
        <w:spacing w:line="240" w:lineRule="auto"/>
        <w:contextualSpacing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- napájací adaptér súčasťou balenia</w:t>
      </w:r>
    </w:p>
    <w:p w14:paraId="657530C9" w14:textId="628EB7F8" w:rsidR="00D70C1B" w:rsidRPr="00C64D84" w:rsidRDefault="00D70C1B" w:rsidP="009E09F1">
      <w:pPr>
        <w:spacing w:after="0" w:line="240" w:lineRule="auto"/>
        <w:ind w:right="0" w:firstLine="254"/>
        <w:jc w:val="left"/>
        <w:rPr>
          <w:rFonts w:ascii="Arial" w:hAnsi="Arial" w:cs="Arial"/>
          <w:sz w:val="22"/>
        </w:rPr>
      </w:pPr>
    </w:p>
    <w:p w14:paraId="0BFAA538" w14:textId="77777777" w:rsidR="0069601F" w:rsidRPr="00C64D84" w:rsidRDefault="0069601F" w:rsidP="00A02684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3514A217" w14:textId="77777777" w:rsidR="00F307F3" w:rsidRPr="00C64D84" w:rsidRDefault="00F307F3" w:rsidP="00A02684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22C6BC11" w14:textId="25875773" w:rsidR="00FD2F99" w:rsidRPr="00C64D84" w:rsidRDefault="00FD2F99" w:rsidP="00A02684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 xml:space="preserve">Predmetom zákazky je súčasne dodanie </w:t>
      </w:r>
      <w:r w:rsidR="00CE4A52" w:rsidRPr="00C64D84">
        <w:rPr>
          <w:rFonts w:ascii="Arial" w:hAnsi="Arial" w:cs="Arial"/>
          <w:sz w:val="22"/>
        </w:rPr>
        <w:t>tovaru do sídla verejného obstarávateľa.</w:t>
      </w:r>
    </w:p>
    <w:p w14:paraId="5DC9D175" w14:textId="77777777" w:rsidR="002E238F" w:rsidRPr="00C64D84" w:rsidRDefault="002E238F" w:rsidP="00A02684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542E2447" w14:textId="46C1B61A" w:rsidR="0031409B" w:rsidRPr="00C64D84" w:rsidRDefault="0031409B" w:rsidP="0031409B">
      <w:pPr>
        <w:spacing w:after="0" w:line="240" w:lineRule="auto"/>
        <w:ind w:left="0" w:right="0" w:firstLine="0"/>
        <w:rPr>
          <w:rFonts w:ascii="Arial" w:hAnsi="Arial" w:cs="Arial"/>
          <w:i/>
          <w:iCs/>
          <w:sz w:val="22"/>
        </w:rPr>
      </w:pPr>
      <w:r w:rsidRPr="00C64D84">
        <w:rPr>
          <w:rFonts w:ascii="Arial" w:hAnsi="Arial" w:cs="Arial"/>
          <w:i/>
          <w:iCs/>
          <w:sz w:val="22"/>
        </w:rPr>
        <w:t>Pokiaľ sa v opise predmetu zákazky uvádza označenie konkrétneho výrobcu, výrobný postup, značk</w:t>
      </w:r>
      <w:r w:rsidR="00E949FE" w:rsidRPr="00C64D84">
        <w:rPr>
          <w:rFonts w:ascii="Arial" w:hAnsi="Arial" w:cs="Arial"/>
          <w:i/>
          <w:iCs/>
          <w:sz w:val="22"/>
        </w:rPr>
        <w:t>a</w:t>
      </w:r>
      <w:r w:rsidRPr="00C64D84">
        <w:rPr>
          <w:rFonts w:ascii="Arial" w:hAnsi="Arial" w:cs="Arial"/>
          <w:i/>
          <w:iCs/>
          <w:sz w:val="22"/>
        </w:rPr>
        <w:t>, patent, typ, krajin</w:t>
      </w:r>
      <w:r w:rsidR="00E949FE" w:rsidRPr="00C64D84">
        <w:rPr>
          <w:rFonts w:ascii="Arial" w:hAnsi="Arial" w:cs="Arial"/>
          <w:i/>
          <w:iCs/>
          <w:sz w:val="22"/>
        </w:rPr>
        <w:t>a</w:t>
      </w:r>
      <w:r w:rsidRPr="00C64D84">
        <w:rPr>
          <w:rFonts w:ascii="Arial" w:hAnsi="Arial" w:cs="Arial"/>
          <w:i/>
          <w:iCs/>
          <w:sz w:val="22"/>
        </w:rPr>
        <w:t>, oblasť alebo miesto pôvodu alebo výroby, je možné nahradiť ho plnením ekvivalentným k uvedenému výrobcovi, výrobnému postupu, značke, patentu, typu, krajine, oblasti alebo miesta pôvodu alebo výroby.</w:t>
      </w:r>
    </w:p>
    <w:p w14:paraId="09329FF2" w14:textId="77777777" w:rsidR="0031409B" w:rsidRPr="00C64D84" w:rsidRDefault="0031409B" w:rsidP="0031409B">
      <w:pPr>
        <w:spacing w:after="0" w:line="240" w:lineRule="auto"/>
        <w:ind w:left="0" w:right="0" w:firstLine="0"/>
        <w:rPr>
          <w:rFonts w:ascii="Arial" w:hAnsi="Arial" w:cs="Arial"/>
          <w:i/>
          <w:iCs/>
          <w:sz w:val="22"/>
        </w:rPr>
      </w:pPr>
    </w:p>
    <w:p w14:paraId="762ECCD2" w14:textId="50A261CD" w:rsidR="0031409B" w:rsidRPr="00C64D84" w:rsidRDefault="0031409B" w:rsidP="0031409B">
      <w:pPr>
        <w:spacing w:after="0" w:line="240" w:lineRule="auto"/>
        <w:ind w:left="0" w:right="0" w:firstLine="0"/>
        <w:rPr>
          <w:rFonts w:ascii="Arial" w:hAnsi="Arial" w:cs="Arial"/>
          <w:i/>
          <w:iCs/>
          <w:sz w:val="22"/>
        </w:rPr>
      </w:pPr>
      <w:r w:rsidRPr="00C64D84">
        <w:rPr>
          <w:rFonts w:ascii="Arial" w:hAnsi="Arial" w:cs="Arial"/>
          <w:i/>
          <w:iCs/>
          <w:sz w:val="22"/>
        </w:rPr>
        <w:t>Za ekvivalent sa považujú tovary s technickými parametrami alebo vlastnosťami kvalitatívne rovnakými alebo vyššími ako sú uvedené v opise predmetu zákazky.</w:t>
      </w:r>
    </w:p>
    <w:p w14:paraId="09A57251" w14:textId="77777777" w:rsidR="002E238F" w:rsidRPr="00C64D84" w:rsidRDefault="002E238F" w:rsidP="00A02684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sectPr w:rsidR="002E238F" w:rsidRPr="00C64D84" w:rsidSect="004B5B61">
      <w:headerReference w:type="default" r:id="rId11"/>
      <w:footerReference w:type="default" r:id="rId12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BE231" w14:textId="77777777" w:rsidR="00D3778C" w:rsidRDefault="00D3778C" w:rsidP="005A3B01">
      <w:pPr>
        <w:spacing w:after="0" w:line="240" w:lineRule="auto"/>
      </w:pPr>
      <w:r>
        <w:separator/>
      </w:r>
    </w:p>
  </w:endnote>
  <w:endnote w:type="continuationSeparator" w:id="0">
    <w:p w14:paraId="5F22AFA1" w14:textId="77777777" w:rsidR="00D3778C" w:rsidRDefault="00D3778C" w:rsidP="005A3B01">
      <w:pPr>
        <w:spacing w:after="0" w:line="240" w:lineRule="auto"/>
      </w:pPr>
      <w:r>
        <w:continuationSeparator/>
      </w:r>
    </w:p>
  </w:endnote>
  <w:endnote w:type="continuationNotice" w:id="1">
    <w:p w14:paraId="55A203B3" w14:textId="77777777" w:rsidR="00D3778C" w:rsidRDefault="00D377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/>
    <w:sdtContent>
      <w:p w14:paraId="36A1D618" w14:textId="6B392E11" w:rsidR="008A55F2" w:rsidRDefault="008A55F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EAB4" w14:textId="77777777" w:rsidR="00D3778C" w:rsidRDefault="00D3778C" w:rsidP="005A3B01">
      <w:pPr>
        <w:spacing w:after="0" w:line="240" w:lineRule="auto"/>
      </w:pPr>
      <w:r>
        <w:separator/>
      </w:r>
    </w:p>
  </w:footnote>
  <w:footnote w:type="continuationSeparator" w:id="0">
    <w:p w14:paraId="56A939FF" w14:textId="77777777" w:rsidR="00D3778C" w:rsidRDefault="00D3778C" w:rsidP="005A3B01">
      <w:pPr>
        <w:spacing w:after="0" w:line="240" w:lineRule="auto"/>
      </w:pPr>
      <w:r>
        <w:continuationSeparator/>
      </w:r>
    </w:p>
  </w:footnote>
  <w:footnote w:type="continuationNotice" w:id="1">
    <w:p w14:paraId="1546053B" w14:textId="77777777" w:rsidR="00D3778C" w:rsidRDefault="00D377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0944E555" w:rsidR="00EA6C79" w:rsidRDefault="00EA6C79">
    <w:pPr>
      <w:pStyle w:val="Hlavika"/>
    </w:pPr>
    <w:r>
      <w:rPr>
        <w:noProof/>
      </w:rPr>
      <w:drawing>
        <wp:inline distT="0" distB="0" distL="0" distR="0" wp14:anchorId="331EB450" wp14:editId="6E3C646A">
          <wp:extent cx="5760720" cy="955707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1CBC203C"/>
    <w:multiLevelType w:val="hybridMultilevel"/>
    <w:tmpl w:val="141236AA"/>
    <w:lvl w:ilvl="0" w:tplc="7494C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47E43B3B"/>
    <w:multiLevelType w:val="hybridMultilevel"/>
    <w:tmpl w:val="5D4ED868"/>
    <w:lvl w:ilvl="0" w:tplc="729EA7D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06608"/>
    <w:multiLevelType w:val="hybridMultilevel"/>
    <w:tmpl w:val="D9DEDD8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0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2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547034791">
    <w:abstractNumId w:val="3"/>
  </w:num>
  <w:num w:numId="2" w16cid:durableId="1834174855">
    <w:abstractNumId w:val="2"/>
  </w:num>
  <w:num w:numId="3" w16cid:durableId="292444661">
    <w:abstractNumId w:val="6"/>
  </w:num>
  <w:num w:numId="4" w16cid:durableId="1359425073">
    <w:abstractNumId w:val="12"/>
  </w:num>
  <w:num w:numId="5" w16cid:durableId="1178690535">
    <w:abstractNumId w:val="9"/>
  </w:num>
  <w:num w:numId="6" w16cid:durableId="3636955">
    <w:abstractNumId w:val="10"/>
  </w:num>
  <w:num w:numId="7" w16cid:durableId="1679113371">
    <w:abstractNumId w:val="5"/>
  </w:num>
  <w:num w:numId="8" w16cid:durableId="199827619">
    <w:abstractNumId w:val="11"/>
  </w:num>
  <w:num w:numId="9" w16cid:durableId="1079644442">
    <w:abstractNumId w:val="0"/>
  </w:num>
  <w:num w:numId="10" w16cid:durableId="1874146349">
    <w:abstractNumId w:val="4"/>
  </w:num>
  <w:num w:numId="11" w16cid:durableId="973100679">
    <w:abstractNumId w:val="1"/>
  </w:num>
  <w:num w:numId="12" w16cid:durableId="98725017">
    <w:abstractNumId w:val="8"/>
  </w:num>
  <w:num w:numId="13" w16cid:durableId="19647285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5B2C"/>
    <w:rsid w:val="00032D1F"/>
    <w:rsid w:val="0004116C"/>
    <w:rsid w:val="00050DD3"/>
    <w:rsid w:val="00051C87"/>
    <w:rsid w:val="0005698E"/>
    <w:rsid w:val="0005788B"/>
    <w:rsid w:val="0007422A"/>
    <w:rsid w:val="000828A5"/>
    <w:rsid w:val="0008301D"/>
    <w:rsid w:val="000832F4"/>
    <w:rsid w:val="00083BE6"/>
    <w:rsid w:val="00093DC0"/>
    <w:rsid w:val="0009459D"/>
    <w:rsid w:val="000C0D1E"/>
    <w:rsid w:val="000C2F4C"/>
    <w:rsid w:val="000C3DB5"/>
    <w:rsid w:val="000F26CD"/>
    <w:rsid w:val="000F52BE"/>
    <w:rsid w:val="000F543B"/>
    <w:rsid w:val="001221C0"/>
    <w:rsid w:val="001231A5"/>
    <w:rsid w:val="00143DE6"/>
    <w:rsid w:val="00170B15"/>
    <w:rsid w:val="001823ED"/>
    <w:rsid w:val="001831DA"/>
    <w:rsid w:val="00184AC2"/>
    <w:rsid w:val="00186D78"/>
    <w:rsid w:val="00190AD7"/>
    <w:rsid w:val="001B14A7"/>
    <w:rsid w:val="001B6A2A"/>
    <w:rsid w:val="001B77DF"/>
    <w:rsid w:val="001B7FD4"/>
    <w:rsid w:val="001C4C52"/>
    <w:rsid w:val="001D5A16"/>
    <w:rsid w:val="001E7D05"/>
    <w:rsid w:val="001F2149"/>
    <w:rsid w:val="002014B4"/>
    <w:rsid w:val="002059DB"/>
    <w:rsid w:val="002147F7"/>
    <w:rsid w:val="0021622A"/>
    <w:rsid w:val="00223902"/>
    <w:rsid w:val="002301A6"/>
    <w:rsid w:val="0023767C"/>
    <w:rsid w:val="002413BD"/>
    <w:rsid w:val="002541EA"/>
    <w:rsid w:val="00256D94"/>
    <w:rsid w:val="00257EA8"/>
    <w:rsid w:val="0026004A"/>
    <w:rsid w:val="002648E4"/>
    <w:rsid w:val="00272DBB"/>
    <w:rsid w:val="002841F2"/>
    <w:rsid w:val="0028514A"/>
    <w:rsid w:val="00291741"/>
    <w:rsid w:val="00297751"/>
    <w:rsid w:val="002A024E"/>
    <w:rsid w:val="002C0D22"/>
    <w:rsid w:val="002C4E4E"/>
    <w:rsid w:val="002E1FF7"/>
    <w:rsid w:val="002E238F"/>
    <w:rsid w:val="002E761E"/>
    <w:rsid w:val="002F15C3"/>
    <w:rsid w:val="002F3834"/>
    <w:rsid w:val="002F66F4"/>
    <w:rsid w:val="0031165B"/>
    <w:rsid w:val="0031409B"/>
    <w:rsid w:val="00315A03"/>
    <w:rsid w:val="00327848"/>
    <w:rsid w:val="00330229"/>
    <w:rsid w:val="00341579"/>
    <w:rsid w:val="00347F89"/>
    <w:rsid w:val="0035423F"/>
    <w:rsid w:val="0036332E"/>
    <w:rsid w:val="00363371"/>
    <w:rsid w:val="00367083"/>
    <w:rsid w:val="00371E67"/>
    <w:rsid w:val="00386622"/>
    <w:rsid w:val="003940F8"/>
    <w:rsid w:val="003B4ECD"/>
    <w:rsid w:val="003C365A"/>
    <w:rsid w:val="003D0355"/>
    <w:rsid w:val="003D0F58"/>
    <w:rsid w:val="003D3091"/>
    <w:rsid w:val="003D3FCC"/>
    <w:rsid w:val="003D7C94"/>
    <w:rsid w:val="003E3165"/>
    <w:rsid w:val="003F11CD"/>
    <w:rsid w:val="003F5687"/>
    <w:rsid w:val="00401B62"/>
    <w:rsid w:val="00406404"/>
    <w:rsid w:val="004171A8"/>
    <w:rsid w:val="004202CA"/>
    <w:rsid w:val="00423E42"/>
    <w:rsid w:val="004342F3"/>
    <w:rsid w:val="004437F5"/>
    <w:rsid w:val="00446C6F"/>
    <w:rsid w:val="00451000"/>
    <w:rsid w:val="00451276"/>
    <w:rsid w:val="00452911"/>
    <w:rsid w:val="00455456"/>
    <w:rsid w:val="00464EED"/>
    <w:rsid w:val="00473CD9"/>
    <w:rsid w:val="004916EC"/>
    <w:rsid w:val="0049233B"/>
    <w:rsid w:val="0049292E"/>
    <w:rsid w:val="004929BB"/>
    <w:rsid w:val="004A08F6"/>
    <w:rsid w:val="004A7C22"/>
    <w:rsid w:val="004B5B61"/>
    <w:rsid w:val="004B5E04"/>
    <w:rsid w:val="004C0AED"/>
    <w:rsid w:val="004C1329"/>
    <w:rsid w:val="004C2613"/>
    <w:rsid w:val="004C6DA0"/>
    <w:rsid w:val="004D01FD"/>
    <w:rsid w:val="004D316D"/>
    <w:rsid w:val="004D546A"/>
    <w:rsid w:val="004D7229"/>
    <w:rsid w:val="004E1DEF"/>
    <w:rsid w:val="004E64B0"/>
    <w:rsid w:val="004E7E70"/>
    <w:rsid w:val="004F3C5C"/>
    <w:rsid w:val="004F47B3"/>
    <w:rsid w:val="004F5BA0"/>
    <w:rsid w:val="005110DD"/>
    <w:rsid w:val="00513499"/>
    <w:rsid w:val="00516277"/>
    <w:rsid w:val="00522228"/>
    <w:rsid w:val="00533036"/>
    <w:rsid w:val="00535375"/>
    <w:rsid w:val="0053605D"/>
    <w:rsid w:val="00543FD4"/>
    <w:rsid w:val="005441B3"/>
    <w:rsid w:val="00546A80"/>
    <w:rsid w:val="0055307F"/>
    <w:rsid w:val="0055747D"/>
    <w:rsid w:val="00565BAD"/>
    <w:rsid w:val="00572A53"/>
    <w:rsid w:val="00582E4B"/>
    <w:rsid w:val="00594AE7"/>
    <w:rsid w:val="005A3B01"/>
    <w:rsid w:val="005A6666"/>
    <w:rsid w:val="005D1968"/>
    <w:rsid w:val="005D687C"/>
    <w:rsid w:val="005E346F"/>
    <w:rsid w:val="005E4EC3"/>
    <w:rsid w:val="005F0271"/>
    <w:rsid w:val="005F298E"/>
    <w:rsid w:val="006017AB"/>
    <w:rsid w:val="00601C24"/>
    <w:rsid w:val="006105B0"/>
    <w:rsid w:val="0061192A"/>
    <w:rsid w:val="00625073"/>
    <w:rsid w:val="00636448"/>
    <w:rsid w:val="006414CB"/>
    <w:rsid w:val="00655954"/>
    <w:rsid w:val="0067024A"/>
    <w:rsid w:val="006716DB"/>
    <w:rsid w:val="00674650"/>
    <w:rsid w:val="0068112B"/>
    <w:rsid w:val="00683C3C"/>
    <w:rsid w:val="00690095"/>
    <w:rsid w:val="0069601F"/>
    <w:rsid w:val="006A32BC"/>
    <w:rsid w:val="006B6538"/>
    <w:rsid w:val="006C73EA"/>
    <w:rsid w:val="006CBA87"/>
    <w:rsid w:val="006F179E"/>
    <w:rsid w:val="006F31E2"/>
    <w:rsid w:val="006F7735"/>
    <w:rsid w:val="00702AE7"/>
    <w:rsid w:val="007030B8"/>
    <w:rsid w:val="00722AD2"/>
    <w:rsid w:val="007251B1"/>
    <w:rsid w:val="00732B18"/>
    <w:rsid w:val="007361BF"/>
    <w:rsid w:val="00740A27"/>
    <w:rsid w:val="00745FCD"/>
    <w:rsid w:val="007555C8"/>
    <w:rsid w:val="00760FE7"/>
    <w:rsid w:val="0077118D"/>
    <w:rsid w:val="00772023"/>
    <w:rsid w:val="007722CE"/>
    <w:rsid w:val="007737EB"/>
    <w:rsid w:val="00776598"/>
    <w:rsid w:val="00776D3C"/>
    <w:rsid w:val="007823B5"/>
    <w:rsid w:val="007860D6"/>
    <w:rsid w:val="00786371"/>
    <w:rsid w:val="00794905"/>
    <w:rsid w:val="00797252"/>
    <w:rsid w:val="007A439F"/>
    <w:rsid w:val="007A71B3"/>
    <w:rsid w:val="007A7CF9"/>
    <w:rsid w:val="007B00D1"/>
    <w:rsid w:val="007B7ACD"/>
    <w:rsid w:val="007C4955"/>
    <w:rsid w:val="007D0652"/>
    <w:rsid w:val="007D312C"/>
    <w:rsid w:val="007D6F1D"/>
    <w:rsid w:val="007E7C07"/>
    <w:rsid w:val="00802319"/>
    <w:rsid w:val="00805E09"/>
    <w:rsid w:val="00816CFC"/>
    <w:rsid w:val="008216CC"/>
    <w:rsid w:val="00827242"/>
    <w:rsid w:val="00830C27"/>
    <w:rsid w:val="00830E9F"/>
    <w:rsid w:val="0083247F"/>
    <w:rsid w:val="00857A3E"/>
    <w:rsid w:val="008606AA"/>
    <w:rsid w:val="00861EE2"/>
    <w:rsid w:val="00862944"/>
    <w:rsid w:val="00863033"/>
    <w:rsid w:val="008709A4"/>
    <w:rsid w:val="00877613"/>
    <w:rsid w:val="00887033"/>
    <w:rsid w:val="00890301"/>
    <w:rsid w:val="00896C54"/>
    <w:rsid w:val="008972B9"/>
    <w:rsid w:val="00897A91"/>
    <w:rsid w:val="008A0753"/>
    <w:rsid w:val="008A55F2"/>
    <w:rsid w:val="008B5C5F"/>
    <w:rsid w:val="008D52FA"/>
    <w:rsid w:val="008D574C"/>
    <w:rsid w:val="008D7AA2"/>
    <w:rsid w:val="008D7EF1"/>
    <w:rsid w:val="008E07B9"/>
    <w:rsid w:val="008F0899"/>
    <w:rsid w:val="008F08DD"/>
    <w:rsid w:val="008F5208"/>
    <w:rsid w:val="008F6C55"/>
    <w:rsid w:val="008F6EF2"/>
    <w:rsid w:val="00902B4F"/>
    <w:rsid w:val="009053C4"/>
    <w:rsid w:val="00920736"/>
    <w:rsid w:val="00923283"/>
    <w:rsid w:val="0096636C"/>
    <w:rsid w:val="00974EB5"/>
    <w:rsid w:val="009903DC"/>
    <w:rsid w:val="00990D1F"/>
    <w:rsid w:val="009A4FA8"/>
    <w:rsid w:val="009B2B5F"/>
    <w:rsid w:val="009B4DDA"/>
    <w:rsid w:val="009C6093"/>
    <w:rsid w:val="009D3ECC"/>
    <w:rsid w:val="009D61BE"/>
    <w:rsid w:val="009E09F1"/>
    <w:rsid w:val="009F1A06"/>
    <w:rsid w:val="009F2B51"/>
    <w:rsid w:val="00A02684"/>
    <w:rsid w:val="00A04624"/>
    <w:rsid w:val="00A066D5"/>
    <w:rsid w:val="00A144B7"/>
    <w:rsid w:val="00A241ED"/>
    <w:rsid w:val="00A27324"/>
    <w:rsid w:val="00A3234E"/>
    <w:rsid w:val="00A32A2C"/>
    <w:rsid w:val="00A42CC9"/>
    <w:rsid w:val="00A45F53"/>
    <w:rsid w:val="00A5004A"/>
    <w:rsid w:val="00A534F7"/>
    <w:rsid w:val="00A655FB"/>
    <w:rsid w:val="00A658D1"/>
    <w:rsid w:val="00A87B07"/>
    <w:rsid w:val="00A9478A"/>
    <w:rsid w:val="00A9529B"/>
    <w:rsid w:val="00AA4EDA"/>
    <w:rsid w:val="00AB49D9"/>
    <w:rsid w:val="00AB53F5"/>
    <w:rsid w:val="00AB7A8B"/>
    <w:rsid w:val="00AC0940"/>
    <w:rsid w:val="00AC3049"/>
    <w:rsid w:val="00AD0F82"/>
    <w:rsid w:val="00AD1A3B"/>
    <w:rsid w:val="00B214EE"/>
    <w:rsid w:val="00B25C4A"/>
    <w:rsid w:val="00B31FBB"/>
    <w:rsid w:val="00B5250C"/>
    <w:rsid w:val="00B541C9"/>
    <w:rsid w:val="00B60609"/>
    <w:rsid w:val="00B60A90"/>
    <w:rsid w:val="00B66CDA"/>
    <w:rsid w:val="00B80FA7"/>
    <w:rsid w:val="00B855E5"/>
    <w:rsid w:val="00BA65B6"/>
    <w:rsid w:val="00BB00DA"/>
    <w:rsid w:val="00BB2953"/>
    <w:rsid w:val="00BB2D78"/>
    <w:rsid w:val="00BC6C67"/>
    <w:rsid w:val="00BC7EB5"/>
    <w:rsid w:val="00BD1B5E"/>
    <w:rsid w:val="00BE3696"/>
    <w:rsid w:val="00BE7847"/>
    <w:rsid w:val="00BF095D"/>
    <w:rsid w:val="00C034F1"/>
    <w:rsid w:val="00C105FE"/>
    <w:rsid w:val="00C20BF2"/>
    <w:rsid w:val="00C21EA2"/>
    <w:rsid w:val="00C275E0"/>
    <w:rsid w:val="00C44EC1"/>
    <w:rsid w:val="00C467F4"/>
    <w:rsid w:val="00C46BF0"/>
    <w:rsid w:val="00C47E5E"/>
    <w:rsid w:val="00C64B4D"/>
    <w:rsid w:val="00C64D84"/>
    <w:rsid w:val="00C72E72"/>
    <w:rsid w:val="00C849EE"/>
    <w:rsid w:val="00C92B6F"/>
    <w:rsid w:val="00C96492"/>
    <w:rsid w:val="00CA3770"/>
    <w:rsid w:val="00CC1020"/>
    <w:rsid w:val="00CC4701"/>
    <w:rsid w:val="00CC6C21"/>
    <w:rsid w:val="00CD1602"/>
    <w:rsid w:val="00CE1DE7"/>
    <w:rsid w:val="00CE4A52"/>
    <w:rsid w:val="00CE5758"/>
    <w:rsid w:val="00CF36C0"/>
    <w:rsid w:val="00D05EF8"/>
    <w:rsid w:val="00D212A1"/>
    <w:rsid w:val="00D21823"/>
    <w:rsid w:val="00D258D6"/>
    <w:rsid w:val="00D31A2C"/>
    <w:rsid w:val="00D32E68"/>
    <w:rsid w:val="00D3778C"/>
    <w:rsid w:val="00D4648C"/>
    <w:rsid w:val="00D512F2"/>
    <w:rsid w:val="00D70C1B"/>
    <w:rsid w:val="00D73912"/>
    <w:rsid w:val="00D74E2B"/>
    <w:rsid w:val="00D809A8"/>
    <w:rsid w:val="00D81EAE"/>
    <w:rsid w:val="00D824C8"/>
    <w:rsid w:val="00D82CB5"/>
    <w:rsid w:val="00D87638"/>
    <w:rsid w:val="00DB4CB2"/>
    <w:rsid w:val="00DC25F9"/>
    <w:rsid w:val="00DC68F9"/>
    <w:rsid w:val="00DD5EFD"/>
    <w:rsid w:val="00DD6245"/>
    <w:rsid w:val="00DE43F0"/>
    <w:rsid w:val="00DF0855"/>
    <w:rsid w:val="00E0004E"/>
    <w:rsid w:val="00E0674C"/>
    <w:rsid w:val="00E22DAA"/>
    <w:rsid w:val="00E22E96"/>
    <w:rsid w:val="00E40980"/>
    <w:rsid w:val="00E54BF2"/>
    <w:rsid w:val="00E54C2D"/>
    <w:rsid w:val="00E57BBC"/>
    <w:rsid w:val="00E63520"/>
    <w:rsid w:val="00E825CB"/>
    <w:rsid w:val="00E84805"/>
    <w:rsid w:val="00E86E28"/>
    <w:rsid w:val="00E949FE"/>
    <w:rsid w:val="00E96E73"/>
    <w:rsid w:val="00EA05F0"/>
    <w:rsid w:val="00EA292F"/>
    <w:rsid w:val="00EA6C79"/>
    <w:rsid w:val="00EB39A3"/>
    <w:rsid w:val="00EC162D"/>
    <w:rsid w:val="00EC1DD8"/>
    <w:rsid w:val="00ED54EB"/>
    <w:rsid w:val="00EF2C53"/>
    <w:rsid w:val="00F07601"/>
    <w:rsid w:val="00F111B0"/>
    <w:rsid w:val="00F12CAD"/>
    <w:rsid w:val="00F21ADA"/>
    <w:rsid w:val="00F226AF"/>
    <w:rsid w:val="00F22751"/>
    <w:rsid w:val="00F27472"/>
    <w:rsid w:val="00F307F3"/>
    <w:rsid w:val="00F33C97"/>
    <w:rsid w:val="00F47EE4"/>
    <w:rsid w:val="00F60E5F"/>
    <w:rsid w:val="00F61DAA"/>
    <w:rsid w:val="00F80774"/>
    <w:rsid w:val="00F8250E"/>
    <w:rsid w:val="00F84380"/>
    <w:rsid w:val="00F9246C"/>
    <w:rsid w:val="00F959E4"/>
    <w:rsid w:val="00F968FA"/>
    <w:rsid w:val="00F96D7F"/>
    <w:rsid w:val="00FA1AB7"/>
    <w:rsid w:val="00FB72D3"/>
    <w:rsid w:val="00FC16C9"/>
    <w:rsid w:val="00FD19B0"/>
    <w:rsid w:val="00FD2F99"/>
    <w:rsid w:val="00FE5A30"/>
    <w:rsid w:val="00FE6640"/>
    <w:rsid w:val="00FF13C7"/>
    <w:rsid w:val="00FF4FD1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5AE922"/>
    <w:rsid w:val="18D7319E"/>
    <w:rsid w:val="19499B82"/>
    <w:rsid w:val="1A42DC2F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3B6671A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CCC665D"/>
    <w:rsid w:val="3EA4C4B0"/>
    <w:rsid w:val="4156085D"/>
    <w:rsid w:val="427D7D27"/>
    <w:rsid w:val="484A8B4A"/>
    <w:rsid w:val="490B66FB"/>
    <w:rsid w:val="4A190C47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9DE1483"/>
    <w:rsid w:val="5A44B3B1"/>
    <w:rsid w:val="5C5A2BE2"/>
    <w:rsid w:val="5C860568"/>
    <w:rsid w:val="5C9F81CA"/>
    <w:rsid w:val="5F2F1DA6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4772FE"/>
    <w:rsid w:val="74D15B11"/>
    <w:rsid w:val="75BDA0B8"/>
    <w:rsid w:val="770C56C8"/>
    <w:rsid w:val="77EA07F9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B6F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272771-302F-45DC-936B-9430F5FA0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customXml/itemProps4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7</cp:revision>
  <cp:lastPrinted>2020-08-11T22:41:00Z</cp:lastPrinted>
  <dcterms:created xsi:type="dcterms:W3CDTF">2023-05-18T17:01:00Z</dcterms:created>
  <dcterms:modified xsi:type="dcterms:W3CDTF">2023-05-18T17:06:00Z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  <property fmtid="{D5CDD505-2E9C-101B-9397-08002B2CF9AE}" pid="3" name="MediaServiceImageTags">
    <vt:lpwstr/>
  </property>
</Properties>
</file>