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4914" w14:textId="558D90E3" w:rsid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  <w:r w:rsidRPr="00EA1DAE">
        <w:rPr>
          <w:rFonts w:ascii="Arial Narrow" w:hAnsi="Arial Narrow"/>
          <w:b/>
          <w:color w:val="A6A6A6" w:themeColor="background1" w:themeShade="A6"/>
          <w:sz w:val="28"/>
        </w:rPr>
        <w:t>„Návrh“</w:t>
      </w:r>
    </w:p>
    <w:p w14:paraId="0B3508DB" w14:textId="77777777" w:rsidR="00EA1DAE" w:rsidRP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</w:p>
    <w:p w14:paraId="4BD8B678" w14:textId="51D61C9A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B131BE">
        <w:rPr>
          <w:rFonts w:ascii="Arial Narrow" w:hAnsi="Arial Narrow"/>
          <w:b/>
          <w:sz w:val="28"/>
          <w:szCs w:val="28"/>
        </w:rPr>
        <w:t xml:space="preserve"> </w:t>
      </w:r>
    </w:p>
    <w:p w14:paraId="4B9661A0" w14:textId="6CD0E266" w:rsidR="00EA1DAE" w:rsidRPr="00C36A7F" w:rsidRDefault="000747FF" w:rsidP="00EA1DA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4</w:t>
      </w:r>
      <w:r w:rsidR="00EA1DAE" w:rsidRPr="00C36A7F">
        <w:rPr>
          <w:rFonts w:ascii="Arial Narrow" w:hAnsi="Arial Narrow"/>
          <w:b/>
          <w:sz w:val="24"/>
        </w:rPr>
        <w:t>.Časť: „</w:t>
      </w:r>
      <w:r w:rsidRPr="000747FF">
        <w:rPr>
          <w:rFonts w:ascii="Arial Narrow" w:hAnsi="Arial Narrow"/>
          <w:b/>
          <w:sz w:val="24"/>
        </w:rPr>
        <w:t xml:space="preserve">Zariadenie na </w:t>
      </w:r>
      <w:proofErr w:type="spellStart"/>
      <w:r w:rsidRPr="000747FF">
        <w:rPr>
          <w:rFonts w:ascii="Arial Narrow" w:hAnsi="Arial Narrow"/>
          <w:b/>
          <w:sz w:val="24"/>
        </w:rPr>
        <w:t>kryogénnu</w:t>
      </w:r>
      <w:proofErr w:type="spellEnd"/>
      <w:r w:rsidRPr="000747FF">
        <w:rPr>
          <w:rFonts w:ascii="Arial Narrow" w:hAnsi="Arial Narrow"/>
          <w:b/>
          <w:sz w:val="24"/>
        </w:rPr>
        <w:t xml:space="preserve"> homogenizáciu vzoriek</w:t>
      </w:r>
      <w:r w:rsidR="00EA1DAE" w:rsidRPr="00C36A7F">
        <w:rPr>
          <w:rFonts w:ascii="Arial Narrow" w:hAnsi="Arial Narrow"/>
          <w:b/>
          <w:sz w:val="24"/>
          <w:szCs w:val="22"/>
        </w:rPr>
        <w:t>“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0CA1702F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  <w:r w:rsidR="00EA1DAE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24D1B681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C36A7F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EA1DAE" w:rsidRPr="00EA1DAE">
        <w:rPr>
          <w:rFonts w:ascii="Arial Narrow" w:hAnsi="Arial Narrow" w:cstheme="majorHAnsi"/>
          <w:b/>
          <w:sz w:val="22"/>
          <w:szCs w:val="22"/>
        </w:rPr>
        <w:t>Zariadenie pre expertíznu činnosť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C36A7F">
        <w:rPr>
          <w:rFonts w:ascii="Arial Narrow" w:hAnsi="Arial Narrow" w:cs="Calibri"/>
          <w:b/>
          <w:sz w:val="22"/>
          <w:szCs w:val="22"/>
        </w:rPr>
        <w:t xml:space="preserve">, </w:t>
      </w:r>
      <w:r w:rsidR="00C36A7F">
        <w:rPr>
          <w:rFonts w:ascii="Arial Narrow" w:hAnsi="Arial Narrow" w:cs="Calibri"/>
          <w:bCs/>
          <w:sz w:val="22"/>
          <w:szCs w:val="22"/>
        </w:rPr>
        <w:t xml:space="preserve">na </w:t>
      </w:r>
      <w:r w:rsidR="000747FF">
        <w:rPr>
          <w:rFonts w:ascii="Arial Narrow" w:hAnsi="Arial Narrow" w:cs="Calibri"/>
          <w:bCs/>
          <w:sz w:val="22"/>
          <w:szCs w:val="22"/>
        </w:rPr>
        <w:t>4</w:t>
      </w:r>
      <w:r w:rsidR="00C36A7F">
        <w:rPr>
          <w:rFonts w:ascii="Arial Narrow" w:hAnsi="Arial Narrow" w:cs="Calibri"/>
          <w:bCs/>
          <w:sz w:val="22"/>
          <w:szCs w:val="22"/>
        </w:rPr>
        <w:t>. časť zákazky s názvom „</w:t>
      </w:r>
      <w:r w:rsidR="000747FF" w:rsidRPr="000747FF">
        <w:rPr>
          <w:rFonts w:ascii="Arial Narrow" w:hAnsi="Arial Narrow" w:cs="Calibri"/>
          <w:sz w:val="22"/>
          <w:szCs w:val="22"/>
        </w:rPr>
        <w:t xml:space="preserve">Zariadenie na </w:t>
      </w:r>
      <w:proofErr w:type="spellStart"/>
      <w:r w:rsidR="000747FF" w:rsidRPr="000747FF">
        <w:rPr>
          <w:rFonts w:ascii="Arial Narrow" w:hAnsi="Arial Narrow" w:cs="Calibri"/>
          <w:sz w:val="22"/>
          <w:szCs w:val="22"/>
        </w:rPr>
        <w:t>kryogénnu</w:t>
      </w:r>
      <w:proofErr w:type="spellEnd"/>
      <w:r w:rsidR="000747FF" w:rsidRPr="000747FF">
        <w:rPr>
          <w:rFonts w:ascii="Arial Narrow" w:hAnsi="Arial Narrow" w:cs="Calibri"/>
          <w:sz w:val="22"/>
          <w:szCs w:val="22"/>
        </w:rPr>
        <w:t xml:space="preserve"> homogenizáciu vzoriek</w:t>
      </w:r>
      <w:r w:rsidR="00C36A7F">
        <w:rPr>
          <w:rFonts w:ascii="Arial Narrow" w:hAnsi="Arial Narrow" w:cs="Calibri"/>
          <w:bCs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CB3C05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C36A7F" w:rsidRPr="00C36A7F">
        <w:rPr>
          <w:rFonts w:ascii="Arial Narrow" w:hAnsi="Arial Narrow" w:cstheme="majorHAnsi"/>
          <w:sz w:val="22"/>
          <w:szCs w:val="22"/>
        </w:rPr>
        <w:t>Zariadenie pre expertíznu činnosť</w:t>
      </w:r>
      <w:r w:rsidR="00C36A7F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8A6659C" w14:textId="77777777" w:rsidR="00C36A7F" w:rsidRDefault="00FC2417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341D7B3E" w14:textId="3FB5270E" w:rsidR="00C36A7F" w:rsidRDefault="00C36A7F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36A7F">
        <w:rPr>
          <w:rFonts w:ascii="Arial Narrow" w:hAnsi="Arial Narrow"/>
          <w:sz w:val="22"/>
        </w:rPr>
        <w:t xml:space="preserve">Predmet zákazky </w:t>
      </w:r>
      <w:r>
        <w:rPr>
          <w:rFonts w:ascii="Arial Narrow" w:hAnsi="Arial Narrow"/>
          <w:sz w:val="22"/>
        </w:rPr>
        <w:t>je</w:t>
      </w:r>
      <w:r w:rsidRPr="00C36A7F">
        <w:rPr>
          <w:rFonts w:ascii="Arial Narrow" w:hAnsi="Arial Narrow"/>
          <w:sz w:val="22"/>
        </w:rPr>
        <w:t xml:space="preserve"> spolufinancovaný z Európskeho fondu regionálneho rozvoja (EFRR) v rámci operačného programu „Kvalita životného prostredia“, pre účely projektu: Určenie kritických hodnôt zápalnosti prírodných polymérov v prírodnom prostredí pre účely modelovania vývoja vzniku požiarov, ich monitorovania a vyhodnocovania rizík (NFP310030CTJ5).</w:t>
      </w:r>
    </w:p>
    <w:p w14:paraId="23A825DF" w14:textId="77777777" w:rsidR="00C36A7F" w:rsidRPr="00C36A7F" w:rsidRDefault="00C36A7F" w:rsidP="00C36A7F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0E6DD5F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 xml:space="preserve">lovenskom </w:t>
      </w:r>
      <w:r w:rsidR="00C36A7F">
        <w:rPr>
          <w:rFonts w:ascii="Arial Narrow" w:hAnsi="Arial Narrow" w:cs="Calibri"/>
          <w:sz w:val="22"/>
          <w:szCs w:val="22"/>
        </w:rPr>
        <w:t xml:space="preserve">alebo českom </w:t>
      </w:r>
      <w:r w:rsidR="009856C5">
        <w:rPr>
          <w:rFonts w:ascii="Arial Narrow" w:hAnsi="Arial Narrow" w:cs="Calibri"/>
          <w:sz w:val="22"/>
          <w:szCs w:val="22"/>
        </w:rPr>
        <w:t>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058E2C7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 xml:space="preserve">dodaním tovaru do miesta dodania, vyloženie </w:t>
      </w:r>
      <w:r w:rsidR="00BE71FC">
        <w:rPr>
          <w:rFonts w:ascii="Arial Narrow" w:hAnsi="Arial Narrow"/>
          <w:sz w:val="22"/>
          <w:szCs w:val="22"/>
        </w:rPr>
        <w:t>tovaru v mieste dodania a ďalšie služby definované v prílohe č. 1 tejto zmluvy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0156FE96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E71FC">
        <w:rPr>
          <w:rFonts w:ascii="Arial Narrow" w:hAnsi="Arial Narrow" w:cs="Calibri"/>
          <w:sz w:val="22"/>
          <w:szCs w:val="22"/>
        </w:rPr>
        <w:t>do 31.10.</w:t>
      </w:r>
      <w:r w:rsidR="00B131BE">
        <w:rPr>
          <w:rFonts w:ascii="Arial Narrow" w:hAnsi="Arial Narrow" w:cs="Calibri"/>
          <w:sz w:val="22"/>
          <w:szCs w:val="22"/>
        </w:rPr>
        <w:t>2023</w:t>
      </w:r>
      <w:r w:rsidR="00E912A7" w:rsidRPr="00B131BE">
        <w:rPr>
          <w:rFonts w:ascii="Arial Narrow" w:hAnsi="Arial Narrow"/>
          <w:i/>
          <w:sz w:val="22"/>
        </w:rPr>
        <w:t>.</w:t>
      </w:r>
      <w:r w:rsidR="0091435F" w:rsidRPr="00B131BE">
        <w:rPr>
          <w:rFonts w:ascii="Arial Narrow" w:hAnsi="Arial Narrow"/>
          <w:i/>
          <w:sz w:val="22"/>
        </w:rPr>
        <w:t xml:space="preserve">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uzavierania 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1005645A" w14:textId="091CF43B" w:rsidR="00BA286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D49CC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BE71FC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7A35D84E" w14:textId="77777777" w:rsidR="00536CB1" w:rsidRDefault="00536CB1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0E1D4D8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BE71FC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100702A3" w:rsidR="00FC2417" w:rsidRPr="004D27AE" w:rsidRDefault="00536CB1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Záručná doba na predmet zmluvy je </w:t>
      </w:r>
      <w:r>
        <w:rPr>
          <w:rFonts w:ascii="Arial Narrow" w:hAnsi="Arial Narrow" w:cs="Calibri"/>
          <w:sz w:val="22"/>
          <w:szCs w:val="22"/>
        </w:rPr>
        <w:t>24 mesiacov</w:t>
      </w:r>
      <w:r>
        <w:rPr>
          <w:rFonts w:ascii="Arial Narrow" w:hAnsi="Arial Narrow"/>
          <w:sz w:val="22"/>
          <w:szCs w:val="22"/>
        </w:rPr>
        <w:t xml:space="preserve"> od prebratia predmetu zmluvy kupujúcim, </w:t>
      </w:r>
      <w:r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>
        <w:rPr>
          <w:rFonts w:ascii="Arial Narrow" w:hAnsi="Arial Narrow"/>
          <w:sz w:val="22"/>
          <w:szCs w:val="22"/>
        </w:rPr>
        <w:t>. V prípade oprávnenej reklamácie sa záručná doba predlžuje o čas, počas ktorého bola vada odstraňovaná</w:t>
      </w:r>
      <w:bookmarkStart w:id="0" w:name="_GoBack"/>
      <w:bookmarkEnd w:id="0"/>
      <w:r w:rsidR="00FC2417" w:rsidRPr="004D27AE">
        <w:rPr>
          <w:rFonts w:ascii="Arial Narrow" w:hAnsi="Arial Narrow"/>
          <w:sz w:val="22"/>
        </w:rPr>
        <w:t xml:space="preserve">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DC09EF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DC09EF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C8357EF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</w:t>
      </w:r>
      <w:r w:rsidR="00BE71FC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086E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DC09EF">
        <w:rPr>
          <w:rFonts w:ascii="Arial Narrow" w:hAnsi="Arial Narrow"/>
          <w:sz w:val="22"/>
          <w:lang w:val="sk-SK"/>
        </w:rPr>
        <w:t>,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 xml:space="preserve">upujúceho na prípadnú náhradu škody, ktorá vznikla v príčinnej súvislosti s porušením zmluvnej </w:t>
      </w:r>
      <w:r w:rsidR="006056F6" w:rsidRPr="004D27AE">
        <w:rPr>
          <w:rFonts w:ascii="Arial Narrow" w:hAnsi="Arial Narrow"/>
          <w:sz w:val="22"/>
        </w:rPr>
        <w:lastRenderedPageBreak/>
        <w:t>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5C558F4B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</w:t>
      </w:r>
      <w:r w:rsidR="00BE71FC">
        <w:rPr>
          <w:rFonts w:ascii="Arial Narrow" w:hAnsi="Arial Narrow"/>
          <w:sz w:val="22"/>
        </w:rPr>
        <w:t>de podstatného porušenia zmluvy.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63D7BEAF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</w:t>
      </w:r>
      <w:r w:rsidR="00BE71FC">
        <w:rPr>
          <w:rFonts w:ascii="Arial Narrow" w:hAnsi="Arial Narrow"/>
          <w:sz w:val="22"/>
          <w:szCs w:val="22"/>
        </w:rPr>
        <w:t>ej primeranej lehote neodstráni.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33127457" w:rsidR="00FC2417" w:rsidRPr="00BE71FC" w:rsidRDefault="00FC2417" w:rsidP="00BE71F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47"/>
        <w:jc w:val="both"/>
        <w:rPr>
          <w:rFonts w:ascii="Arial Narrow" w:hAnsi="Arial Narrow"/>
          <w:sz w:val="22"/>
          <w:lang w:val="sk-SK"/>
        </w:rPr>
      </w:pPr>
      <w:r w:rsidRPr="00BE71FC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730E59A7" w14:textId="77777777" w:rsidR="00E57FE2" w:rsidRPr="00E57FE2" w:rsidRDefault="00FC2417" w:rsidP="00E57FE2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C65FC">
        <w:rPr>
          <w:rFonts w:ascii="Arial Narrow" w:hAnsi="Arial Narrow"/>
          <w:sz w:val="22"/>
        </w:rPr>
        <w:lastRenderedPageBreak/>
        <w:t>Zmluvné strany vyhlasujú, že</w:t>
      </w:r>
      <w:r w:rsidR="002A05ED" w:rsidRPr="00CC65FC">
        <w:rPr>
          <w:rFonts w:ascii="Arial Narrow" w:hAnsi="Arial Narrow"/>
          <w:sz w:val="22"/>
        </w:rPr>
        <w:t xml:space="preserve"> túto</w:t>
      </w:r>
      <w:r w:rsidRPr="00CC65FC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18DAF2C" w14:textId="77777777" w:rsidR="00E57FE2" w:rsidRPr="00E57FE2" w:rsidRDefault="00E57FE2" w:rsidP="00E57FE2">
      <w:pPr>
        <w:pStyle w:val="Odsekzoznamu"/>
        <w:rPr>
          <w:rFonts w:ascii="Arial Narrow" w:hAnsi="Arial Narrow"/>
          <w:sz w:val="22"/>
        </w:rPr>
      </w:pPr>
    </w:p>
    <w:p w14:paraId="096ADFA6" w14:textId="089259DA" w:rsidR="00E57FE2" w:rsidRPr="00E57FE2" w:rsidRDefault="00E57FE2" w:rsidP="00E57FE2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E57FE2">
        <w:rPr>
          <w:rFonts w:ascii="Arial Narrow" w:hAnsi="Arial Narrow"/>
          <w:sz w:val="22"/>
        </w:rPr>
        <w:t>Táto zmluva nadobúda platnosť dňom jej podpisu obidvoma zmluvnými stranami. Táto zmluva nadobudne účinnosť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29A6621B" w14:textId="6DE56D48" w:rsidR="00386FA2" w:rsidRPr="009B097F" w:rsidRDefault="00111BE1" w:rsidP="00996FE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B097F">
        <w:rPr>
          <w:rFonts w:ascii="Arial Narrow" w:hAnsi="Arial Narrow"/>
          <w:sz w:val="22"/>
          <w:szCs w:val="22"/>
        </w:rPr>
        <w:t>Táto zmluva je vyhotovená v </w:t>
      </w:r>
      <w:r w:rsidR="005014F7" w:rsidRPr="009B097F">
        <w:rPr>
          <w:rFonts w:ascii="Arial Narrow" w:hAnsi="Arial Narrow"/>
          <w:sz w:val="22"/>
          <w:szCs w:val="22"/>
          <w:lang w:val="sk-SK"/>
        </w:rPr>
        <w:t>piatich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5</w:t>
      </w:r>
      <w:r w:rsidRPr="009B097F">
        <w:rPr>
          <w:rFonts w:ascii="Arial Narrow" w:hAnsi="Arial Narrow"/>
          <w:sz w:val="22"/>
          <w:szCs w:val="22"/>
        </w:rPr>
        <w:t>) rovnopisoch s platnosťou originálu, dva (</w:t>
      </w:r>
      <w:r w:rsidRPr="009B097F">
        <w:rPr>
          <w:rFonts w:ascii="Arial Narrow" w:hAnsi="Arial Narrow"/>
          <w:sz w:val="22"/>
          <w:szCs w:val="22"/>
          <w:lang w:val="sk-SK"/>
        </w:rPr>
        <w:t>2</w:t>
      </w:r>
      <w:r w:rsidRPr="009B097F">
        <w:rPr>
          <w:rFonts w:ascii="Arial Narrow" w:hAnsi="Arial Narrow"/>
          <w:sz w:val="22"/>
          <w:szCs w:val="22"/>
        </w:rPr>
        <w:t>) rovnopisy zostanú predávajúcemu a </w:t>
      </w:r>
      <w:r w:rsidRPr="009B097F">
        <w:rPr>
          <w:rFonts w:ascii="Arial Narrow" w:hAnsi="Arial Narrow"/>
          <w:sz w:val="22"/>
          <w:szCs w:val="22"/>
          <w:lang w:val="sk-SK"/>
        </w:rPr>
        <w:t>tri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3</w:t>
      </w:r>
      <w:r w:rsidRPr="009B097F">
        <w:rPr>
          <w:rFonts w:ascii="Arial Narrow" w:hAnsi="Arial Narrow"/>
          <w:sz w:val="22"/>
          <w:szCs w:val="22"/>
        </w:rPr>
        <w:t>)  rovnopisy zostanú kupujúcemu.</w:t>
      </w: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34BF2D66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CC65FC">
        <w:rPr>
          <w:rFonts w:ascii="Arial Narrow" w:hAnsi="Arial Narrow"/>
          <w:sz w:val="22"/>
          <w:szCs w:val="22"/>
        </w:rPr>
        <w:t>.....................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CC65FC">
        <w:rPr>
          <w:rFonts w:ascii="Arial Narrow" w:hAnsi="Arial Narrow"/>
          <w:sz w:val="22"/>
          <w:szCs w:val="22"/>
        </w:rPr>
        <w:t>....................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B824E" w14:textId="77777777" w:rsidR="00F02319" w:rsidRDefault="00F02319" w:rsidP="00983CE3">
      <w:r>
        <w:separator/>
      </w:r>
    </w:p>
  </w:endnote>
  <w:endnote w:type="continuationSeparator" w:id="0">
    <w:p w14:paraId="22292BC9" w14:textId="77777777" w:rsidR="00F02319" w:rsidRDefault="00F02319" w:rsidP="00983CE3">
      <w:r>
        <w:continuationSeparator/>
      </w:r>
    </w:p>
  </w:endnote>
  <w:endnote w:type="continuationNotice" w:id="1">
    <w:p w14:paraId="20C6887E" w14:textId="77777777" w:rsidR="00F02319" w:rsidRDefault="00F02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C658BC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536CB1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775FF" w14:textId="77777777" w:rsidR="00F02319" w:rsidRDefault="00F02319" w:rsidP="00983CE3">
      <w:r>
        <w:separator/>
      </w:r>
    </w:p>
  </w:footnote>
  <w:footnote w:type="continuationSeparator" w:id="0">
    <w:p w14:paraId="3B71D77D" w14:textId="77777777" w:rsidR="00F02319" w:rsidRDefault="00F02319" w:rsidP="00983CE3">
      <w:r>
        <w:continuationSeparator/>
      </w:r>
    </w:p>
  </w:footnote>
  <w:footnote w:type="continuationNotice" w:id="1">
    <w:p w14:paraId="4859F269" w14:textId="77777777" w:rsidR="00F02319" w:rsidRDefault="00F023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9AD44" w14:textId="2C28E8BB" w:rsidR="00EA1DAE" w:rsidRPr="00EA1DAE" w:rsidRDefault="00EA1DAE" w:rsidP="00EA1DAE">
    <w:pPr>
      <w:pStyle w:val="Hlavika"/>
      <w:jc w:val="right"/>
      <w:rPr>
        <w:rFonts w:ascii="Arial Narrow" w:hAnsi="Arial Narrow"/>
        <w:sz w:val="18"/>
      </w:rPr>
    </w:pPr>
    <w:r w:rsidRPr="00EA1DAE">
      <w:rPr>
        <w:rFonts w:ascii="Arial Narrow" w:hAnsi="Arial Narrow"/>
        <w:sz w:val="18"/>
      </w:rPr>
      <w:t>Príloha č. 4.</w:t>
    </w:r>
    <w:r w:rsidR="000747FF">
      <w:rPr>
        <w:rFonts w:ascii="Arial Narrow" w:hAnsi="Arial Narrow"/>
        <w:sz w:val="18"/>
      </w:rPr>
      <w:t>4</w:t>
    </w:r>
    <w:r w:rsidRPr="00EA1DAE">
      <w:rPr>
        <w:rFonts w:ascii="Arial Narrow" w:hAnsi="Arial Narrow"/>
        <w:sz w:val="18"/>
      </w:rPr>
      <w:t xml:space="preserve"> Návrh zmluvy (</w:t>
    </w:r>
    <w:r w:rsidR="000747FF">
      <w:rPr>
        <w:rFonts w:ascii="Arial Narrow" w:hAnsi="Arial Narrow"/>
        <w:sz w:val="18"/>
      </w:rPr>
      <w:t>4</w:t>
    </w:r>
    <w:r w:rsidRPr="00EA1DAE">
      <w:rPr>
        <w:rFonts w:ascii="Arial Narrow" w:hAnsi="Arial Narrow"/>
        <w:sz w:val="18"/>
      </w:rPr>
      <w:t>. časť zákazky)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9813679"/>
    <w:multiLevelType w:val="hybridMultilevel"/>
    <w:tmpl w:val="2D08EAB2"/>
    <w:lvl w:ilvl="0" w:tplc="B6B0032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50"/>
  </w:num>
  <w:num w:numId="5">
    <w:abstractNumId w:val="51"/>
  </w:num>
  <w:num w:numId="6">
    <w:abstractNumId w:val="16"/>
  </w:num>
  <w:num w:numId="7">
    <w:abstractNumId w:val="27"/>
  </w:num>
  <w:num w:numId="8">
    <w:abstractNumId w:val="44"/>
  </w:num>
  <w:num w:numId="9">
    <w:abstractNumId w:val="48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8"/>
  </w:num>
  <w:num w:numId="30">
    <w:abstractNumId w:val="37"/>
  </w:num>
  <w:num w:numId="31">
    <w:abstractNumId w:val="26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6"/>
  </w:num>
  <w:num w:numId="64">
    <w:abstractNumId w:val="33"/>
  </w:num>
  <w:num w:numId="65">
    <w:abstractNumId w:val="28"/>
  </w:num>
  <w:num w:numId="66">
    <w:abstractNumId w:val="45"/>
  </w:num>
  <w:num w:numId="67">
    <w:abstractNumId w:val="4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46A4"/>
    <w:rsid w:val="0004712A"/>
    <w:rsid w:val="00047724"/>
    <w:rsid w:val="00047F29"/>
    <w:rsid w:val="000524DE"/>
    <w:rsid w:val="00052BBB"/>
    <w:rsid w:val="00054078"/>
    <w:rsid w:val="00063F4E"/>
    <w:rsid w:val="000747FF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57818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27FC2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1B9C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6CB1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1CF6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108B7"/>
    <w:rsid w:val="00911EB1"/>
    <w:rsid w:val="00912A3B"/>
    <w:rsid w:val="0091435F"/>
    <w:rsid w:val="00916989"/>
    <w:rsid w:val="0092116C"/>
    <w:rsid w:val="00922686"/>
    <w:rsid w:val="00923C5B"/>
    <w:rsid w:val="009309ED"/>
    <w:rsid w:val="00930F80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B097F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BF5"/>
    <w:rsid w:val="009F0C40"/>
    <w:rsid w:val="009F3F1B"/>
    <w:rsid w:val="009F7778"/>
    <w:rsid w:val="00A005C0"/>
    <w:rsid w:val="00A009D1"/>
    <w:rsid w:val="00A04F38"/>
    <w:rsid w:val="00A0631A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11F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790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6E14"/>
    <w:rsid w:val="00BD7B3F"/>
    <w:rsid w:val="00BE1C0B"/>
    <w:rsid w:val="00BE1E37"/>
    <w:rsid w:val="00BE6BF3"/>
    <w:rsid w:val="00BE71FC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36A7F"/>
    <w:rsid w:val="00C61439"/>
    <w:rsid w:val="00C63B11"/>
    <w:rsid w:val="00C76025"/>
    <w:rsid w:val="00C819A9"/>
    <w:rsid w:val="00C831C6"/>
    <w:rsid w:val="00C84D27"/>
    <w:rsid w:val="00C85957"/>
    <w:rsid w:val="00C87201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1E94"/>
    <w:rsid w:val="00CC65FC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389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3CBA"/>
    <w:rsid w:val="00DB4DE5"/>
    <w:rsid w:val="00DB5194"/>
    <w:rsid w:val="00DB52F4"/>
    <w:rsid w:val="00DB6D77"/>
    <w:rsid w:val="00DC09EF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57FE2"/>
    <w:rsid w:val="00E61711"/>
    <w:rsid w:val="00E66F07"/>
    <w:rsid w:val="00E71649"/>
    <w:rsid w:val="00E747B8"/>
    <w:rsid w:val="00E912A7"/>
    <w:rsid w:val="00E97A3E"/>
    <w:rsid w:val="00EA047C"/>
    <w:rsid w:val="00EA1188"/>
    <w:rsid w:val="00EA1DAE"/>
    <w:rsid w:val="00EA5F24"/>
    <w:rsid w:val="00EB4949"/>
    <w:rsid w:val="00EC4207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319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BE782F8-49E4-4465-B651-547550E067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3D5D66-561F-422D-8BE2-9019E536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Miroslava Mihaldová</cp:lastModifiedBy>
  <cp:revision>7</cp:revision>
  <cp:lastPrinted>2022-02-22T11:27:00Z</cp:lastPrinted>
  <dcterms:created xsi:type="dcterms:W3CDTF">2023-05-31T11:05:00Z</dcterms:created>
  <dcterms:modified xsi:type="dcterms:W3CDTF">2023-06-02T09:10:00Z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