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proofErr w:type="spellStart"/>
      <w:r w:rsidR="002B2F2E">
        <w:rPr>
          <w:rFonts w:ascii="Arial Narrow" w:hAnsi="Arial Narrow"/>
          <w:sz w:val="24"/>
          <w:szCs w:val="24"/>
        </w:rPr>
        <w:t>ná</w:t>
      </w:r>
      <w:r w:rsidRPr="002116CB">
        <w:rPr>
          <w:rFonts w:ascii="Arial Narrow" w:hAnsi="Arial Narrow"/>
          <w:sz w:val="24"/>
          <w:szCs w:val="24"/>
        </w:rPr>
        <w:t>sl</w:t>
      </w:r>
      <w:proofErr w:type="spellEnd"/>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77777777"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5DB173D9" w14:textId="5A8A7CE8" w:rsidR="002B2F2E" w:rsidRPr="002B2F2E" w:rsidRDefault="002B2F2E" w:rsidP="00C047B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Default="00C52C47" w:rsidP="00FC2417">
      <w:pPr>
        <w:jc w:val="center"/>
        <w:rPr>
          <w:rFonts w:ascii="Arial Narrow" w:hAnsi="Arial Narrow"/>
          <w:sz w:val="24"/>
          <w:szCs w:val="24"/>
        </w:rPr>
      </w:pPr>
    </w:p>
    <w:p w14:paraId="6815D688" w14:textId="77777777" w:rsidR="00C047B8" w:rsidRDefault="00C047B8" w:rsidP="00FC2417">
      <w:pPr>
        <w:jc w:val="center"/>
        <w:rPr>
          <w:rFonts w:ascii="Arial Narrow" w:hAnsi="Arial Narrow"/>
          <w:sz w:val="24"/>
          <w:szCs w:val="24"/>
        </w:rPr>
      </w:pPr>
    </w:p>
    <w:p w14:paraId="28D40922" w14:textId="77777777" w:rsidR="00C047B8" w:rsidRDefault="00C047B8" w:rsidP="00FC2417">
      <w:pPr>
        <w:jc w:val="center"/>
        <w:rPr>
          <w:rFonts w:ascii="Arial Narrow" w:hAnsi="Arial Narrow"/>
          <w:sz w:val="24"/>
          <w:szCs w:val="24"/>
        </w:rPr>
      </w:pPr>
    </w:p>
    <w:p w14:paraId="696F1C24" w14:textId="77777777" w:rsidR="00C047B8" w:rsidRPr="002116CB" w:rsidRDefault="00C047B8"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bookmarkStart w:id="0" w:name="_GoBack"/>
      <w:bookmarkEnd w:id="0"/>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2A9AFDA0" w:rsidR="00E1263A" w:rsidRPr="002116CB" w:rsidRDefault="00DE521C" w:rsidP="002D3FF8">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725CA3" w:rsidRPr="009E7B7A">
        <w:rPr>
          <w:rFonts w:ascii="Arial Narrow" w:hAnsi="Arial Narrow"/>
          <w:b/>
          <w:bCs/>
          <w:color w:val="000000"/>
          <w:szCs w:val="24"/>
        </w:rPr>
        <w:t>Ventilom regulovaná olovnatá batéria pre stacionárne použitie</w:t>
      </w:r>
      <w:r w:rsidR="00C52C47" w:rsidRPr="002116CB">
        <w:rPr>
          <w:rFonts w:ascii="Arial Narrow" w:hAnsi="Arial Narrow"/>
          <w:szCs w:val="24"/>
          <w:lang w:eastAsia="sk-SK"/>
        </w:rPr>
        <w:t>“</w:t>
      </w:r>
      <w:r w:rsidR="00972A13">
        <w:rPr>
          <w:rFonts w:ascii="Arial Narrow" w:hAnsi="Arial Narrow"/>
          <w:szCs w:val="24"/>
          <w:lang w:eastAsia="sk-SK"/>
        </w:rPr>
        <w:t xml:space="preserve"> </w:t>
      </w:r>
      <w:r w:rsidR="00972A13" w:rsidRPr="00972A13">
        <w:rPr>
          <w:rFonts w:ascii="Arial Narrow" w:hAnsi="Arial Narrow" w:cs="Calibri"/>
          <w:szCs w:val="24"/>
        </w:rPr>
        <w:t xml:space="preserve">(ID </w:t>
      </w:r>
      <w:r w:rsidR="00725CA3" w:rsidRPr="00725CA3">
        <w:rPr>
          <w:rFonts w:ascii="Arial Narrow" w:hAnsi="Arial Narrow" w:cs="Calibri"/>
          <w:szCs w:val="24"/>
        </w:rPr>
        <w:t>42318</w:t>
      </w:r>
      <w:r w:rsidR="00972A13" w:rsidRPr="00972A13">
        <w:rPr>
          <w:rFonts w:ascii="Arial Narrow" w:hAnsi="Arial Narrow" w:cs="Calibri"/>
          <w:szCs w:val="24"/>
        </w:rPr>
        <w:t>)</w:t>
      </w:r>
      <w:r w:rsidR="00C52C47" w:rsidRPr="00972A13">
        <w:rPr>
          <w:rFonts w:ascii="Arial Narrow" w:hAnsi="Arial Narrow" w:cs="Calibri"/>
          <w:szCs w:val="24"/>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xml:space="preserve">. </w:t>
      </w:r>
    </w:p>
    <w:p w14:paraId="37604338"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04AE4E4"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7A48A252" w14:textId="77777777" w:rsidR="00C047B8" w:rsidRPr="00C047B8" w:rsidRDefault="00C047B8" w:rsidP="00C047B8">
      <w:pPr>
        <w:pStyle w:val="CTL"/>
        <w:numPr>
          <w:ilvl w:val="0"/>
          <w:numId w:val="0"/>
        </w:numPr>
        <w:tabs>
          <w:tab w:val="left" w:pos="567"/>
        </w:tabs>
        <w:spacing w:after="60" w:line="24" w:lineRule="atLeast"/>
        <w:ind w:left="567"/>
        <w:rPr>
          <w:rFonts w:ascii="Arial Narrow" w:hAnsi="Arial Narrow"/>
          <w:szCs w:val="24"/>
        </w:rPr>
      </w:pPr>
    </w:p>
    <w:p w14:paraId="441908B6" w14:textId="4466E2D2"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768D0A91" w:rsidR="00287E51" w:rsidRPr="002D3FF8"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Predávajúci zabezpečí aj súvisiace služby spojené s dodaním predmetu zmluvy na miesto dodania, </w:t>
      </w:r>
      <w:r w:rsidR="00F0245C">
        <w:rPr>
          <w:rFonts w:ascii="Arial Narrow" w:hAnsi="Arial Narrow"/>
          <w:szCs w:val="24"/>
        </w:rPr>
        <w:t xml:space="preserve"> </w:t>
      </w:r>
      <w:r w:rsidR="00F0245C" w:rsidRPr="002D3FF8">
        <w:rPr>
          <w:rFonts w:ascii="Arial Narrow" w:hAnsi="Arial Narrow"/>
          <w:szCs w:val="24"/>
        </w:rPr>
        <w:t xml:space="preserve">a </w:t>
      </w:r>
      <w:r w:rsidRPr="002D3FF8">
        <w:rPr>
          <w:rFonts w:ascii="Arial Narrow" w:hAnsi="Arial Narrow"/>
          <w:szCs w:val="24"/>
        </w:rPr>
        <w:t>s vyložením v</w:t>
      </w:r>
      <w:r w:rsidR="004314B0" w:rsidRPr="002D3FF8">
        <w:rPr>
          <w:rFonts w:ascii="Arial Narrow" w:hAnsi="Arial Narrow"/>
          <w:szCs w:val="24"/>
        </w:rPr>
        <w:t> </w:t>
      </w:r>
      <w:r w:rsidRPr="002D3FF8">
        <w:rPr>
          <w:rFonts w:ascii="Arial Narrow" w:hAnsi="Arial Narrow"/>
          <w:szCs w:val="24"/>
        </w:rPr>
        <w:t>mieste</w:t>
      </w:r>
      <w:r w:rsidR="004314B0" w:rsidRPr="002D3FF8">
        <w:rPr>
          <w:rFonts w:ascii="Arial Narrow" w:hAnsi="Arial Narrow"/>
          <w:szCs w:val="24"/>
        </w:rPr>
        <w:t xml:space="preserve"> </w:t>
      </w:r>
      <w:r w:rsidR="004738F4" w:rsidRPr="002D3FF8">
        <w:rPr>
          <w:rFonts w:ascii="Arial Narrow" w:hAnsi="Arial Narrow"/>
          <w:szCs w:val="24"/>
        </w:rPr>
        <w:t>dodania</w:t>
      </w:r>
      <w:r w:rsidR="00404493" w:rsidRPr="002D3FF8">
        <w:rPr>
          <w:rFonts w:ascii="Arial Narrow" w:hAnsi="Arial Narrow"/>
          <w:szCs w:val="24"/>
        </w:rPr>
        <w:t>.</w:t>
      </w:r>
    </w:p>
    <w:p w14:paraId="483C3507" w14:textId="5D8E17D8" w:rsidR="002116CB" w:rsidRPr="002D3FF8"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 xml:space="preserve">Predávajúci sa zaväzuje </w:t>
      </w:r>
      <w:r w:rsidR="00187522" w:rsidRPr="002D3FF8">
        <w:rPr>
          <w:rFonts w:ascii="Arial Narrow" w:hAnsi="Arial Narrow" w:cs="Calibri"/>
          <w:szCs w:val="24"/>
        </w:rPr>
        <w:t xml:space="preserve">dodať </w:t>
      </w:r>
      <w:r w:rsidR="003E798A" w:rsidRPr="002D3FF8">
        <w:rPr>
          <w:rFonts w:ascii="Arial Narrow" w:hAnsi="Arial Narrow" w:cs="Calibri"/>
          <w:szCs w:val="24"/>
        </w:rPr>
        <w:t>predmet zmluvy k</w:t>
      </w:r>
      <w:r w:rsidRPr="002D3FF8">
        <w:rPr>
          <w:rFonts w:ascii="Arial Narrow" w:hAnsi="Arial Narrow" w:cs="Calibri"/>
          <w:szCs w:val="24"/>
        </w:rPr>
        <w:t>upujúcemu najneskôr do</w:t>
      </w:r>
      <w:r w:rsidR="00C52C47" w:rsidRPr="002D3FF8">
        <w:rPr>
          <w:rFonts w:ascii="Arial Narrow" w:hAnsi="Arial Narrow" w:cs="Calibri"/>
          <w:szCs w:val="24"/>
        </w:rPr>
        <w:t xml:space="preserve"> </w:t>
      </w:r>
      <w:r w:rsidR="00725CA3" w:rsidRPr="002D3FF8">
        <w:rPr>
          <w:rFonts w:ascii="Arial Narrow" w:hAnsi="Arial Narrow" w:cs="Calibri"/>
          <w:szCs w:val="24"/>
        </w:rPr>
        <w:t>20</w:t>
      </w:r>
      <w:r w:rsidR="00C52C47" w:rsidRPr="002D3FF8">
        <w:rPr>
          <w:rFonts w:ascii="Arial Narrow" w:hAnsi="Arial Narrow" w:cs="Calibri"/>
          <w:szCs w:val="24"/>
        </w:rPr>
        <w:t xml:space="preserve"> dní odo dňa nadobudnutia účinnosti </w:t>
      </w:r>
      <w:r w:rsidRPr="002D3FF8">
        <w:rPr>
          <w:rFonts w:ascii="Arial Narrow" w:hAnsi="Arial Narrow" w:cs="Calibri"/>
          <w:szCs w:val="24"/>
        </w:rPr>
        <w:t xml:space="preserve">tejto zmluvy.  </w:t>
      </w:r>
    </w:p>
    <w:p w14:paraId="5505A768" w14:textId="1108D7C5" w:rsidR="002116CB" w:rsidRPr="002D3FF8" w:rsidRDefault="00FC2417" w:rsidP="002116CB">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Miestom dodania  je</w:t>
      </w:r>
      <w:r w:rsidR="002D3FF8" w:rsidRPr="002D3FF8">
        <w:rPr>
          <w:rFonts w:ascii="Arial Narrow" w:hAnsi="Arial Narrow" w:cs="Calibri"/>
          <w:i/>
          <w:szCs w:val="24"/>
        </w:rPr>
        <w:t xml:space="preserve">: </w:t>
      </w:r>
      <w:r w:rsidR="002D3FF8" w:rsidRPr="002D3FF8">
        <w:rPr>
          <w:rFonts w:ascii="Arial Narrow" w:hAnsi="Arial Narrow"/>
          <w:szCs w:val="24"/>
        </w:rPr>
        <w:t xml:space="preserve">Centrum </w:t>
      </w:r>
      <w:proofErr w:type="spellStart"/>
      <w:r w:rsidR="002D3FF8" w:rsidRPr="002D3FF8">
        <w:rPr>
          <w:rFonts w:ascii="Arial Narrow" w:hAnsi="Arial Narrow"/>
          <w:szCs w:val="24"/>
        </w:rPr>
        <w:t>bezpečnotechnických</w:t>
      </w:r>
      <w:proofErr w:type="spellEnd"/>
      <w:r w:rsidR="002D3FF8" w:rsidRPr="002D3FF8">
        <w:rPr>
          <w:rFonts w:ascii="Arial Narrow" w:hAnsi="Arial Narrow"/>
          <w:szCs w:val="24"/>
        </w:rPr>
        <w:t xml:space="preserve"> činností MV SR</w:t>
      </w:r>
      <w:r w:rsidR="002D3FF8" w:rsidRPr="002D3FF8">
        <w:rPr>
          <w:rFonts w:ascii="Arial Narrow" w:hAnsi="Arial Narrow" w:cs="Calibri"/>
          <w:szCs w:val="24"/>
        </w:rPr>
        <w:t xml:space="preserve">, </w:t>
      </w:r>
      <w:r w:rsidR="00725CA3" w:rsidRPr="002D3FF8">
        <w:rPr>
          <w:rFonts w:ascii="Arial Narrow" w:hAnsi="Arial Narrow"/>
          <w:szCs w:val="24"/>
        </w:rPr>
        <w:t xml:space="preserve">Hlavná 285, 951 93 Topoľčianky. </w:t>
      </w:r>
    </w:p>
    <w:p w14:paraId="15D99622"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Do</w:t>
      </w:r>
      <w:r w:rsidR="004738F4" w:rsidRPr="002D3FF8">
        <w:rPr>
          <w:rFonts w:ascii="Arial Narrow" w:hAnsi="Arial Narrow" w:cs="Calibri"/>
          <w:szCs w:val="24"/>
        </w:rPr>
        <w:t>danie</w:t>
      </w:r>
      <w:r w:rsidRPr="002D3FF8">
        <w:rPr>
          <w:rFonts w:ascii="Arial Narrow" w:hAnsi="Arial Narrow" w:cs="Calibri"/>
          <w:szCs w:val="24"/>
        </w:rPr>
        <w:t xml:space="preserve"> predmetu zmluvy</w:t>
      </w:r>
      <w:r w:rsidRPr="002116CB">
        <w:rPr>
          <w:rFonts w:ascii="Arial Narrow" w:hAnsi="Arial Narrow" w:cs="Calibri"/>
          <w:szCs w:val="24"/>
        </w:rPr>
        <w:t xml:space="preserve"> bude dokladované podpisom zodpovednej osoby </w:t>
      </w:r>
      <w:r w:rsidR="00E32E21" w:rsidRPr="002116CB">
        <w:rPr>
          <w:rFonts w:ascii="Arial Narrow" w:hAnsi="Arial Narrow" w:cs="Calibri"/>
          <w:szCs w:val="24"/>
        </w:rPr>
        <w:t>k</w:t>
      </w:r>
      <w:r w:rsidRPr="002116CB">
        <w:rPr>
          <w:rFonts w:ascii="Arial Narrow" w:hAnsi="Arial Narrow" w:cs="Calibri"/>
          <w:szCs w:val="24"/>
        </w:rPr>
        <w:t>upujúceho 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5A011511"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Po prebratí predmetu zmluvy </w:t>
      </w:r>
      <w:r w:rsidR="00E32E21" w:rsidRPr="002116CB">
        <w:rPr>
          <w:rFonts w:ascii="Arial Narrow" w:hAnsi="Arial Narrow" w:cs="Calibri"/>
          <w:szCs w:val="24"/>
        </w:rPr>
        <w:t>p</w:t>
      </w:r>
      <w:r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Pr="002116CB">
        <w:rPr>
          <w:rFonts w:ascii="Arial Narrow" w:hAnsi="Arial Narrow" w:cs="Calibri"/>
          <w:szCs w:val="24"/>
        </w:rPr>
        <w:t xml:space="preserve">. Kupujúci po prebratí predmetu zmluvy </w:t>
      </w:r>
      <w:r w:rsidR="004D37DE" w:rsidRPr="002116CB">
        <w:rPr>
          <w:rFonts w:ascii="Arial Narrow" w:hAnsi="Arial Narrow" w:cs="Calibri"/>
          <w:szCs w:val="24"/>
        </w:rPr>
        <w:t>dodací list</w:t>
      </w:r>
      <w:r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Pr="002116CB">
        <w:rPr>
          <w:rFonts w:ascii="Arial Narrow" w:hAnsi="Arial Narrow" w:cs="Calibri"/>
          <w:szCs w:val="24"/>
        </w:rPr>
        <w:t>redávajúci sa mu zaväzuje toto užívanie dňom prebratia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 xml:space="preserve">platiť cenu za neprebraný </w:t>
      </w:r>
      <w:r w:rsidR="001B5406" w:rsidRPr="002116CB">
        <w:rPr>
          <w:rFonts w:ascii="Arial Narrow" w:hAnsi="Arial Narrow"/>
          <w:color w:val="000000"/>
          <w:szCs w:val="24"/>
        </w:rPr>
        <w:t>predmet zmluvy</w:t>
      </w:r>
    </w:p>
    <w:p w14:paraId="444EEC56" w14:textId="0A2615BA"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ktorí sú známi v čase uzavierania tejto zmluvy, a údaje o osobe oprávnenej konať za subdodávateľa v 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w:t>
      </w:r>
      <w:r w:rsidR="00BA2865" w:rsidRPr="002116CB">
        <w:rPr>
          <w:rFonts w:ascii="Arial Narrow" w:hAnsi="Arial Narrow"/>
          <w:szCs w:val="24"/>
        </w:rPr>
        <w:lastRenderedPageBreak/>
        <w:t xml:space="preserve">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567CD072"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o subdodávke boli primerané jeho kvalite a cene. </w:t>
      </w:r>
    </w:p>
    <w:p w14:paraId="1CFFE652" w14:textId="52EB40C1"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Predávajúceho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119BB74D"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a prevzatia podpisom dodacieho listu vyhotoveného </w:t>
      </w:r>
      <w:r w:rsidR="00404493" w:rsidRPr="002116CB">
        <w:rPr>
          <w:rFonts w:ascii="Arial Narrow" w:hAnsi="Arial Narrow"/>
          <w:szCs w:val="24"/>
        </w:rPr>
        <w:t>p</w:t>
      </w:r>
      <w:r w:rsidR="006B22B8">
        <w:rPr>
          <w:rFonts w:ascii="Arial Narrow" w:hAnsi="Arial Narrow"/>
          <w:szCs w:val="24"/>
        </w:rPr>
        <w:t>redávajúcim</w:t>
      </w:r>
      <w:r w:rsidRPr="002116CB">
        <w:rPr>
          <w:rFonts w:ascii="Arial Narrow" w:hAnsi="Arial Narrow"/>
          <w:szCs w:val="24"/>
        </w:rPr>
        <w:t>.</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77777777"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 xml:space="preserve">V prípade, že Predávajúci, jeho subdodávateľ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 xml:space="preserve">jeho subdodávateľa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subdodávateľa  podľa  zákona č. 315/2016 Z. z., nie je:</w:t>
      </w:r>
    </w:p>
    <w:p w14:paraId="6503D8B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špeciálny prokurátor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241063E6"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02B3FD06" w14:textId="77777777" w:rsidR="00C047B8" w:rsidRPr="002116CB" w:rsidRDefault="00C047B8" w:rsidP="00C047B8">
      <w:pPr>
        <w:pStyle w:val="CTL"/>
        <w:numPr>
          <w:ilvl w:val="0"/>
          <w:numId w:val="0"/>
        </w:numPr>
        <w:spacing w:after="60"/>
        <w:ind w:left="567"/>
        <w:rPr>
          <w:rFonts w:ascii="Arial Narrow" w:hAnsi="Arial Narrow"/>
          <w:szCs w:val="24"/>
        </w:rPr>
      </w:pPr>
    </w:p>
    <w:p w14:paraId="0601E827" w14:textId="11D6FA33"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CD996B8"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xml:space="preserve">, je stanovená v súlade so zákonom č. NR SR č. </w:t>
      </w:r>
      <w:r w:rsidR="005D55E8" w:rsidRPr="002116CB">
        <w:rPr>
          <w:rFonts w:ascii="Arial Narrow" w:hAnsi="Arial Narrow"/>
          <w:szCs w:val="24"/>
        </w:rPr>
        <w:lastRenderedPageBreak/>
        <w:t>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3E197ACB"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prebratí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uvedeného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 xml:space="preserve">na základe faktúry,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7AB21510" w14:textId="77777777" w:rsidR="00DA58A1" w:rsidRPr="002116CB"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02734A95"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2D8B4AB6"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 xml:space="preserve">od prebratia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69692987"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c) výmenu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7D23FDB3"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upujúcemu v dohodnutom množstve, rozsahu, kvalite, v požadovaných technických parametroch, v bezchybnom stave a dohodnutom termíne</w:t>
      </w:r>
      <w:r w:rsidR="004819EC" w:rsidRPr="002116CB">
        <w:rPr>
          <w:rFonts w:ascii="Arial Narrow" w:hAnsi="Arial Narrow" w:cs="Calibri"/>
          <w:szCs w:val="24"/>
        </w:rPr>
        <w:t xml:space="preserve"> 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w:t>
      </w:r>
      <w:r w:rsidRPr="002116CB">
        <w:rPr>
          <w:rFonts w:ascii="Arial Narrow" w:hAnsi="Arial Narrow" w:cs="Calibri"/>
          <w:szCs w:val="24"/>
        </w:rPr>
        <w:lastRenderedPageBreak/>
        <w:t xml:space="preserve">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AC37B3">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4CF6720C"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proofErr w:type="spellStart"/>
      <w:r w:rsidR="00CE13E9" w:rsidRPr="002116CB">
        <w:rPr>
          <w:rFonts w:ascii="Arial Narrow" w:hAnsi="Arial Narrow" w:cs="Calibri"/>
          <w:sz w:val="24"/>
          <w:szCs w:val="24"/>
          <w:lang w:val="sk-SK"/>
        </w:rPr>
        <w:t>vadného</w:t>
      </w:r>
      <w:proofErr w:type="spellEnd"/>
      <w:r w:rsidR="00CE13E9" w:rsidRPr="002116CB">
        <w:rPr>
          <w:rFonts w:ascii="Arial Narrow" w:hAnsi="Arial Narrow" w:cs="Calibri"/>
          <w:sz w:val="24"/>
          <w:szCs w:val="24"/>
          <w:lang w:val="sk-SK"/>
        </w:rPr>
        <w:t xml:space="preserve">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za každý aj začatý 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9E2366">
      <w:pPr>
        <w:pStyle w:val="Odsekzoznamu"/>
        <w:numPr>
          <w:ilvl w:val="0"/>
          <w:numId w:val="8"/>
        </w:numPr>
        <w:tabs>
          <w:tab w:val="clear" w:pos="2160"/>
          <w:tab w:val="clear" w:pos="2880"/>
          <w:tab w:val="clear" w:pos="4500"/>
          <w:tab w:val="left" w:pos="72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3120F0E4" w14:textId="77777777" w:rsidR="00FA7B1D" w:rsidRPr="002116CB" w:rsidRDefault="00FA7B1D"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p>
    <w:p w14:paraId="050CC1BF" w14:textId="42BB93C6" w:rsidR="00FC2417" w:rsidRPr="002116CB"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7777777"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lastRenderedPageBreak/>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3A03D56F" w:rsidR="00D5473D" w:rsidRPr="006B22B8"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1EC844B6" w14:textId="77777777" w:rsidR="006B22B8" w:rsidRPr="000567BC" w:rsidRDefault="006B22B8" w:rsidP="006B22B8">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4"/>
          <w:szCs w:val="24"/>
        </w:rPr>
      </w:pPr>
      <w:r w:rsidRPr="000567BC">
        <w:rPr>
          <w:rFonts w:ascii="Arial Narrow" w:hAnsi="Arial Narrow"/>
          <w:sz w:val="24"/>
          <w:szCs w:val="24"/>
        </w:rPr>
        <w:t>Kupujúci je oprávnený</w:t>
      </w:r>
      <w:r w:rsidRPr="000567BC">
        <w:rPr>
          <w:rFonts w:ascii="Arial Narrow" w:hAnsi="Arial Narrow"/>
          <w:sz w:val="24"/>
          <w:szCs w:val="24"/>
          <w:lang w:val="sk-SK"/>
        </w:rPr>
        <w:t xml:space="preserve"> písomne</w:t>
      </w:r>
      <w:r w:rsidRPr="000567BC">
        <w:rPr>
          <w:rFonts w:ascii="Arial Narrow" w:hAnsi="Arial Narrow"/>
          <w:sz w:val="24"/>
          <w:szCs w:val="24"/>
        </w:rPr>
        <w:t xml:space="preserve"> odstúpiť od tejto zmluvy </w:t>
      </w:r>
      <w:r w:rsidRPr="000567BC">
        <w:rPr>
          <w:rFonts w:ascii="Arial Narrow" w:hAnsi="Arial Narrow"/>
          <w:sz w:val="24"/>
          <w:szCs w:val="24"/>
          <w:lang w:val="sk-SK"/>
        </w:rPr>
        <w:t xml:space="preserve">aj </w:t>
      </w:r>
      <w:r w:rsidRPr="000567BC">
        <w:rPr>
          <w:rFonts w:ascii="Arial Narrow" w:hAnsi="Arial Narrow"/>
          <w:sz w:val="24"/>
          <w:szCs w:val="24"/>
        </w:rPr>
        <w:t>v prípade, ak:</w:t>
      </w:r>
    </w:p>
    <w:p w14:paraId="0400C2E0"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rPr>
        <w:t xml:space="preserve">proti </w:t>
      </w:r>
      <w:r w:rsidRPr="000567BC">
        <w:rPr>
          <w:rFonts w:ascii="Arial Narrow" w:hAnsi="Arial Narrow"/>
          <w:sz w:val="24"/>
          <w:szCs w:val="24"/>
          <w:lang w:val="sk-SK"/>
        </w:rPr>
        <w:t>Predávajúcemu</w:t>
      </w:r>
      <w:r w:rsidRPr="000567BC">
        <w:rPr>
          <w:rFonts w:ascii="Arial Narrow" w:hAnsi="Arial Narrow"/>
          <w:sz w:val="24"/>
          <w:szCs w:val="24"/>
        </w:rPr>
        <w:t xml:space="preserve"> začalo konkurzné konanie alebo reštrukturalizácia,</w:t>
      </w:r>
    </w:p>
    <w:p w14:paraId="2C40CD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Predávajúci</w:t>
      </w:r>
      <w:r w:rsidRPr="000567BC">
        <w:rPr>
          <w:rFonts w:ascii="Arial Narrow" w:hAnsi="Arial Narrow"/>
          <w:sz w:val="24"/>
          <w:szCs w:val="24"/>
        </w:rPr>
        <w:t xml:space="preserve"> vstúpil do likvidácie,</w:t>
      </w:r>
    </w:p>
    <w:p w14:paraId="4D0B8A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w:t>
      </w:r>
      <w:r w:rsidRPr="000567BC">
        <w:rPr>
          <w:rFonts w:ascii="Arial Narrow" w:hAnsi="Arial Narrow"/>
          <w:sz w:val="24"/>
          <w:szCs w:val="24"/>
        </w:rPr>
        <w:t xml:space="preserve">koná v rozpore s touto </w:t>
      </w:r>
      <w:r w:rsidRPr="000567BC">
        <w:rPr>
          <w:rFonts w:ascii="Arial Narrow" w:hAnsi="Arial Narrow"/>
          <w:sz w:val="24"/>
          <w:szCs w:val="24"/>
          <w:lang w:val="sk-SK"/>
        </w:rPr>
        <w:t>zmluvou</w:t>
      </w:r>
      <w:r w:rsidRPr="000567BC">
        <w:rPr>
          <w:rFonts w:ascii="Arial Narrow" w:hAnsi="Arial Narrow"/>
          <w:sz w:val="24"/>
          <w:szCs w:val="24"/>
        </w:rPr>
        <w:t xml:space="preserve">  a/alebo všeobecne záväznými právnymi predpismi platnými na území SR a na písomnú výzvu </w:t>
      </w:r>
      <w:r w:rsidRPr="000567BC">
        <w:rPr>
          <w:rFonts w:ascii="Arial Narrow" w:hAnsi="Arial Narrow"/>
          <w:sz w:val="24"/>
          <w:szCs w:val="24"/>
          <w:lang w:val="sk-SK"/>
        </w:rPr>
        <w:t xml:space="preserve">Kupujúceho </w:t>
      </w:r>
      <w:r w:rsidRPr="000567BC">
        <w:rPr>
          <w:rFonts w:ascii="Arial Narrow" w:hAnsi="Arial Narrow"/>
          <w:sz w:val="24"/>
          <w:szCs w:val="24"/>
        </w:rPr>
        <w:t>toto konanie a jeho následky v určenej primeranej lehote neodstráni,</w:t>
      </w:r>
    </w:p>
    <w:p w14:paraId="4EC05927"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nebol v čase uzatvorenia tejto zmluvy alebo počas doby trvania jej platnosti a účinnosti zapísaný v registri partnerov verejného sektora podľa zákona č.315/2016 </w:t>
      </w:r>
      <w:proofErr w:type="spellStart"/>
      <w:r w:rsidRPr="000567BC">
        <w:rPr>
          <w:rFonts w:ascii="Arial Narrow" w:hAnsi="Arial Narrow"/>
          <w:sz w:val="24"/>
          <w:szCs w:val="24"/>
          <w:lang w:val="sk-SK"/>
        </w:rPr>
        <w:t>Z.z</w:t>
      </w:r>
      <w:proofErr w:type="spellEnd"/>
      <w:r w:rsidRPr="000567BC">
        <w:rPr>
          <w:rFonts w:ascii="Arial Narrow" w:hAnsi="Arial Narrow"/>
          <w:sz w:val="24"/>
          <w:szCs w:val="24"/>
          <w:lang w:val="sk-SK"/>
        </w:rPr>
        <w:t>.,</w:t>
      </w:r>
    </w:p>
    <w:p w14:paraId="401FCB55" w14:textId="64E9E3F5" w:rsidR="006B22B8" w:rsidRPr="006B22B8"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došlo k splneniu zákonných dôvodov na odstúpenie od Zmluvy (najmä §19 ods.1 písm. a) a b) zákona č.343/2015 </w:t>
      </w:r>
      <w:proofErr w:type="spellStart"/>
      <w:r w:rsidRPr="000567BC">
        <w:rPr>
          <w:rFonts w:ascii="Arial Narrow" w:hAnsi="Arial Narrow"/>
          <w:sz w:val="24"/>
          <w:szCs w:val="24"/>
          <w:lang w:val="sk-SK"/>
        </w:rPr>
        <w:t>Z.z</w:t>
      </w:r>
      <w:proofErr w:type="spellEnd"/>
      <w:r w:rsidRPr="000567BC">
        <w:rPr>
          <w:rFonts w:ascii="Arial Narrow" w:hAnsi="Arial Narrow"/>
          <w:sz w:val="24"/>
          <w:szCs w:val="24"/>
          <w:lang w:val="sk-SK"/>
        </w:rPr>
        <w:t>.).</w:t>
      </w:r>
    </w:p>
    <w:p w14:paraId="289AB8AB"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w:t>
      </w:r>
      <w:proofErr w:type="spellStart"/>
      <w:r w:rsidRPr="002116CB">
        <w:rPr>
          <w:rFonts w:ascii="Arial Narrow" w:hAnsi="Arial Narrow" w:cs="Calibri"/>
          <w:sz w:val="24"/>
          <w:szCs w:val="24"/>
          <w:lang w:val="sk-SK"/>
        </w:rPr>
        <w:t>pov</w:t>
      </w:r>
      <w:r w:rsidRPr="002116CB">
        <w:rPr>
          <w:rFonts w:ascii="Arial Narrow" w:hAnsi="Arial Narrow" w:cs="Calibri"/>
          <w:sz w:val="24"/>
          <w:szCs w:val="24"/>
        </w:rPr>
        <w:t>stanie</w:t>
      </w:r>
      <w:proofErr w:type="spellEnd"/>
      <w:r w:rsidRPr="002116CB">
        <w:rPr>
          <w:rFonts w:ascii="Arial Narrow" w:hAnsi="Arial Narrow" w:cs="Calibri"/>
          <w:sz w:val="24"/>
          <w:szCs w:val="24"/>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98CA25F" w:rsidR="00FC2417" w:rsidRPr="002116CB"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31F5DE06"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2D3FF8">
        <w:rPr>
          <w:rFonts w:ascii="Arial Narrow" w:hAnsi="Arial Narrow"/>
          <w:sz w:val="24"/>
          <w:szCs w:val="24"/>
        </w:rPr>
        <w:t>k rukám: Karol Bartoš</w:t>
      </w:r>
    </w:p>
    <w:p w14:paraId="6B2B6C2D" w14:textId="1519DC89"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r w:rsidR="002D3FF8">
        <w:rPr>
          <w:rFonts w:ascii="Arial Narrow" w:hAnsi="Arial Narrow"/>
          <w:sz w:val="24"/>
          <w:szCs w:val="24"/>
        </w:rPr>
        <w:t>karol.bartos@minv.sk</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lastRenderedPageBreak/>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proofErr w:type="spellStart"/>
      <w:r w:rsidR="00485F33" w:rsidRPr="002116CB">
        <w:rPr>
          <w:rFonts w:ascii="Arial Narrow" w:hAnsi="Arial Narrow" w:cs="Arial"/>
          <w:sz w:val="24"/>
          <w:szCs w:val="24"/>
          <w:highlight w:val="yellow"/>
          <w:lang w:val="sk-SK"/>
        </w:rPr>
        <w:t>xxxxxxxxxxxx</w:t>
      </w:r>
      <w:proofErr w:type="spellEnd"/>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w:t>
      </w:r>
      <w:proofErr w:type="spellEnd"/>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xxxxxxxxxxxxxxxx</w:t>
      </w:r>
      <w:proofErr w:type="spellEnd"/>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w:t>
      </w:r>
      <w:proofErr w:type="spellStart"/>
      <w:r w:rsidR="00485F33" w:rsidRPr="002116CB">
        <w:rPr>
          <w:rFonts w:ascii="Arial Narrow" w:hAnsi="Arial Narrow"/>
          <w:sz w:val="24"/>
          <w:szCs w:val="24"/>
          <w:highlight w:val="yellow"/>
        </w:rPr>
        <w:t>xxxxxxxxxxxxxxxxxx</w:t>
      </w:r>
      <w:proofErr w:type="spellEnd"/>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proofErr w:type="spellStart"/>
      <w:r w:rsidRPr="002116CB">
        <w:rPr>
          <w:rFonts w:ascii="Arial Narrow" w:hAnsi="Arial Narrow"/>
          <w:sz w:val="24"/>
          <w:szCs w:val="24"/>
          <w:highlight w:val="yellow"/>
        </w:rPr>
        <w:t>xxxxxxxxxxxxxxxxxxxxx</w:t>
      </w:r>
      <w:proofErr w:type="spellEnd"/>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9C6B21F"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Pr="002116CB">
        <w:rPr>
          <w:rFonts w:ascii="Arial Narrow" w:hAnsi="Arial Narrow"/>
          <w:sz w:val="24"/>
          <w:szCs w:val="24"/>
        </w:rPr>
        <w:t xml:space="preserve">v súlade so zákonom č. 40/1964 Zb. Občiansky zákonník v znení neskorších predpisov, a ktorými sa menia a dopĺňajú niektoré zákony.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5ED92A28"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je vyhotovená v </w:t>
      </w:r>
      <w:r w:rsidRPr="002116CB">
        <w:rPr>
          <w:rFonts w:ascii="Arial Narrow" w:hAnsi="Arial Narrow"/>
          <w:sz w:val="24"/>
          <w:szCs w:val="24"/>
          <w:lang w:val="sk-SK"/>
        </w:rPr>
        <w:t>piatich</w:t>
      </w:r>
      <w:r w:rsidRPr="002116CB">
        <w:rPr>
          <w:rFonts w:ascii="Arial Narrow" w:hAnsi="Arial Narrow"/>
          <w:sz w:val="24"/>
          <w:szCs w:val="24"/>
        </w:rPr>
        <w:t xml:space="preserve"> (</w:t>
      </w:r>
      <w:r w:rsidRPr="002116CB">
        <w:rPr>
          <w:rFonts w:ascii="Arial Narrow" w:hAnsi="Arial Narrow"/>
          <w:sz w:val="24"/>
          <w:szCs w:val="24"/>
          <w:lang w:val="sk-SK"/>
        </w:rPr>
        <w:t>5</w:t>
      </w:r>
      <w:r w:rsidRPr="002116CB">
        <w:rPr>
          <w:rFonts w:ascii="Arial Narrow" w:hAnsi="Arial Narrow"/>
          <w:sz w:val="24"/>
          <w:szCs w:val="24"/>
        </w:rPr>
        <w:t>) rovnopisoch s platnosťou originálu, dva (</w:t>
      </w:r>
      <w:r w:rsidRPr="002116CB">
        <w:rPr>
          <w:rFonts w:ascii="Arial Narrow" w:hAnsi="Arial Narrow"/>
          <w:sz w:val="24"/>
          <w:szCs w:val="24"/>
          <w:lang w:val="sk-SK"/>
        </w:rPr>
        <w:t>2</w:t>
      </w:r>
      <w:r w:rsidRPr="002116CB">
        <w:rPr>
          <w:rFonts w:ascii="Arial Narrow" w:hAnsi="Arial Narrow"/>
          <w:sz w:val="24"/>
          <w:szCs w:val="24"/>
        </w:rPr>
        <w:t>) rovnopisy zostanú predávajúcemu a </w:t>
      </w:r>
      <w:r w:rsidRPr="002116CB">
        <w:rPr>
          <w:rFonts w:ascii="Arial Narrow" w:hAnsi="Arial Narrow"/>
          <w:sz w:val="24"/>
          <w:szCs w:val="24"/>
          <w:lang w:val="sk-SK"/>
        </w:rPr>
        <w:t>tri</w:t>
      </w:r>
      <w:r w:rsidRPr="002116CB">
        <w:rPr>
          <w:rFonts w:ascii="Arial Narrow" w:hAnsi="Arial Narrow"/>
          <w:sz w:val="24"/>
          <w:szCs w:val="24"/>
        </w:rPr>
        <w:t xml:space="preserve"> (</w:t>
      </w:r>
      <w:r w:rsidRPr="002116CB">
        <w:rPr>
          <w:rFonts w:ascii="Arial Narrow" w:hAnsi="Arial Narrow"/>
          <w:sz w:val="24"/>
          <w:szCs w:val="24"/>
          <w:lang w:val="sk-SK"/>
        </w:rPr>
        <w:t>3</w:t>
      </w:r>
      <w:r w:rsidRPr="002116CB">
        <w:rPr>
          <w:rFonts w:ascii="Arial Narrow" w:hAnsi="Arial Narrow"/>
          <w:sz w:val="24"/>
          <w:szCs w:val="24"/>
        </w:rPr>
        <w:t>) rovnopisy zostanú kupujúcemu.</w:t>
      </w:r>
    </w:p>
    <w:p w14:paraId="37D8978B" w14:textId="77777777" w:rsidR="00386FA2" w:rsidRPr="002116CB"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0B3A8FEF" w14:textId="1659BD72"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56BF171" w:rsidR="00BA2865" w:rsidRPr="002116CB"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056A1062" w14:textId="77777777" w:rsidR="00FC2417" w:rsidRPr="002116CB"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A1B7B" w14:textId="77777777" w:rsidR="00842FE2" w:rsidRDefault="00842FE2" w:rsidP="006E6235">
      <w:r>
        <w:separator/>
      </w:r>
    </w:p>
  </w:endnote>
  <w:endnote w:type="continuationSeparator" w:id="0">
    <w:p w14:paraId="4F283D36" w14:textId="77777777" w:rsidR="00842FE2" w:rsidRDefault="00842FE2"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6FC4EA26" w14:textId="77777777" w:rsidR="00C047B8" w:rsidRDefault="00C047B8" w:rsidP="005C47C6">
            <w:pPr>
              <w:pStyle w:val="Pta"/>
              <w:jc w:val="right"/>
              <w:rPr>
                <w:bCs/>
                <w:sz w:val="24"/>
                <w:szCs w:val="24"/>
              </w:rPr>
            </w:pPr>
          </w:p>
          <w:p w14:paraId="1CD9431E" w14:textId="7057A325" w:rsidR="005C47C6" w:rsidRDefault="00842FE2" w:rsidP="005C47C6">
            <w:pPr>
              <w:pStyle w:val="Pta"/>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1E502" w14:textId="77777777" w:rsidR="00842FE2" w:rsidRDefault="00842FE2" w:rsidP="006E6235">
      <w:r>
        <w:separator/>
      </w:r>
    </w:p>
  </w:footnote>
  <w:footnote w:type="continuationSeparator" w:id="0">
    <w:p w14:paraId="029AFBD7" w14:textId="77777777" w:rsidR="00842FE2" w:rsidRDefault="00842FE2"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4"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0"/>
  </w:num>
  <w:num w:numId="5">
    <w:abstractNumId w:val="31"/>
  </w:num>
  <w:num w:numId="6">
    <w:abstractNumId w:val="5"/>
  </w:num>
  <w:num w:numId="7">
    <w:abstractNumId w:val="16"/>
  </w:num>
  <w:num w:numId="8">
    <w:abstractNumId w:val="25"/>
  </w:num>
  <w:num w:numId="9">
    <w:abstractNumId w:val="28"/>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7"/>
  </w:num>
  <w:num w:numId="26">
    <w:abstractNumId w:val="4"/>
  </w:num>
  <w:num w:numId="27">
    <w:abstractNumId w:val="29"/>
  </w:num>
  <w:num w:numId="28">
    <w:abstractNumId w:val="32"/>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625C3"/>
    <w:rsid w:val="00094AC0"/>
    <w:rsid w:val="000A644D"/>
    <w:rsid w:val="000B3AA8"/>
    <w:rsid w:val="000D28A9"/>
    <w:rsid w:val="000E2F2D"/>
    <w:rsid w:val="000E63B6"/>
    <w:rsid w:val="000F28BD"/>
    <w:rsid w:val="001005FA"/>
    <w:rsid w:val="001035E7"/>
    <w:rsid w:val="00110388"/>
    <w:rsid w:val="001133DF"/>
    <w:rsid w:val="00144AD6"/>
    <w:rsid w:val="00153E4C"/>
    <w:rsid w:val="00154C42"/>
    <w:rsid w:val="00160F8E"/>
    <w:rsid w:val="00187522"/>
    <w:rsid w:val="001A1D1B"/>
    <w:rsid w:val="001B01D3"/>
    <w:rsid w:val="001B5406"/>
    <w:rsid w:val="001F49E2"/>
    <w:rsid w:val="002116CB"/>
    <w:rsid w:val="002761BF"/>
    <w:rsid w:val="00285C9D"/>
    <w:rsid w:val="00287E51"/>
    <w:rsid w:val="002A05ED"/>
    <w:rsid w:val="002A4429"/>
    <w:rsid w:val="002B2F2E"/>
    <w:rsid w:val="002B3C9A"/>
    <w:rsid w:val="002C3622"/>
    <w:rsid w:val="002D3FF8"/>
    <w:rsid w:val="002E2C9D"/>
    <w:rsid w:val="002F328A"/>
    <w:rsid w:val="003148C1"/>
    <w:rsid w:val="0032107B"/>
    <w:rsid w:val="0034246B"/>
    <w:rsid w:val="00342D9B"/>
    <w:rsid w:val="00352661"/>
    <w:rsid w:val="003556DC"/>
    <w:rsid w:val="00361514"/>
    <w:rsid w:val="00363E6B"/>
    <w:rsid w:val="003818B0"/>
    <w:rsid w:val="00386FA2"/>
    <w:rsid w:val="0038715B"/>
    <w:rsid w:val="00396ADD"/>
    <w:rsid w:val="003B06AC"/>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719DF"/>
    <w:rsid w:val="00472099"/>
    <w:rsid w:val="004738F4"/>
    <w:rsid w:val="004819EC"/>
    <w:rsid w:val="00485F33"/>
    <w:rsid w:val="004A0F6B"/>
    <w:rsid w:val="004A325F"/>
    <w:rsid w:val="004A6B12"/>
    <w:rsid w:val="004A6E52"/>
    <w:rsid w:val="004C286C"/>
    <w:rsid w:val="004D37DE"/>
    <w:rsid w:val="004D793D"/>
    <w:rsid w:val="004E3380"/>
    <w:rsid w:val="004F1B98"/>
    <w:rsid w:val="004F4EA7"/>
    <w:rsid w:val="004F5455"/>
    <w:rsid w:val="00503DEC"/>
    <w:rsid w:val="00513182"/>
    <w:rsid w:val="0052010E"/>
    <w:rsid w:val="00525B42"/>
    <w:rsid w:val="00532C5D"/>
    <w:rsid w:val="0054359B"/>
    <w:rsid w:val="00543852"/>
    <w:rsid w:val="00545155"/>
    <w:rsid w:val="00554EC0"/>
    <w:rsid w:val="00557382"/>
    <w:rsid w:val="00565125"/>
    <w:rsid w:val="00582DCF"/>
    <w:rsid w:val="0059331A"/>
    <w:rsid w:val="005C47AE"/>
    <w:rsid w:val="005C47C6"/>
    <w:rsid w:val="005D1538"/>
    <w:rsid w:val="005D55E8"/>
    <w:rsid w:val="005F0DEE"/>
    <w:rsid w:val="006037E3"/>
    <w:rsid w:val="006056F6"/>
    <w:rsid w:val="006073FF"/>
    <w:rsid w:val="00607F70"/>
    <w:rsid w:val="00610712"/>
    <w:rsid w:val="00613A8C"/>
    <w:rsid w:val="006208A8"/>
    <w:rsid w:val="00621B8E"/>
    <w:rsid w:val="00626B24"/>
    <w:rsid w:val="00640F11"/>
    <w:rsid w:val="00641960"/>
    <w:rsid w:val="006459FE"/>
    <w:rsid w:val="006710D7"/>
    <w:rsid w:val="006741CE"/>
    <w:rsid w:val="00674EE1"/>
    <w:rsid w:val="00675C28"/>
    <w:rsid w:val="00680DCA"/>
    <w:rsid w:val="00682708"/>
    <w:rsid w:val="00693E11"/>
    <w:rsid w:val="006B19B5"/>
    <w:rsid w:val="006B22B8"/>
    <w:rsid w:val="006C25A5"/>
    <w:rsid w:val="006C30F1"/>
    <w:rsid w:val="006E6235"/>
    <w:rsid w:val="006E757E"/>
    <w:rsid w:val="006F1081"/>
    <w:rsid w:val="00701D18"/>
    <w:rsid w:val="00704F9D"/>
    <w:rsid w:val="00706452"/>
    <w:rsid w:val="00725CA3"/>
    <w:rsid w:val="007301F2"/>
    <w:rsid w:val="00734EA2"/>
    <w:rsid w:val="00737FAA"/>
    <w:rsid w:val="00741744"/>
    <w:rsid w:val="00761A8E"/>
    <w:rsid w:val="0077096A"/>
    <w:rsid w:val="00772FCE"/>
    <w:rsid w:val="007A1CE8"/>
    <w:rsid w:val="007B453C"/>
    <w:rsid w:val="007C7F2F"/>
    <w:rsid w:val="007E2863"/>
    <w:rsid w:val="007F32BF"/>
    <w:rsid w:val="00841ABF"/>
    <w:rsid w:val="00842FE2"/>
    <w:rsid w:val="008453DC"/>
    <w:rsid w:val="00853B4A"/>
    <w:rsid w:val="00866950"/>
    <w:rsid w:val="008808C4"/>
    <w:rsid w:val="008911FF"/>
    <w:rsid w:val="008A2A3D"/>
    <w:rsid w:val="008A3759"/>
    <w:rsid w:val="008B250C"/>
    <w:rsid w:val="008C420E"/>
    <w:rsid w:val="008C46BC"/>
    <w:rsid w:val="008C551B"/>
    <w:rsid w:val="008E1AA4"/>
    <w:rsid w:val="008E5017"/>
    <w:rsid w:val="008F3794"/>
    <w:rsid w:val="008F5A1A"/>
    <w:rsid w:val="0091435F"/>
    <w:rsid w:val="0092116C"/>
    <w:rsid w:val="00930F80"/>
    <w:rsid w:val="00945EA5"/>
    <w:rsid w:val="00964845"/>
    <w:rsid w:val="00970C2D"/>
    <w:rsid w:val="00972A13"/>
    <w:rsid w:val="00973437"/>
    <w:rsid w:val="009B0246"/>
    <w:rsid w:val="009B2474"/>
    <w:rsid w:val="009D4970"/>
    <w:rsid w:val="009E2366"/>
    <w:rsid w:val="009E380B"/>
    <w:rsid w:val="009E5D1A"/>
    <w:rsid w:val="00A04F38"/>
    <w:rsid w:val="00A23C81"/>
    <w:rsid w:val="00A3045E"/>
    <w:rsid w:val="00A500AC"/>
    <w:rsid w:val="00A82F42"/>
    <w:rsid w:val="00A92ED8"/>
    <w:rsid w:val="00AA5611"/>
    <w:rsid w:val="00AC37B3"/>
    <w:rsid w:val="00AC618F"/>
    <w:rsid w:val="00AC67C2"/>
    <w:rsid w:val="00AD44DF"/>
    <w:rsid w:val="00B104DE"/>
    <w:rsid w:val="00B11E6A"/>
    <w:rsid w:val="00B5627F"/>
    <w:rsid w:val="00B60143"/>
    <w:rsid w:val="00BA2865"/>
    <w:rsid w:val="00BB427D"/>
    <w:rsid w:val="00BF0AE1"/>
    <w:rsid w:val="00C047B8"/>
    <w:rsid w:val="00C1403F"/>
    <w:rsid w:val="00C52C47"/>
    <w:rsid w:val="00C61439"/>
    <w:rsid w:val="00C84572"/>
    <w:rsid w:val="00C85957"/>
    <w:rsid w:val="00CA1ED4"/>
    <w:rsid w:val="00CD4DB6"/>
    <w:rsid w:val="00CE13E9"/>
    <w:rsid w:val="00D0046D"/>
    <w:rsid w:val="00D5473D"/>
    <w:rsid w:val="00D56142"/>
    <w:rsid w:val="00D6448D"/>
    <w:rsid w:val="00D705FC"/>
    <w:rsid w:val="00D73D13"/>
    <w:rsid w:val="00D92443"/>
    <w:rsid w:val="00DA05EA"/>
    <w:rsid w:val="00DA58A1"/>
    <w:rsid w:val="00DA7BC4"/>
    <w:rsid w:val="00DB27EC"/>
    <w:rsid w:val="00DB4DE5"/>
    <w:rsid w:val="00DB4E19"/>
    <w:rsid w:val="00DE521C"/>
    <w:rsid w:val="00DE6451"/>
    <w:rsid w:val="00DF4A6E"/>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A1188"/>
    <w:rsid w:val="00EC5B77"/>
    <w:rsid w:val="00ED0EDA"/>
    <w:rsid w:val="00ED72DF"/>
    <w:rsid w:val="00EF0B84"/>
    <w:rsid w:val="00F0245C"/>
    <w:rsid w:val="00F0274A"/>
    <w:rsid w:val="00F167DD"/>
    <w:rsid w:val="00F31467"/>
    <w:rsid w:val="00F325DC"/>
    <w:rsid w:val="00F432CD"/>
    <w:rsid w:val="00F50D9F"/>
    <w:rsid w:val="00F5466C"/>
    <w:rsid w:val="00F72094"/>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470B0-8927-447A-94C3-59FF6BC6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2970</Words>
  <Characters>16934</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13</cp:revision>
  <cp:lastPrinted>2021-09-07T14:04:00Z</cp:lastPrinted>
  <dcterms:created xsi:type="dcterms:W3CDTF">2022-09-21T08:43:00Z</dcterms:created>
  <dcterms:modified xsi:type="dcterms:W3CDTF">2023-06-28T11:21:00Z</dcterms:modified>
</cp:coreProperties>
</file>