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1603636C" w:rsidR="00E3104F" w:rsidRPr="005320BD" w:rsidRDefault="00E3104F" w:rsidP="00CF562B">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A86BD2">
        <w:rPr>
          <w:rFonts w:ascii="Book Antiqua" w:hAnsi="Book Antiqua"/>
        </w:rPr>
        <w:t>9</w:t>
      </w:r>
      <w:r w:rsidR="00A86BD2"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76397B0A" w14:textId="21F74429"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963BA7" w:rsidRPr="005320BD">
        <w:rPr>
          <w:rFonts w:ascii="Book Antiqua" w:hAnsi="Book Antiqua" w:cs="Arial"/>
          <w:lang w:eastAsia="pl-PL"/>
        </w:rPr>
        <w:t xml:space="preserve">Malachinie </w:t>
      </w:r>
      <w:r w:rsidR="00E3104F" w:rsidRPr="005320BD">
        <w:rPr>
          <w:rFonts w:ascii="Book Antiqua" w:hAnsi="Book Antiqua" w:cs="Arial"/>
          <w:lang w:eastAsia="pl-PL"/>
        </w:rPr>
        <w:t xml:space="preserve">pomiędzy: </w:t>
      </w:r>
    </w:p>
    <w:p w14:paraId="0B94965F" w14:textId="1E5151F4"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A70C9C">
        <w:rPr>
          <w:rFonts w:ascii="Book Antiqua" w:hAnsi="Book Antiqua" w:cs="Arial"/>
          <w:b/>
          <w:lang w:eastAsia="pl-PL"/>
        </w:rPr>
        <w:t>Bydgoszcz</w:t>
      </w:r>
      <w:r w:rsidR="00A70C9C"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A70C9C">
        <w:rPr>
          <w:rFonts w:ascii="Book Antiqua" w:hAnsi="Book Antiqua" w:cs="Arial"/>
          <w:lang w:eastAsia="pl-PL"/>
        </w:rPr>
        <w:t>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A70C9C">
        <w:rPr>
          <w:rFonts w:ascii="Book Antiqua" w:hAnsi="Book Antiqua" w:cs="Arial"/>
          <w:lang w:eastAsia="pl-PL"/>
        </w:rPr>
        <w:t>Sosnowa 9</w:t>
      </w:r>
      <w:r w:rsidRPr="005320BD">
        <w:rPr>
          <w:rFonts w:ascii="Book Antiqua" w:hAnsi="Book Antiqua" w:cs="Arial"/>
          <w:lang w:eastAsia="pl-PL"/>
        </w:rPr>
        <w:t xml:space="preserve">; </w:t>
      </w:r>
      <w:r w:rsidR="00A70C9C">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r>
      <w:r w:rsidR="00A70C9C" w:rsidRPr="00A70C9C">
        <w:rPr>
          <w:rFonts w:ascii="Book Antiqua" w:hAnsi="Book Antiqua" w:cs="Arial"/>
          <w:lang w:eastAsia="pl-PL"/>
        </w:rPr>
        <w:t>Regon nr 090550638, oraz NIP nr 554-031-55-14</w:t>
      </w:r>
      <w:r w:rsidRPr="005320BD">
        <w:rPr>
          <w:rFonts w:ascii="Book Antiqua" w:hAnsi="Book Antiqua" w:cs="Arial"/>
          <w:lang w:eastAsia="pl-PL"/>
        </w:rPr>
        <w:t xml:space="preserve">, reprezentowanym przez: </w:t>
      </w:r>
      <w:r w:rsidR="00A70C9C">
        <w:rPr>
          <w:rFonts w:ascii="Book Antiqua" w:hAnsi="Book Antiqua" w:cs="Arial"/>
          <w:lang w:eastAsia="pl-PL"/>
        </w:rPr>
        <w:br/>
        <w:t>Jakuba Siedleckiego</w:t>
      </w:r>
      <w:r w:rsidRPr="005320BD">
        <w:rPr>
          <w:rFonts w:ascii="Book Antiqua" w:hAnsi="Book Antiqua" w:cs="Arial"/>
          <w:lang w:eastAsia="pl-PL"/>
        </w:rPr>
        <w:t xml:space="preserve"> –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4B6551F3" w14:textId="4F03EB48"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r w:rsidR="00A914FB">
        <w:rPr>
          <w:rFonts w:ascii="Book Antiqua" w:hAnsi="Book Antiqua" w:cs="Arial"/>
          <w:lang w:eastAsia="pl-PL"/>
        </w:rPr>
        <w:t xml:space="preserve">       </w:t>
      </w:r>
      <w:r w:rsidR="00044F84" w:rsidRPr="005320BD">
        <w:rPr>
          <w:rFonts w:ascii="Book Antiqua" w:hAnsi="Book Antiqua" w:cs="Arial"/>
          <w:lang w:eastAsia="pl-PL"/>
        </w:rPr>
        <w:t>*…………………………………………………………</w:t>
      </w:r>
      <w:r w:rsidR="00E13B7B" w:rsidRPr="005320BD">
        <w:rPr>
          <w:rFonts w:ascii="Book Antiqua" w:hAnsi="Book Antiqua" w:cs="Arial"/>
          <w:lang w:eastAsia="pl-PL"/>
        </w:rPr>
        <w:t xml:space="preserve"> </w:t>
      </w:r>
      <w:r w:rsidR="00044F84"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00044F84"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 xml:space="preserve"> </w:t>
      </w:r>
      <w:r w:rsidR="00044F84"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00044F84"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00044F84" w:rsidRPr="005320BD">
        <w:rPr>
          <w:rFonts w:ascii="Book Antiqua" w:hAnsi="Book Antiqua" w:cs="Arial"/>
          <w:lang w:eastAsia="pl-PL"/>
        </w:rPr>
        <w:t xml:space="preserve">REGON ………………………………, </w:t>
      </w:r>
    </w:p>
    <w:p w14:paraId="784F608F" w14:textId="64661B58"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r w:rsidR="00685F98"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6C7C9169"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w wyniku dokonania wyboru oferty Wykonawcy jako oferty najkorzystniejszej („Oferta”), złożonej w postępowaniu o udzielenie zamówienia publicznego na </w:t>
      </w:r>
      <w:r w:rsidR="00963BA7" w:rsidRPr="00DD3C22">
        <w:rPr>
          <w:rFonts w:ascii="Book Antiqua" w:hAnsi="Book Antiqua" w:cs="Arial"/>
          <w:b/>
          <w:bCs/>
          <w:lang w:eastAsia="pl-PL"/>
        </w:rPr>
        <w:t>„</w:t>
      </w:r>
      <w:r w:rsidR="005226C6" w:rsidRPr="005226C6">
        <w:rPr>
          <w:rFonts w:ascii="Book Antiqua" w:hAnsi="Book Antiqua" w:cs="Arial"/>
          <w:b/>
          <w:bCs/>
          <w:lang w:eastAsia="pl-PL"/>
        </w:rPr>
        <w:t>Wymiana źródeł ciepła w budynkach Nadleśnictwa Bydgoszcz</w:t>
      </w:r>
      <w:r w:rsidR="005226C6">
        <w:rPr>
          <w:rFonts w:ascii="Book Antiqua" w:hAnsi="Book Antiqua" w:cs="Arial"/>
          <w:b/>
          <w:bCs/>
          <w:lang w:eastAsia="pl-PL"/>
        </w:rPr>
        <w:t>” część ……</w:t>
      </w:r>
      <w:r w:rsidR="00963BA7" w:rsidRPr="00DD3C22">
        <w:rPr>
          <w:rFonts w:ascii="Book Antiqua" w:hAnsi="Book Antiqua" w:cs="Arial"/>
          <w:b/>
          <w:bCs/>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A70C9C" w:rsidRPr="00A70C9C">
        <w:rPr>
          <w:rFonts w:ascii="Book Antiqua" w:hAnsi="Book Antiqua" w:cs="Arial"/>
          <w:lang w:eastAsia="pl-PL"/>
        </w:rPr>
        <w:t>S.270.</w:t>
      </w:r>
      <w:r w:rsidR="005226C6">
        <w:rPr>
          <w:rFonts w:ascii="Book Antiqua" w:hAnsi="Book Antiqua" w:cs="Arial"/>
          <w:lang w:eastAsia="pl-PL"/>
        </w:rPr>
        <w:t>73</w:t>
      </w:r>
      <w:r w:rsidR="00A70C9C" w:rsidRPr="00A70C9C">
        <w:rPr>
          <w:rFonts w:ascii="Book Antiqua" w:hAnsi="Book Antiqua" w:cs="Arial"/>
          <w:lang w:eastAsia="pl-PL"/>
        </w:rPr>
        <w:t>.2023</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w:t>
      </w:r>
      <w:r w:rsidRPr="005320BD">
        <w:rPr>
          <w:rFonts w:ascii="Book Antiqua" w:hAnsi="Book Antiqua" w:cs="Arial"/>
          <w:lang w:eastAsia="pl-PL"/>
        </w:rPr>
        <w:lastRenderedPageBreak/>
        <w:t xml:space="preserve">11 września 2019 r. Prawo zamówień publicznych (Dz. U. z </w:t>
      </w:r>
      <w:r w:rsidR="00FA4061">
        <w:rPr>
          <w:rFonts w:ascii="Book Antiqua" w:hAnsi="Book Antiqua" w:cs="Arial"/>
          <w:lang w:eastAsia="pl-PL"/>
        </w:rPr>
        <w:t>2022</w:t>
      </w:r>
      <w:r w:rsidR="00FA4061" w:rsidRPr="005320BD">
        <w:rPr>
          <w:rFonts w:ascii="Book Antiqua" w:hAnsi="Book Antiqua" w:cs="Arial"/>
          <w:lang w:eastAsia="pl-PL"/>
        </w:rPr>
        <w:t xml:space="preserve"> </w:t>
      </w:r>
      <w:r w:rsidRPr="005320BD">
        <w:rPr>
          <w:rFonts w:ascii="Book Antiqua" w:hAnsi="Book Antiqua" w:cs="Arial"/>
          <w:lang w:eastAsia="pl-PL"/>
        </w:rPr>
        <w:t xml:space="preserve">r. poz. </w:t>
      </w:r>
      <w:r w:rsidR="00FA4061">
        <w:rPr>
          <w:rFonts w:ascii="Book Antiqua" w:hAnsi="Book Antiqua" w:cs="Arial"/>
          <w:lang w:eastAsia="pl-PL"/>
        </w:rPr>
        <w:t>1710</w:t>
      </w:r>
      <w:r w:rsidR="00FA4061" w:rsidRPr="005320BD">
        <w:rPr>
          <w:rFonts w:ascii="Book Antiqua" w:hAnsi="Book Antiqua" w:cs="Arial"/>
          <w:lang w:eastAsia="pl-PL"/>
        </w:rPr>
        <w:t xml:space="preserve"> </w:t>
      </w:r>
      <w:r w:rsidRPr="005320BD">
        <w:rPr>
          <w:rFonts w:ascii="Book Antiqua" w:hAnsi="Book Antiqua" w:cs="Arial"/>
          <w:lang w:eastAsia="pl-PL"/>
        </w:rPr>
        <w:t xml:space="preserve">z </w:t>
      </w:r>
      <w:proofErr w:type="spellStart"/>
      <w:r w:rsidRPr="005320BD">
        <w:rPr>
          <w:rFonts w:ascii="Book Antiqua" w:hAnsi="Book Antiqua" w:cs="Arial"/>
          <w:lang w:eastAsia="pl-PL"/>
        </w:rPr>
        <w:t>późn</w:t>
      </w:r>
      <w:proofErr w:type="spellEnd"/>
      <w:r w:rsidRPr="005320BD">
        <w:rPr>
          <w:rFonts w:ascii="Book Antiqua" w:hAnsi="Book Antiqua" w:cs="Arial"/>
          <w:lang w:eastAsia="pl-PL"/>
        </w:rPr>
        <w:t>.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746898E1" w:rsidR="00723895" w:rsidRPr="00216BF6" w:rsidRDefault="00723895" w:rsidP="00AC4C21">
      <w:pPr>
        <w:pStyle w:val="Akapitzlist"/>
        <w:numPr>
          <w:ilvl w:val="0"/>
          <w:numId w:val="1"/>
        </w:numPr>
        <w:spacing w:after="60" w:line="276" w:lineRule="auto"/>
        <w:ind w:left="567" w:hanging="567"/>
        <w:jc w:val="both"/>
        <w:rPr>
          <w:rFonts w:ascii="Book Antiqua" w:hAnsi="Book Antiqua"/>
        </w:rPr>
      </w:pPr>
      <w:r w:rsidRPr="00216BF6">
        <w:rPr>
          <w:rFonts w:ascii="Book Antiqua" w:hAnsi="Book Antiqua"/>
        </w:rPr>
        <w:t xml:space="preserve">Zamawiający zleca, a Wykonawca przyjmuje do wykonania </w:t>
      </w:r>
      <w:r w:rsidR="006C3F96" w:rsidRPr="00216BF6">
        <w:rPr>
          <w:rFonts w:ascii="Book Antiqua" w:hAnsi="Book Antiqua"/>
        </w:rPr>
        <w:t xml:space="preserve">robotę budowlaną pn. </w:t>
      </w:r>
      <w:r w:rsidR="006C3F96" w:rsidRPr="00216BF6">
        <w:rPr>
          <w:rFonts w:ascii="Book Antiqua" w:hAnsi="Book Antiqua"/>
          <w:i/>
        </w:rPr>
        <w:t>„</w:t>
      </w:r>
      <w:r w:rsidR="005226C6" w:rsidRPr="005226C6">
        <w:rPr>
          <w:rFonts w:ascii="Book Antiqua" w:hAnsi="Book Antiqua"/>
          <w:i/>
        </w:rPr>
        <w:t>Wymiana źródeł ciepła w budynkach Nadleśnictwa Bydgoszcz” część ……</w:t>
      </w:r>
      <w:r w:rsidR="00DD3C22" w:rsidRPr="00216BF6">
        <w:rPr>
          <w:rFonts w:ascii="Book Antiqua" w:hAnsi="Book Antiqua" w:cs="Arial"/>
          <w:b/>
          <w:bCs/>
          <w:lang w:eastAsia="pl-PL"/>
        </w:rPr>
        <w:t>”</w:t>
      </w:r>
      <w:r w:rsidR="00B04689" w:rsidRPr="00216BF6">
        <w:rPr>
          <w:rFonts w:ascii="Book Antiqua" w:hAnsi="Book Antiqua"/>
        </w:rPr>
        <w:t xml:space="preserve"> – </w:t>
      </w:r>
      <w:r w:rsidRPr="00216BF6">
        <w:rPr>
          <w:rFonts w:ascii="Book Antiqua" w:hAnsi="Book Antiqua"/>
        </w:rPr>
        <w:t xml:space="preserve">(„Przedmiot Umowy”), </w:t>
      </w:r>
      <w:r w:rsidR="007F3261" w:rsidRPr="00216BF6">
        <w:rPr>
          <w:rFonts w:ascii="Book Antiqua" w:hAnsi="Book Antiqua"/>
        </w:rPr>
        <w:t xml:space="preserve">ze wszystkimi niezbędnymi pracami towarzyszącymi, koniecznymi do wykonania zadania wymienionymi w </w:t>
      </w:r>
      <w:r w:rsidR="007C3F63" w:rsidRPr="00216BF6">
        <w:rPr>
          <w:rFonts w:ascii="Book Antiqua" w:hAnsi="Book Antiqua"/>
        </w:rPr>
        <w:t>S</w:t>
      </w:r>
      <w:r w:rsidR="007F3261" w:rsidRPr="00216BF6">
        <w:rPr>
          <w:rFonts w:ascii="Book Antiqua" w:hAnsi="Book Antiqua"/>
        </w:rPr>
        <w:t xml:space="preserve">WZ, dokumentacji projektowej i </w:t>
      </w:r>
      <w:r w:rsidRPr="00216BF6">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064A9DD"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2C1A0A">
        <w:rPr>
          <w:rFonts w:ascii="Book Antiqua" w:hAnsi="Book Antiqua"/>
        </w:rPr>
        <w:t>opis przedmiotu zamówienia</w:t>
      </w:r>
      <w:r>
        <w:rPr>
          <w:rFonts w:ascii="Book Antiqua" w:hAnsi="Book Antiqua"/>
        </w:rPr>
        <w:t>)</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w:t>
      </w:r>
      <w:r w:rsidRPr="005320BD">
        <w:rPr>
          <w:rFonts w:ascii="Book Antiqua" w:hAnsi="Book Antiqua"/>
        </w:rPr>
        <w:lastRenderedPageBreak/>
        <w:t>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14B5344D" w14:textId="6F2C7392" w:rsidR="005320BD" w:rsidRPr="005320BD" w:rsidRDefault="005320BD"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cs="Arial"/>
        </w:rPr>
        <w:t xml:space="preserve">Zamawiający jest uprawniony zlecić Wykonawcy dodatkowy zakres rzeczowy obejmujący czynności takie same (analogiczne), jak wskazane w opisie przedmiotu zamówienia („Opcja”). Przedmiotem Opcji będą prace analogiczne, jak opisane w SWZ (i wycenione przez Wykonawcę w kosztorysie ofertowym </w:t>
      </w:r>
      <w:r w:rsidR="00D040B7">
        <w:rPr>
          <w:rFonts w:ascii="Book Antiqua" w:hAnsi="Book Antiqua" w:cs="Arial"/>
        </w:rPr>
        <w:t>złożonym Zamawiającemu przed zawarciem Umowy</w:t>
      </w:r>
      <w:r w:rsidRPr="005320BD">
        <w:rPr>
          <w:rFonts w:ascii="Book Antiqua" w:hAnsi="Book Antiqua" w:cs="Arial"/>
        </w:rPr>
        <w:t xml:space="preserve">). W ramach Opcji, wedle wyboru Zamawiającego, mogą zostać zlecone wszystkie, niektóre lub jedna z prac wskazanych w SWZ (i wycenionych przez Wykonawcę w kosztorysie </w:t>
      </w:r>
      <w:r w:rsidRPr="005320BD">
        <w:rPr>
          <w:rFonts w:ascii="Book Antiqua" w:hAnsi="Book Antiqua" w:cs="Arial"/>
          <w:shd w:val="clear" w:color="auto" w:fill="FFFFFF"/>
        </w:rPr>
        <w:t xml:space="preserve">ofertowym </w:t>
      </w:r>
      <w:r w:rsidR="00D040B7">
        <w:rPr>
          <w:rFonts w:ascii="Book Antiqua" w:hAnsi="Book Antiqua" w:cs="Arial"/>
        </w:rPr>
        <w:t>złożonym Zamawiającemu przed zawarciem Umowy</w:t>
      </w:r>
      <w:r w:rsidRPr="005320BD">
        <w:rPr>
          <w:rFonts w:ascii="Book Antiqua" w:hAnsi="Book Antiqua" w:cs="Arial"/>
          <w:shd w:val="clear" w:color="auto" w:fill="FFFFFF"/>
        </w:rPr>
        <w:t xml:space="preserve">). Zamawiający nie jest zobowiązany do zlecenia prac objętych przedmiotem Opcji, a Wykonawcy nie służy roszczenie o ich zlecenie. </w:t>
      </w:r>
      <w:r w:rsidRPr="002C1A0A">
        <w:rPr>
          <w:rFonts w:ascii="Book Antiqua" w:hAnsi="Book Antiqua" w:cs="Arial"/>
          <w:b/>
          <w:bCs/>
          <w:shd w:val="clear" w:color="auto" w:fill="FFFFFF"/>
        </w:rPr>
        <w:t xml:space="preserve">Prace będące przedmiotem Opcji mogą zostać zlecone w ilości stanowiącej równowartość do 30 % wartości przedmiotu umowy określonej zgodnie z § 8 pkt 1. Podstawą określenia wartości prac zleconych w ramach Opcji </w:t>
      </w:r>
      <w:bookmarkStart w:id="0" w:name="_Hlk43744379"/>
      <w:r w:rsidRPr="002C1A0A">
        <w:rPr>
          <w:rFonts w:ascii="Book Antiqua" w:hAnsi="Book Antiqua" w:cs="Arial"/>
          <w:b/>
          <w:bCs/>
          <w:shd w:val="clear" w:color="auto" w:fill="FFFFFF"/>
        </w:rPr>
        <w:t xml:space="preserve">(w celu określenia jej zakresu) </w:t>
      </w:r>
      <w:bookmarkEnd w:id="0"/>
      <w:r w:rsidRPr="002C1A0A">
        <w:rPr>
          <w:rFonts w:ascii="Book Antiqua" w:hAnsi="Book Antiqua" w:cs="Arial"/>
          <w:b/>
          <w:bCs/>
          <w:shd w:val="clear" w:color="auto" w:fill="FFFFFF"/>
        </w:rPr>
        <w:t xml:space="preserve">będą ceny jednostkowe poszczególnych prac zawarte w kosztorysie ofertowym </w:t>
      </w:r>
      <w:r w:rsidR="002C1A0A" w:rsidRPr="002C1A0A">
        <w:rPr>
          <w:rFonts w:ascii="Book Antiqua" w:hAnsi="Book Antiqua" w:cs="Arial"/>
          <w:b/>
          <w:bCs/>
          <w:shd w:val="clear" w:color="auto" w:fill="FFFFFF"/>
        </w:rPr>
        <w:t>przedłożonym przed zawarciem umowy</w:t>
      </w:r>
      <w:r w:rsidRPr="005320BD">
        <w:rPr>
          <w:rFonts w:ascii="Book Antiqua" w:hAnsi="Book Antiqua" w:cs="Arial"/>
          <w:shd w:val="clear" w:color="auto" w:fill="FFFFFF"/>
        </w:rPr>
        <w:t>. Zamawiający przewiduje</w:t>
      </w:r>
      <w:r w:rsidRPr="005320BD">
        <w:rPr>
          <w:rFonts w:ascii="Book Antiqua" w:hAnsi="Book Antiqua" w:cs="Arial"/>
        </w:rPr>
        <w:t xml:space="preserve"> możliwość skorzystania z Opcji w przypadku wystąpienia potrzeby zwiększenia zakresu rzeczowego robót budowlanych stanowiących przedmiot zamówienia.</w:t>
      </w:r>
      <w:r w:rsidR="00D040B7">
        <w:rPr>
          <w:rFonts w:ascii="Book Antiqua" w:hAnsi="Book Antiqua" w:cs="Arial"/>
        </w:rPr>
        <w:t xml:space="preserve">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207A87E4"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w:t>
      </w:r>
      <w:r w:rsidR="00B40926">
        <w:rPr>
          <w:rFonts w:ascii="Book Antiqua" w:hAnsi="Book Antiqua"/>
        </w:rPr>
        <w:t xml:space="preserve"> s</w:t>
      </w:r>
      <w:r w:rsidRPr="005320BD">
        <w:rPr>
          <w:rFonts w:ascii="Book Antiqua" w:hAnsi="Book Antiqua"/>
        </w:rPr>
        <w:t>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lastRenderedPageBreak/>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2D589912" w:rsidR="0026219F"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3AF5014F" w14:textId="77777777" w:rsidR="00DD3C22" w:rsidRPr="005320BD" w:rsidRDefault="00DD3C22" w:rsidP="00DD3C22">
      <w:pPr>
        <w:pStyle w:val="Akapitzlist"/>
        <w:spacing w:after="60" w:line="276" w:lineRule="auto"/>
        <w:ind w:left="567"/>
        <w:contextualSpacing w:val="0"/>
        <w:jc w:val="both"/>
        <w:rPr>
          <w:rFonts w:ascii="Book Antiqua" w:hAnsi="Book Antiqua"/>
        </w:rPr>
      </w:pP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20483134"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 xml:space="preserve">wy („Plac Budowy”) w terminie </w:t>
      </w:r>
      <w:r w:rsidR="002C1A0A">
        <w:rPr>
          <w:rFonts w:ascii="Book Antiqua" w:hAnsi="Book Antiqua"/>
        </w:rPr>
        <w:t xml:space="preserve">do </w:t>
      </w:r>
      <w:r w:rsidR="00AE21A4">
        <w:rPr>
          <w:rFonts w:ascii="Book Antiqua" w:hAnsi="Book Antiqua"/>
        </w:rPr>
        <w:t>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622D23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obowiązany jest zapewnić ochronę Placu Budowy</w:t>
      </w:r>
      <w:r w:rsidR="002C1A0A">
        <w:rPr>
          <w:rFonts w:ascii="Book Antiqua" w:hAnsi="Book Antiqua"/>
        </w:rPr>
        <w:t xml:space="preserve"> na własny koszt</w:t>
      </w:r>
      <w:r w:rsidRPr="005320BD">
        <w:rPr>
          <w:rFonts w:ascii="Book Antiqua" w:hAnsi="Book Antiqua"/>
        </w:rPr>
        <w:t xml:space="preserve">.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zaznajomi się z umiejscowieniem wszystkich istniejących instalacji i sieci znajdujących się na Placu Budowy, takich jak odwodnienia, linie telefoniczne, elektryczne, światłowody, wodociągi, gazociągi, ciepłociągi i podobne, przed </w:t>
      </w:r>
      <w:r w:rsidRPr="005320BD">
        <w:rPr>
          <w:rFonts w:ascii="Book Antiqua" w:hAnsi="Book Antiqua"/>
        </w:rPr>
        <w:lastRenderedPageBreak/>
        <w:t>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175A9A75"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EA5A29">
        <w:rPr>
          <w:rFonts w:ascii="Book Antiqua" w:hAnsi="Book Antiqua" w:cs="Calibri Light"/>
          <w:b/>
          <w:bCs/>
          <w:color w:val="auto"/>
          <w:shd w:val="clear" w:color="auto" w:fill="FFFFFF"/>
        </w:rPr>
        <w:t xml:space="preserve">do </w:t>
      </w:r>
      <w:r w:rsidR="009570B3">
        <w:rPr>
          <w:rFonts w:ascii="Book Antiqua" w:hAnsi="Book Antiqua" w:cs="Calibri Light"/>
          <w:b/>
          <w:bCs/>
          <w:color w:val="auto"/>
          <w:shd w:val="clear" w:color="auto" w:fill="FFFFFF"/>
        </w:rPr>
        <w:t xml:space="preserve">3 </w:t>
      </w:r>
      <w:r w:rsidR="00DD3C22">
        <w:rPr>
          <w:rFonts w:ascii="Book Antiqua" w:hAnsi="Book Antiqua" w:cs="Calibri Light"/>
          <w:b/>
          <w:bCs/>
          <w:color w:val="auto"/>
          <w:shd w:val="clear" w:color="auto" w:fill="FFFFFF"/>
        </w:rPr>
        <w:t xml:space="preserve">miesięcy od dnia podpisania </w:t>
      </w:r>
      <w:r w:rsidR="009F2C4A">
        <w:rPr>
          <w:rFonts w:ascii="Book Antiqua" w:hAnsi="Book Antiqua" w:cs="Calibri Light"/>
          <w:b/>
          <w:bCs/>
          <w:color w:val="auto"/>
          <w:shd w:val="clear" w:color="auto" w:fill="FFFFFF"/>
        </w:rPr>
        <w:t>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2D971BC7"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w terminie </w:t>
      </w:r>
      <w:r w:rsidR="002C1A0A">
        <w:rPr>
          <w:rFonts w:ascii="Book Antiqua" w:hAnsi="Book Antiqua" w:cs="Calibri Light"/>
          <w:bCs/>
          <w:color w:val="auto"/>
          <w:shd w:val="clear" w:color="auto" w:fill="FFFFFF"/>
        </w:rPr>
        <w:t>do 10</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1416E574" w14:textId="415A7A87" w:rsidR="000403A2" w:rsidRPr="00A5305F" w:rsidRDefault="00AB2B83"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r w:rsidR="00685EF7">
        <w:rPr>
          <w:rFonts w:ascii="Book Antiqua" w:hAnsi="Book Antiqua" w:cs="Calibri Light"/>
          <w:bCs/>
          <w:color w:val="auto"/>
          <w:shd w:val="clear" w:color="auto" w:fill="FFFFFF"/>
        </w:rPr>
        <w:t xml:space="preserve"> </w:t>
      </w:r>
      <w:r w:rsidR="0056562B"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w:t>
      </w:r>
      <w:r w:rsidRPr="005320BD">
        <w:rPr>
          <w:rFonts w:ascii="Book Antiqua" w:hAnsi="Book Antiqua" w:cs="Calibri Light"/>
          <w:bCs/>
          <w:color w:val="auto"/>
          <w:shd w:val="clear" w:color="auto" w:fill="FFFFFF"/>
        </w:rPr>
        <w:lastRenderedPageBreak/>
        <w:t xml:space="preserve">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19117FEE"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066ECD93"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zgłaszania do inspektora nadzoru robót zanikających i dokumentowania ich wpisami do „dziennika budowy”.</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63D1403D"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skompletowanie i przedstawienie Zamawiającemu dokumentów pozwalających na ocenę prawidłowego wykonania Przedmiot Umowy, a w szczególności: dokumentację podwykonawczą</w:t>
      </w:r>
      <w:r w:rsidR="00B8112A">
        <w:rPr>
          <w:rFonts w:ascii="Book Antiqua" w:hAnsi="Book Antiqua" w:cs="Calibri Light"/>
          <w:bCs/>
          <w:shd w:val="clear" w:color="auto" w:fill="FFFFFF"/>
        </w:rPr>
        <w:t xml:space="preserve"> w tym geodezyjną inwentaryzację powykonawczą,</w:t>
      </w:r>
      <w:r w:rsidRPr="005320BD">
        <w:rPr>
          <w:rFonts w:ascii="Book Antiqua" w:hAnsi="Book Antiqua" w:cs="Calibri Light"/>
          <w:bCs/>
          <w:shd w:val="clear" w:color="auto" w:fill="FFFFFF"/>
        </w:rPr>
        <w:t xml:space="preserve">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43461E0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r w:rsidR="00B8112A">
        <w:rPr>
          <w:rFonts w:ascii="Book Antiqua" w:hAnsi="Book Antiqua" w:cs="Calibri Light"/>
          <w:bCs/>
          <w:shd w:val="clear" w:color="auto" w:fill="FFFFFF"/>
        </w:rPr>
        <w:t xml:space="preserve"> w tym geodezyjnej inwentaryzacji powykonawczej</w:t>
      </w:r>
      <w:r w:rsidR="004B4EDC" w:rsidRPr="005320BD">
        <w:rPr>
          <w:rFonts w:ascii="Book Antiqua" w:hAnsi="Book Antiqua" w:cs="Calibri Light"/>
          <w:bCs/>
          <w:shd w:val="clear" w:color="auto" w:fill="FFFFFF"/>
        </w:rPr>
        <w:t>;</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6D9A5B12"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w:t>
      </w:r>
      <w:r w:rsidR="00DE47B2" w:rsidRPr="005320BD">
        <w:rPr>
          <w:rFonts w:ascii="Book Antiqua" w:hAnsi="Book Antiqua" w:cs="Calibri Light"/>
          <w:shd w:val="clear" w:color="auto" w:fill="FFFFFF"/>
        </w:rPr>
        <w:lastRenderedPageBreak/>
        <w:t>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86DB89A"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ofertowego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4FC005"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B8112A">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lastRenderedPageBreak/>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43B27101"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05538" w:rsidRPr="005320BD">
        <w:rPr>
          <w:rFonts w:ascii="Book Antiqua" w:hAnsi="Book Antiqua" w:cs="Arial"/>
        </w:rPr>
        <w:t>7</w:t>
      </w:r>
      <w:r w:rsidR="00B62A61" w:rsidRPr="005320BD">
        <w:rPr>
          <w:rFonts w:ascii="Book Antiqua" w:hAnsi="Book Antiqua" w:cs="Arial"/>
        </w:rPr>
        <w:t xml:space="preserve">0 </w:t>
      </w:r>
      <w:r w:rsidRPr="005320BD">
        <w:rPr>
          <w:rFonts w:ascii="Book Antiqua" w:hAnsi="Book Antiqua" w:cs="Arial"/>
        </w:rPr>
        <w:t>% wynagrodzenia.</w:t>
      </w:r>
    </w:p>
    <w:p w14:paraId="0A74B45D" w14:textId="0F1C03AA"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05538" w:rsidRPr="005320BD">
        <w:rPr>
          <w:rFonts w:ascii="Book Antiqua" w:hAnsi="Book Antiqua" w:cs="Arial"/>
        </w:rPr>
        <w:t>3</w:t>
      </w:r>
      <w:r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52862BA6"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B8112A" w:rsidRPr="00B8112A">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22F19F76" w:rsidR="00F962CE"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2A7F47F6" w14:textId="37416F7F" w:rsidR="00DD3C22" w:rsidRDefault="00DD3C22" w:rsidP="00DD3C22">
      <w:pPr>
        <w:suppressAutoHyphens/>
        <w:autoSpaceDE w:val="0"/>
        <w:spacing w:before="60" w:after="60" w:line="276" w:lineRule="auto"/>
        <w:jc w:val="both"/>
        <w:rPr>
          <w:rFonts w:ascii="Book Antiqua" w:hAnsi="Book Antiqua" w:cs="Arial"/>
        </w:rPr>
      </w:pPr>
    </w:p>
    <w:p w14:paraId="645F3858" w14:textId="77777777" w:rsidR="00DD3C22" w:rsidRPr="00DD3C22" w:rsidRDefault="00DD3C22" w:rsidP="00DD3C22">
      <w:pPr>
        <w:suppressAutoHyphens/>
        <w:autoSpaceDE w:val="0"/>
        <w:spacing w:before="60" w:after="60" w:line="276" w:lineRule="auto"/>
        <w:jc w:val="both"/>
        <w:rPr>
          <w:rFonts w:ascii="Book Antiqua" w:hAnsi="Book Antiqua" w:cs="Arial"/>
        </w:rPr>
      </w:pP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43C8D419"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r w:rsidR="00DD3C22">
        <w:rPr>
          <w:rFonts w:ascii="Book Antiqua" w:hAnsi="Book Antiqua" w:cs="Calibri Light"/>
          <w:shd w:val="clear" w:color="auto" w:fill="FFFFFF"/>
        </w:rPr>
        <w:t xml:space="preserve"> lub tylko odbiorowi końcowemu</w:t>
      </w:r>
      <w:r w:rsidRPr="005320BD">
        <w:rPr>
          <w:rFonts w:ascii="Book Antiqua" w:hAnsi="Book Antiqua" w:cs="Calibri Light"/>
          <w:shd w:val="clear" w:color="auto" w:fill="FFFFFF"/>
        </w:rPr>
        <w:t>.</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7ECAFDB6" w14:textId="77777777" w:rsidR="00DD3C22"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r w:rsidR="00DD3C22">
        <w:rPr>
          <w:rFonts w:ascii="Book Antiqua" w:hAnsi="Book Antiqua" w:cs="Calibri Light"/>
          <w:shd w:val="clear" w:color="auto" w:fill="FFFFFF"/>
        </w:rPr>
        <w:t xml:space="preserve"> </w:t>
      </w:r>
    </w:p>
    <w:p w14:paraId="0F5602C8" w14:textId="488895AC" w:rsidR="00DD3C22" w:rsidRPr="005320BD" w:rsidRDefault="00DD3C22" w:rsidP="00DD3C22">
      <w:pPr>
        <w:pStyle w:val="Akapitzlist"/>
        <w:spacing w:before="60" w:after="60" w:line="276" w:lineRule="auto"/>
        <w:ind w:left="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Odbiór</w:t>
      </w:r>
      <w:r>
        <w:rPr>
          <w:rFonts w:ascii="Book Antiqua" w:hAnsi="Book Antiqua" w:cs="Calibri Light"/>
          <w:shd w:val="clear" w:color="auto" w:fill="FFFFFF"/>
        </w:rPr>
        <w:t xml:space="preserve"> robót znikających lub ulegających zakryciu</w:t>
      </w:r>
      <w:r w:rsidRPr="005320BD">
        <w:rPr>
          <w:rFonts w:ascii="Book Antiqua" w:hAnsi="Book Antiqua" w:cs="Calibri Light"/>
          <w:shd w:val="clear" w:color="auto" w:fill="FFFFFF"/>
        </w:rPr>
        <w:t xml:space="preserve"> zostanie przeprowadzony przez Komisję powołaną przez Zamawiającego</w:t>
      </w:r>
      <w:r>
        <w:rPr>
          <w:rFonts w:ascii="Book Antiqua" w:hAnsi="Book Antiqua" w:cs="Calibri Light"/>
          <w:shd w:val="clear" w:color="auto" w:fill="FFFFFF"/>
        </w:rPr>
        <w:t xml:space="preserve"> i zostanie udokumentowany protokołem odbioru. </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0045631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w:t>
      </w:r>
      <w:r w:rsidR="00B8112A">
        <w:rPr>
          <w:rFonts w:ascii="Book Antiqua" w:hAnsi="Book Antiqua" w:cs="Calibri Light"/>
          <w:shd w:val="clear" w:color="auto" w:fill="FFFFFF"/>
        </w:rPr>
        <w:t>do 14</w:t>
      </w:r>
      <w:r w:rsidR="00B8112A" w:rsidRPr="005320BD">
        <w:rPr>
          <w:rFonts w:ascii="Book Antiqua" w:hAnsi="Book Antiqua" w:cs="Calibri Light"/>
          <w:shd w:val="clear" w:color="auto" w:fill="FFFFFF"/>
        </w:rPr>
        <w:t xml:space="preserve"> </w:t>
      </w:r>
      <w:r w:rsidR="003B1169" w:rsidRPr="005320BD">
        <w:rPr>
          <w:rFonts w:ascii="Book Antiqua" w:hAnsi="Book Antiqua" w:cs="Calibri Light"/>
          <w:shd w:val="clear" w:color="auto" w:fill="FFFFFF"/>
        </w:rPr>
        <w:t>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7669DA42"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1" w:name="_Hlk40870135"/>
      <w:r w:rsidR="00287BB7">
        <w:rPr>
          <w:rFonts w:ascii="Book Antiqua" w:hAnsi="Book Antiqua" w:cs="Calibri Light"/>
          <w:shd w:val="clear" w:color="auto" w:fill="FFFFFF"/>
        </w:rPr>
        <w:t xml:space="preserve"> </w:t>
      </w:r>
    </w:p>
    <w:p w14:paraId="47D72B66" w14:textId="77777777" w:rsidR="00927D48" w:rsidRDefault="00927D48" w:rsidP="00927D48">
      <w:pPr>
        <w:pStyle w:val="Akapitzlist"/>
        <w:spacing w:before="60" w:after="60" w:line="276" w:lineRule="auto"/>
        <w:ind w:left="567"/>
        <w:contextualSpacing w:val="0"/>
        <w:jc w:val="both"/>
        <w:rPr>
          <w:rFonts w:ascii="Book Antiqua" w:hAnsi="Book Antiqua" w:cs="Calibri Light"/>
          <w:shd w:val="clear" w:color="auto" w:fill="FFFFFF"/>
        </w:rPr>
      </w:pPr>
      <w:r>
        <w:rPr>
          <w:rFonts w:ascii="Book Antiqua" w:hAnsi="Book Antiqua" w:cs="Calibri Light"/>
          <w:shd w:val="clear" w:color="auto" w:fill="FFFFFF"/>
        </w:rPr>
        <w:t>W trakcie odbioru Wykonawca musi dostarczyć Zamawiającemu:</w:t>
      </w:r>
    </w:p>
    <w:p w14:paraId="08C896F2" w14:textId="00F800EB" w:rsidR="004677AD" w:rsidRPr="00927D48" w:rsidRDefault="004677AD" w:rsidP="00927D48">
      <w:pPr>
        <w:pStyle w:val="Akapitzlist"/>
        <w:numPr>
          <w:ilvl w:val="2"/>
          <w:numId w:val="11"/>
        </w:numPr>
        <w:spacing w:before="60" w:after="60" w:line="276" w:lineRule="auto"/>
        <w:contextualSpacing w:val="0"/>
        <w:jc w:val="both"/>
        <w:rPr>
          <w:rFonts w:ascii="Book Antiqua" w:hAnsi="Book Antiqua" w:cs="Calibri Light"/>
          <w:shd w:val="clear" w:color="auto" w:fill="FFFFFF"/>
        </w:rPr>
      </w:pPr>
      <w:r w:rsidRPr="00927D48">
        <w:rPr>
          <w:rFonts w:ascii="Book Antiqua" w:hAnsi="Book Antiqua" w:cs="Calibri Light"/>
          <w:shd w:val="clear" w:color="auto" w:fill="FFFFFF"/>
        </w:rPr>
        <w:t>kompletną dokumentację powykonawczą</w:t>
      </w:r>
      <w:r w:rsidR="00B8112A">
        <w:rPr>
          <w:rFonts w:ascii="Book Antiqua" w:hAnsi="Book Antiqua" w:cs="Calibri Light"/>
          <w:shd w:val="clear" w:color="auto" w:fill="FFFFFF"/>
        </w:rPr>
        <w:t xml:space="preserve">, </w:t>
      </w:r>
    </w:p>
    <w:p w14:paraId="2580BDE0"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atesty i/lub certyfikaty, deklaracje zgodności na wbudowane materiały i urządzenia, </w:t>
      </w:r>
    </w:p>
    <w:p w14:paraId="5700FAF6"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książkę obmiaru, </w:t>
      </w:r>
    </w:p>
    <w:p w14:paraId="5BA89F3C"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lastRenderedPageBreak/>
        <w:t xml:space="preserve">inwentaryzację geodezyjną powykonawczą, </w:t>
      </w:r>
    </w:p>
    <w:p w14:paraId="79DEDD78" w14:textId="77777777" w:rsidR="00927D48"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wymagane zaświadczenia i protokoły z przeprowadzonych prób i badań, sprawdzeń przez wykonawcę, </w:t>
      </w:r>
    </w:p>
    <w:p w14:paraId="6EF1A1E7" w14:textId="4227546E" w:rsidR="004677AD" w:rsidRPr="00927D48" w:rsidRDefault="004677AD" w:rsidP="00927D48">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 xml:space="preserve">oświadczenie kierownika budowy o zgodności wykonania prac budowlanych z projektem budowlanym, warunkami pozwolenia na budowę, przepisami prawa budowlanego i wiedzą techniczną, </w:t>
      </w:r>
      <w:r w:rsidR="00927D48">
        <w:rPr>
          <w:rFonts w:ascii="Book Antiqua" w:hAnsi="Book Antiqua" w:cs="Arial"/>
        </w:rPr>
        <w:t>w</w:t>
      </w:r>
      <w:r w:rsidRPr="00927D48">
        <w:rPr>
          <w:rFonts w:ascii="Book Antiqua" w:hAnsi="Book Antiqua" w:cs="Arial"/>
        </w:rPr>
        <w:t xml:space="preserve"> przypadku wprowadzenia nieistotnych zmian w stosunku do zatwierdzonej dokumentacji projektowej oświadczenie Kierownika budowy powinno być potwierdzone przez projektanta i inspektora nadzoru, jeśli został ustanowiony.</w:t>
      </w:r>
    </w:p>
    <w:p w14:paraId="46DD0458" w14:textId="77777777" w:rsidR="004677AD" w:rsidRPr="004677AD" w:rsidRDefault="004677AD" w:rsidP="004677AD">
      <w:pPr>
        <w:pStyle w:val="Akapitzlist"/>
        <w:numPr>
          <w:ilvl w:val="2"/>
          <w:numId w:val="11"/>
        </w:numPr>
        <w:tabs>
          <w:tab w:val="left" w:pos="426"/>
          <w:tab w:val="left" w:pos="2410"/>
        </w:tabs>
        <w:jc w:val="both"/>
        <w:rPr>
          <w:rFonts w:ascii="Book Antiqua" w:hAnsi="Book Antiqua" w:cs="Arial"/>
        </w:rPr>
      </w:pPr>
      <w:r w:rsidRPr="004677AD">
        <w:rPr>
          <w:rFonts w:ascii="Book Antiqua" w:hAnsi="Book Antiqua" w:cs="Arial"/>
        </w:rPr>
        <w:t>oświadczenie kierownika budowy o doprowadzeniu do należytego stanu i porządku terenu budowy, a także sąsiedniej nieruchomości, w razie korzystania z niej podczas robót budowlanych</w:t>
      </w:r>
      <w:r>
        <w:rPr>
          <w:rFonts w:ascii="Book Antiqua" w:hAnsi="Book Antiqua" w:cs="Arial"/>
        </w:rPr>
        <w:t>.</w:t>
      </w:r>
    </w:p>
    <w:p w14:paraId="7A2AF9C2" w14:textId="47826ECA" w:rsidR="00287BB7" w:rsidRPr="00287BB7" w:rsidRDefault="00287BB7" w:rsidP="00927D48">
      <w:pPr>
        <w:pStyle w:val="Akapitzlist"/>
        <w:numPr>
          <w:ilvl w:val="6"/>
          <w:numId w:val="39"/>
        </w:numPr>
        <w:tabs>
          <w:tab w:val="clear" w:pos="927"/>
          <w:tab w:val="num" w:pos="851"/>
        </w:tabs>
        <w:spacing w:before="60" w:after="60" w:line="276" w:lineRule="auto"/>
        <w:ind w:hanging="785"/>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5E6C8B57"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2"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lastRenderedPageBreak/>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1"/>
    <w:bookmarkEnd w:id="2"/>
    <w:p w14:paraId="281F4ACC" w14:textId="3AE2B808" w:rsidR="0047796F" w:rsidRDefault="006801A8"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Termin zapłaty wynagrodzenia podwykonawcy lub dalszemu podwykonawcy przewidziany w umowie o podwykonawstwo nie może być dłuższy niż 30 dni od dnia </w:t>
      </w:r>
      <w:r w:rsidRPr="005320BD">
        <w:rPr>
          <w:rFonts w:ascii="Book Antiqua" w:hAnsi="Book Antiqua"/>
        </w:rPr>
        <w:lastRenderedPageBreak/>
        <w:t>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lastRenderedPageBreak/>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2B1D1BED" w14:textId="6CD9C8A3" w:rsidR="00E66E41" w:rsidRPr="007936DD" w:rsidRDefault="00E66E41" w:rsidP="009D22B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7936DD">
        <w:rPr>
          <w:rFonts w:ascii="Book Antiqua" w:hAnsi="Book Antiqua" w:cs="Arial"/>
        </w:rPr>
        <w:t xml:space="preserve">poświadczoną za zgodność </w:t>
      </w:r>
      <w:r w:rsidR="00D675E9" w:rsidRPr="007936DD">
        <w:rPr>
          <w:rFonts w:ascii="Book Antiqua" w:hAnsi="Book Antiqua" w:cs="Arial"/>
        </w:rPr>
        <w:t>z oryginałem odpowiednio przez Wykonawcę lub P</w:t>
      </w:r>
      <w:r w:rsidRPr="007936DD">
        <w:rPr>
          <w:rFonts w:ascii="Book Antiqua" w:hAnsi="Book Antiqua" w:cs="Arial"/>
        </w:rPr>
        <w:t>odwykonawcę kopię umowy/umów o pracę osób wykonujących w trakcie realizacji zamówienia czynności, których dotyczy ww. oświadczenie wykonawcy lub podwykonawcy (wraz z dokumentem regulującym zakres obowiązków, jeżeli został sporządzony);</w:t>
      </w:r>
      <w:r w:rsidRPr="007936DD">
        <w:rPr>
          <w:rFonts w:ascii="Book Antiqua" w:eastAsia="Yu Mincho" w:hAnsi="Book Antiqua" w:cs="Times New Roman"/>
          <w:lang w:eastAsia="pl-PL"/>
        </w:rPr>
        <w:t xml:space="preserve"> </w:t>
      </w:r>
      <w:r w:rsidRPr="007936DD">
        <w:rPr>
          <w:rFonts w:ascii="Book Antiqua" w:eastAsia="Yu Mincho" w:hAnsi="Book Antiqua" w:cs="Times New Roman"/>
          <w:lang w:eastAsia="pl-PL"/>
        </w:rPr>
        <w:tab/>
      </w:r>
    </w:p>
    <w:p w14:paraId="16C51F88" w14:textId="77777777" w:rsidR="00E66E41" w:rsidRPr="005320BD" w:rsidRDefault="00E66E41" w:rsidP="00E66E41">
      <w:pPr>
        <w:suppressAutoHyphens/>
        <w:autoSpaceDE w:val="0"/>
        <w:spacing w:line="276" w:lineRule="auto"/>
        <w:ind w:left="567"/>
        <w:contextualSpacing/>
        <w:jc w:val="both"/>
        <w:rPr>
          <w:rFonts w:ascii="Book Antiqua" w:hAnsi="Book Antiqua" w:cs="Arial"/>
        </w:rPr>
      </w:pPr>
      <w:r w:rsidRPr="005320BD">
        <w:rPr>
          <w:rFonts w:ascii="Book Antiqua" w:hAnsi="Book Antiqua" w:cs="Arial"/>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64046DF9" w14:textId="77777777" w:rsidR="00927D48" w:rsidRDefault="00927D48" w:rsidP="00CF562B">
      <w:pPr>
        <w:spacing w:before="120" w:after="240" w:line="276" w:lineRule="auto"/>
        <w:jc w:val="center"/>
        <w:rPr>
          <w:rFonts w:ascii="Book Antiqua" w:hAnsi="Book Antiqua"/>
          <w:b/>
        </w:rPr>
      </w:pPr>
    </w:p>
    <w:p w14:paraId="02A2D5A2" w14:textId="1D1FB23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lastRenderedPageBreak/>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47D3CD8A" w:rsidR="00247AD9" w:rsidRPr="005320BD" w:rsidRDefault="00247AD9" w:rsidP="00EA2433">
      <w:pPr>
        <w:pStyle w:val="Akapitzlist"/>
        <w:numPr>
          <w:ilvl w:val="3"/>
          <w:numId w:val="30"/>
        </w:numPr>
        <w:spacing w:before="120" w:after="120" w:line="276" w:lineRule="auto"/>
        <w:ind w:left="709" w:hanging="709"/>
        <w:jc w:val="both"/>
        <w:rPr>
          <w:rFonts w:ascii="Book Antiqua" w:hAnsi="Book Antiqua" w:cs="Times New Roman"/>
        </w:rPr>
      </w:pPr>
      <w:r w:rsidRPr="005320BD">
        <w:rPr>
          <w:rFonts w:ascii="Book Antiqua" w:hAnsi="Book Antiqua"/>
        </w:rPr>
        <w:t>Wykonawca zobowiązuje się utrzymywać przez cały okres obowiązywania Umowy ubezpiecz</w:t>
      </w:r>
      <w:r w:rsidR="00FE7091" w:rsidRPr="005320BD">
        <w:rPr>
          <w:rFonts w:ascii="Book Antiqua" w:hAnsi="Book Antiqua"/>
        </w:rPr>
        <w:t xml:space="preserve">enia odpowiedzialności cywilnej </w:t>
      </w:r>
      <w:bookmarkStart w:id="3" w:name="_Hlk131164841"/>
      <w:r w:rsidR="00FE7091" w:rsidRPr="005320BD">
        <w:rPr>
          <w:rFonts w:ascii="Book Antiqua" w:hAnsi="Book Antiqua"/>
        </w:rPr>
        <w:t xml:space="preserve">w zakresie prowadzonej działalności związanej z przedmiotem zamówienia </w:t>
      </w:r>
      <w:bookmarkEnd w:id="3"/>
      <w:r w:rsidR="00FE7091" w:rsidRPr="005320BD">
        <w:rPr>
          <w:rFonts w:ascii="Book Antiqua" w:hAnsi="Book Antiqua"/>
        </w:rPr>
        <w:t>na</w:t>
      </w:r>
      <w:r w:rsidR="007C3F63" w:rsidRPr="005320BD">
        <w:rPr>
          <w:rFonts w:ascii="Book Antiqua" w:hAnsi="Book Antiqua"/>
        </w:rPr>
        <w:t xml:space="preserve"> sumę gwarancyjną </w:t>
      </w:r>
      <w:r w:rsidR="007936DD" w:rsidRPr="007936DD">
        <w:rPr>
          <w:rFonts w:ascii="Book Antiqua" w:hAnsi="Book Antiqua"/>
        </w:rPr>
        <w:t>odpowiadając</w:t>
      </w:r>
      <w:r w:rsidR="007936DD">
        <w:rPr>
          <w:rFonts w:ascii="Book Antiqua" w:hAnsi="Book Antiqua"/>
        </w:rPr>
        <w:t>ą co najmniej</w:t>
      </w:r>
      <w:r w:rsidR="007936DD" w:rsidRPr="007936DD">
        <w:rPr>
          <w:rFonts w:ascii="Book Antiqua" w:hAnsi="Book Antiqua"/>
        </w:rPr>
        <w:t xml:space="preserve"> wartości brutto umowy</w:t>
      </w:r>
      <w:r w:rsidR="007936DD" w:rsidRPr="007936DD" w:rsidDel="007936DD">
        <w:rPr>
          <w:rFonts w:ascii="Book Antiqua" w:hAnsi="Book Antiqua"/>
        </w:rPr>
        <w:t xml:space="preserve"> </w:t>
      </w:r>
      <w:r w:rsidR="006B5C7B" w:rsidRPr="005320BD">
        <w:rPr>
          <w:rFonts w:ascii="Book Antiqua" w:hAnsi="Book Antiqua" w:cs="Times New Roman"/>
        </w:rPr>
        <w:t>.</w:t>
      </w:r>
    </w:p>
    <w:p w14:paraId="074D9180" w14:textId="4B909769"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Dowody zawarcia ubezpieczeń, o których mowa w ust. 2 wykonawca przedłoży Zamawiającemu </w:t>
      </w:r>
      <w:r w:rsidR="00DA224F" w:rsidRPr="005320BD">
        <w:rPr>
          <w:rFonts w:ascii="Book Antiqua" w:hAnsi="Book Antiqua"/>
        </w:rPr>
        <w:t xml:space="preserve">przed </w:t>
      </w:r>
      <w:r w:rsidR="007936DD">
        <w:rPr>
          <w:rFonts w:ascii="Book Antiqua" w:hAnsi="Book Antiqua"/>
        </w:rPr>
        <w:t>zawarciem umowy</w:t>
      </w:r>
      <w:r w:rsidRPr="005320BD">
        <w:rPr>
          <w:rFonts w:ascii="Book Antiqua" w:hAnsi="Book Antiqua"/>
        </w:rPr>
        <w:t>.</w:t>
      </w:r>
    </w:p>
    <w:p w14:paraId="2B1472BC" w14:textId="050D6C1E"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Jeżeli Wykonawca nie uzyska ubezpieczeń, o których mowa w ust. 2 to wówczas Zamawiający może ubezpieczyć Wykonawcę na jego koszt. Zamawiający jest uprawniony, wedle swojego wyboru, koszt ubezpieczenia Wykonawcy potrącić z Wynagrodzenia bądź roszczenie o zwrot kosztów ubezpieczenia zaspokoić z Zabezpieczenia.</w:t>
      </w:r>
    </w:p>
    <w:p w14:paraId="4A7E4588" w14:textId="6EF96D9F"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określonym w ust. 2 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71EF6BD6"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927D48">
        <w:rPr>
          <w:rFonts w:ascii="Book Antiqua" w:hAnsi="Book Antiqua"/>
        </w:rPr>
        <w:t>5</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7936DD">
        <w:rPr>
          <w:rFonts w:ascii="Book Antiqua" w:hAnsi="Book Antiqua"/>
        </w:rPr>
        <w:t>złotych w 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lastRenderedPageBreak/>
        <w:t>Zwrot 70 (siedemdziesięciu) % kwoty Zabezpieczenia nastąpi w terminie do 30 (trzydziestu) dni od daty podpisania protokołu odbioru końcowego.</w:t>
      </w:r>
    </w:p>
    <w:p w14:paraId="64BFD490" w14:textId="0908F359"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7A764644" w14:textId="1579F16C"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Gwarancji Jakości rozpoczyna się od dnia podpisania protokołu odbioru końcowego Przedmiotu Umowy i kończy się po upływie </w:t>
      </w:r>
      <w:r w:rsidR="007936DD">
        <w:rPr>
          <w:rFonts w:ascii="Book Antiqua" w:hAnsi="Book Antiqua" w:cs="Calibri Light"/>
          <w:bCs/>
          <w:shd w:val="clear" w:color="auto" w:fill="FFFFFF"/>
        </w:rPr>
        <w:t xml:space="preserve">60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sidR="007936DD">
        <w:rPr>
          <w:rFonts w:ascii="Book Antiqua" w:hAnsi="Book Antiqua" w:cs="Calibri Light"/>
          <w:bCs/>
          <w:shd w:val="clear" w:color="auto" w:fill="FFFFFF"/>
        </w:rPr>
        <w:t xml:space="preserve">, a </w:t>
      </w:r>
      <w:r w:rsidR="007936DD" w:rsidRPr="007936DD">
        <w:rPr>
          <w:rFonts w:ascii="Book Antiqua" w:hAnsi="Book Antiqua" w:cs="Calibri Light"/>
          <w:bCs/>
          <w:shd w:val="clear" w:color="auto" w:fill="FFFFFF"/>
        </w:rPr>
        <w:t>bieg terminu Rękojmi za Wady rozpoczyna się od dnia podpisania protokołu odbioru końcowego Przedmiotu Umowy i kończy się po upływie ____ miesięcy  od podpisania protokołu odbioru końcowego Przedmiotu Umowy</w:t>
      </w:r>
      <w:r w:rsidRPr="005320BD">
        <w:rPr>
          <w:rFonts w:ascii="Book Antiqua" w:hAnsi="Book Antiqua" w:cs="Calibri Light"/>
          <w:bCs/>
          <w:shd w:val="clear" w:color="auto" w:fill="FFFFFF"/>
        </w:rPr>
        <w:t xml:space="preserve">. </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w:t>
      </w:r>
      <w:r w:rsidRPr="005320BD">
        <w:rPr>
          <w:rFonts w:ascii="Book Antiqua" w:hAnsi="Book Antiqua" w:cs="Calibri Light"/>
          <w:bCs/>
          <w:shd w:val="clear" w:color="auto" w:fill="FFFFFF"/>
        </w:rPr>
        <w:lastRenderedPageBreak/>
        <w:t>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3A76807B"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 za</w:t>
      </w:r>
      <w:r w:rsidR="000A42E7" w:rsidRPr="005320BD">
        <w:rPr>
          <w:rFonts w:ascii="Book Antiqua" w:hAnsi="Book Antiqua"/>
        </w:rPr>
        <w:t xml:space="preserve"> każdy rozpoczęty dzień zwłoki;</w:t>
      </w:r>
    </w:p>
    <w:p w14:paraId="2E450AA8" w14:textId="6F2BCC3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 za każdy rozpoczęty dzień zwłoki, za każdy taki przypadek;</w:t>
      </w:r>
    </w:p>
    <w:p w14:paraId="29B697CA" w14:textId="32A1FEBF"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 xml:space="preserve">0 % Wynagrodzenia;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056B9C81"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Pr="005320BD">
        <w:rPr>
          <w:rFonts w:ascii="Book Antiqua" w:hAnsi="Book Antiqua"/>
        </w:rPr>
        <w:t>robót zgodnie ze złożoną ofertą</w:t>
      </w:r>
      <w:r w:rsidR="00B45995" w:rsidRPr="005320BD">
        <w:rPr>
          <w:rFonts w:ascii="Book Antiqua" w:hAnsi="Book Antiqua"/>
        </w:rPr>
        <w:t xml:space="preserve"> </w:t>
      </w:r>
      <w:r w:rsidRPr="005320BD">
        <w:rPr>
          <w:rFonts w:ascii="Book Antiqua" w:hAnsi="Book Antiqua"/>
        </w:rPr>
        <w:t>-</w:t>
      </w:r>
      <w:r w:rsidR="00B45995" w:rsidRPr="005320BD">
        <w:rPr>
          <w:rFonts w:ascii="Book Antiqua" w:hAnsi="Book Antiqua"/>
        </w:rPr>
        <w:t xml:space="preserve"> </w:t>
      </w:r>
      <w:r w:rsidRPr="005320BD">
        <w:rPr>
          <w:rFonts w:ascii="Book Antiqua" w:hAnsi="Book Antiqua"/>
        </w:rPr>
        <w:t>w wysokości 1000,00 zł</w:t>
      </w:r>
      <w:r w:rsidR="00043D25" w:rsidRPr="005320BD">
        <w:rPr>
          <w:rFonts w:ascii="Book Antiqua" w:hAnsi="Book Antiqua"/>
        </w:rPr>
        <w:t>;</w:t>
      </w:r>
    </w:p>
    <w:p w14:paraId="41A75226" w14:textId="16FAA5FB"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z</w:t>
      </w:r>
      <w:r w:rsidR="002E0E9D" w:rsidRPr="005320BD">
        <w:rPr>
          <w:rFonts w:ascii="Book Antiqua" w:hAnsi="Book Antiqua"/>
        </w:rPr>
        <w:t>a każdy rozpoczęty dzień zwłoki;</w:t>
      </w:r>
    </w:p>
    <w:p w14:paraId="68ABF4A0" w14:textId="24B90FC7"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 za każdy rozpoczęty dzień zwłoki;</w:t>
      </w:r>
    </w:p>
    <w:p w14:paraId="3AA85EE7" w14:textId="331B649F"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3F43115B"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lastRenderedPageBreak/>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3E380526"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czasy 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4AA68F55" w14:textId="77777777" w:rsidR="00540D20" w:rsidRDefault="00540D20" w:rsidP="00CF562B">
      <w:pPr>
        <w:tabs>
          <w:tab w:val="num" w:pos="567"/>
        </w:tabs>
        <w:spacing w:after="240" w:line="276" w:lineRule="auto"/>
        <w:jc w:val="center"/>
        <w:rPr>
          <w:rFonts w:ascii="Book Antiqua" w:hAnsi="Book Antiqua"/>
          <w:b/>
          <w:smallCaps/>
        </w:rPr>
      </w:pPr>
    </w:p>
    <w:p w14:paraId="60391497" w14:textId="4337B1A3"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169AEEF7" w:rsidR="00F916D5"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150E794C" w14:textId="416E6BDC" w:rsidR="00927D48" w:rsidRDefault="00927D48" w:rsidP="00927D48">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wykonani</w:t>
      </w:r>
      <w:r>
        <w:rPr>
          <w:rFonts w:ascii="Book Antiqua" w:hAnsi="Book Antiqua" w:cs="Times New Roman"/>
          <w:sz w:val="22"/>
          <w:szCs w:val="22"/>
        </w:rPr>
        <w:t>e</w:t>
      </w:r>
      <w:r w:rsidRPr="005320BD">
        <w:rPr>
          <w:rFonts w:ascii="Book Antiqua" w:hAnsi="Book Antiqua" w:cs="Times New Roman"/>
          <w:sz w:val="22"/>
          <w:szCs w:val="22"/>
        </w:rPr>
        <w:t xml:space="preserve"> robót zamiennych lub dodatkowych</w:t>
      </w:r>
      <w:r w:rsidR="00CA6E5F" w:rsidRPr="00CA6E5F">
        <w:rPr>
          <w:rFonts w:ascii="Book Antiqua" w:hAnsi="Book Antiqua" w:cs="Times New Roman"/>
          <w:sz w:val="22"/>
          <w:szCs w:val="22"/>
        </w:rPr>
        <w:t xml:space="preserve"> </w:t>
      </w:r>
      <w:r w:rsidR="00CA6E5F">
        <w:rPr>
          <w:rFonts w:ascii="Book Antiqua" w:hAnsi="Book Antiqua" w:cs="Times New Roman"/>
          <w:sz w:val="22"/>
          <w:szCs w:val="22"/>
        </w:rPr>
        <w:t>do 20% wartości brutto umowy</w:t>
      </w:r>
      <w:r>
        <w:rPr>
          <w:rFonts w:ascii="Book Antiqua" w:hAnsi="Book Antiqua" w:cs="Times New Roman"/>
          <w:sz w:val="22"/>
          <w:szCs w:val="22"/>
        </w:rPr>
        <w:t xml:space="preserve"> któr</w:t>
      </w:r>
      <w:r w:rsidR="00CA6E5F">
        <w:rPr>
          <w:rFonts w:ascii="Book Antiqua" w:hAnsi="Book Antiqua" w:cs="Times New Roman"/>
          <w:sz w:val="22"/>
          <w:szCs w:val="22"/>
        </w:rPr>
        <w:t xml:space="preserve">ych zmiany </w:t>
      </w:r>
      <w:r>
        <w:rPr>
          <w:rFonts w:ascii="Book Antiqua" w:hAnsi="Book Antiqua" w:cs="Times New Roman"/>
          <w:sz w:val="22"/>
          <w:szCs w:val="22"/>
        </w:rPr>
        <w:t xml:space="preserve">zostaną </w:t>
      </w:r>
      <w:r w:rsidR="00CA6E5F">
        <w:rPr>
          <w:rFonts w:ascii="Book Antiqua" w:hAnsi="Book Antiqua" w:cs="Times New Roman"/>
          <w:sz w:val="22"/>
          <w:szCs w:val="22"/>
        </w:rPr>
        <w:t xml:space="preserve">wskazane przez Zamawiającego i które </w:t>
      </w:r>
      <w:r w:rsidRPr="005320BD">
        <w:rPr>
          <w:rFonts w:ascii="Book Antiqua" w:hAnsi="Book Antiqua" w:cs="Times New Roman"/>
          <w:sz w:val="22"/>
          <w:szCs w:val="22"/>
        </w:rPr>
        <w:t>nie zostały przewidziane w dokumentacji projektowej przekazanej przez Zamawiającego</w:t>
      </w:r>
      <w:r w:rsidR="00CA6E5F">
        <w:rPr>
          <w:rFonts w:ascii="Book Antiqua" w:hAnsi="Book Antiqua" w:cs="Times New Roman"/>
          <w:sz w:val="22"/>
          <w:szCs w:val="22"/>
        </w:rPr>
        <w:t xml:space="preserve"> </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lastRenderedPageBreak/>
        <w:t>zlecenia przez Zamawiającego robót w ramach opcji,</w:t>
      </w:r>
    </w:p>
    <w:p w14:paraId="255BEE2A" w14:textId="022F77BB"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7539F1" w:rsidRPr="005320BD">
        <w:rPr>
          <w:rFonts w:ascii="Book Antiqua" w:hAnsi="Book Antiqua" w:cs="Times New Roman"/>
          <w:sz w:val="22"/>
          <w:szCs w:val="22"/>
        </w:rPr>
        <w:t>sposob</w:t>
      </w:r>
      <w:r w:rsidR="007539F1">
        <w:rPr>
          <w:rFonts w:ascii="Book Antiqua" w:hAnsi="Book Antiqua" w:cs="Times New Roman"/>
          <w:sz w:val="22"/>
          <w:szCs w:val="22"/>
        </w:rPr>
        <w:t>u</w:t>
      </w:r>
      <w:r w:rsidR="007539F1"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Dokonując zmian Umowy, Strony będą kierować się poszanowaniem wzajemnych interesów, zasadą równości Stron oraz ekwiwalentności świadczeń i przede wszystkim </w:t>
      </w:r>
      <w:r w:rsidRPr="005320BD">
        <w:rPr>
          <w:rFonts w:ascii="Book Antiqua" w:hAnsi="Book Antiqua" w:cs="Times New Roman"/>
          <w:sz w:val="22"/>
          <w:szCs w:val="22"/>
        </w:rPr>
        <w:lastRenderedPageBreak/>
        <w:t>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1A91547B" w14:textId="77777777" w:rsidR="00A914FB" w:rsidRPr="005320BD" w:rsidRDefault="00A914FB" w:rsidP="00A914FB">
      <w:pPr>
        <w:pStyle w:val="Akapitzlist1"/>
        <w:spacing w:after="240"/>
        <w:ind w:left="539"/>
        <w:jc w:val="both"/>
        <w:rPr>
          <w:rFonts w:ascii="Book Antiqua" w:hAnsi="Book Antiqua" w:cs="Times New Roman"/>
          <w:sz w:val="22"/>
          <w:szCs w:val="22"/>
        </w:rPr>
      </w:pP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lastRenderedPageBreak/>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4F819D7A" w14:textId="77777777" w:rsidR="00A914FB" w:rsidRDefault="00A914FB" w:rsidP="00A914FB">
      <w:pPr>
        <w:spacing w:after="240" w:line="276" w:lineRule="auto"/>
        <w:jc w:val="both"/>
        <w:rPr>
          <w:rFonts w:ascii="Book Antiqua" w:hAnsi="Book Antiqua"/>
        </w:rPr>
      </w:pPr>
    </w:p>
    <w:p w14:paraId="0F4E8B8B" w14:textId="77777777" w:rsidR="00A914FB" w:rsidRPr="00A914FB" w:rsidRDefault="00A914FB" w:rsidP="00A914FB">
      <w:pPr>
        <w:spacing w:after="240" w:line="276" w:lineRule="auto"/>
        <w:jc w:val="both"/>
        <w:rPr>
          <w:rFonts w:ascii="Book Antiqua" w:hAnsi="Book Antiqua"/>
        </w:rPr>
      </w:pPr>
    </w:p>
    <w:p w14:paraId="2D36D31D" w14:textId="787ACBE9"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20061276"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048B" w14:textId="77777777" w:rsidR="000304C2" w:rsidRDefault="000304C2" w:rsidP="00A34291">
      <w:pPr>
        <w:spacing w:after="0" w:line="240" w:lineRule="auto"/>
      </w:pPr>
      <w:r>
        <w:separator/>
      </w:r>
    </w:p>
  </w:endnote>
  <w:endnote w:type="continuationSeparator" w:id="0">
    <w:p w14:paraId="5BAA8719" w14:textId="77777777" w:rsidR="000304C2" w:rsidRDefault="000304C2"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5D73B0" w:rsidRDefault="005D73B0">
        <w:pPr>
          <w:pStyle w:val="Stopka"/>
          <w:jc w:val="right"/>
        </w:pPr>
        <w:r>
          <w:fldChar w:fldCharType="begin"/>
        </w:r>
        <w:r>
          <w:instrText>PAGE   \* MERGEFORMAT</w:instrText>
        </w:r>
        <w:r>
          <w:fldChar w:fldCharType="separate"/>
        </w:r>
        <w:r w:rsidR="007539F1">
          <w:rPr>
            <w:noProof/>
          </w:rPr>
          <w:t>32</w:t>
        </w:r>
        <w:r>
          <w:fldChar w:fldCharType="end"/>
        </w:r>
      </w:p>
    </w:sdtContent>
  </w:sdt>
  <w:p w14:paraId="1BFCFA2E" w14:textId="77777777" w:rsidR="005D73B0" w:rsidRDefault="005D73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2307" w14:textId="77777777" w:rsidR="000304C2" w:rsidRDefault="000304C2" w:rsidP="00A34291">
      <w:pPr>
        <w:spacing w:after="0" w:line="240" w:lineRule="auto"/>
      </w:pPr>
      <w:r>
        <w:separator/>
      </w:r>
    </w:p>
  </w:footnote>
  <w:footnote w:type="continuationSeparator" w:id="0">
    <w:p w14:paraId="22FC850C" w14:textId="77777777" w:rsidR="000304C2" w:rsidRDefault="000304C2"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6A9C54F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3BC7407"/>
    <w:multiLevelType w:val="multilevel"/>
    <w:tmpl w:val="BC4C62CE"/>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9"/>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8"/>
      <w:numFmt w:val="decimal"/>
      <w:lvlText w:val="%7."/>
      <w:lvlJc w:val="left"/>
      <w:pPr>
        <w:tabs>
          <w:tab w:val="num" w:pos="927"/>
        </w:tabs>
        <w:ind w:left="927"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3"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927"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7"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9"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88009721">
    <w:abstractNumId w:val="15"/>
  </w:num>
  <w:num w:numId="2" w16cid:durableId="1867253787">
    <w:abstractNumId w:val="5"/>
  </w:num>
  <w:num w:numId="3" w16cid:durableId="767576161">
    <w:abstractNumId w:val="8"/>
  </w:num>
  <w:num w:numId="4" w16cid:durableId="54865908">
    <w:abstractNumId w:val="11"/>
  </w:num>
  <w:num w:numId="5" w16cid:durableId="191502113">
    <w:abstractNumId w:val="29"/>
  </w:num>
  <w:num w:numId="6" w16cid:durableId="2081293622">
    <w:abstractNumId w:val="28"/>
  </w:num>
  <w:num w:numId="7" w16cid:durableId="2035643701">
    <w:abstractNumId w:val="20"/>
  </w:num>
  <w:num w:numId="8" w16cid:durableId="60183469">
    <w:abstractNumId w:val="19"/>
  </w:num>
  <w:num w:numId="9" w16cid:durableId="510028762">
    <w:abstractNumId w:val="24"/>
  </w:num>
  <w:num w:numId="10" w16cid:durableId="1922328067">
    <w:abstractNumId w:val="26"/>
  </w:num>
  <w:num w:numId="11" w16cid:durableId="2142380395">
    <w:abstractNumId w:val="0"/>
  </w:num>
  <w:num w:numId="12" w16cid:durableId="543833047">
    <w:abstractNumId w:val="34"/>
  </w:num>
  <w:num w:numId="13" w16cid:durableId="1862937073">
    <w:abstractNumId w:val="9"/>
  </w:num>
  <w:num w:numId="14" w16cid:durableId="2020886602">
    <w:abstractNumId w:val="7"/>
  </w:num>
  <w:num w:numId="15" w16cid:durableId="1702974455">
    <w:abstractNumId w:val="30"/>
  </w:num>
  <w:num w:numId="16" w16cid:durableId="225990396">
    <w:abstractNumId w:val="27"/>
  </w:num>
  <w:num w:numId="17" w16cid:durableId="781614459">
    <w:abstractNumId w:val="17"/>
  </w:num>
  <w:num w:numId="18" w16cid:durableId="1490563006">
    <w:abstractNumId w:val="38"/>
  </w:num>
  <w:num w:numId="19" w16cid:durableId="337661238">
    <w:abstractNumId w:val="25"/>
  </w:num>
  <w:num w:numId="20" w16cid:durableId="1268460815">
    <w:abstractNumId w:val="12"/>
  </w:num>
  <w:num w:numId="21" w16cid:durableId="579363411">
    <w:abstractNumId w:val="2"/>
  </w:num>
  <w:num w:numId="22" w16cid:durableId="1194416691">
    <w:abstractNumId w:val="14"/>
  </w:num>
  <w:num w:numId="23" w16cid:durableId="212696452">
    <w:abstractNumId w:val="16"/>
  </w:num>
  <w:num w:numId="24" w16cid:durableId="1438066214">
    <w:abstractNumId w:val="37"/>
  </w:num>
  <w:num w:numId="25" w16cid:durableId="1283806200">
    <w:abstractNumId w:val="35"/>
  </w:num>
  <w:num w:numId="26" w16cid:durableId="2101758126">
    <w:abstractNumId w:val="32"/>
  </w:num>
  <w:num w:numId="27" w16cid:durableId="174000132">
    <w:abstractNumId w:val="10"/>
  </w:num>
  <w:num w:numId="28" w16cid:durableId="578756866">
    <w:abstractNumId w:val="13"/>
  </w:num>
  <w:num w:numId="29" w16cid:durableId="1693215684">
    <w:abstractNumId w:val="22"/>
  </w:num>
  <w:num w:numId="30" w16cid:durableId="1687560168">
    <w:abstractNumId w:val="18"/>
  </w:num>
  <w:num w:numId="31" w16cid:durableId="773481036">
    <w:abstractNumId w:val="21"/>
  </w:num>
  <w:num w:numId="32" w16cid:durableId="1727290294">
    <w:abstractNumId w:val="36"/>
  </w:num>
  <w:num w:numId="33" w16cid:durableId="56707796">
    <w:abstractNumId w:val="4"/>
  </w:num>
  <w:num w:numId="34" w16cid:durableId="639844036">
    <w:abstractNumId w:val="6"/>
  </w:num>
  <w:num w:numId="35" w16cid:durableId="749038255">
    <w:abstractNumId w:val="23"/>
  </w:num>
  <w:num w:numId="36" w16cid:durableId="361130698">
    <w:abstractNumId w:val="1"/>
  </w:num>
  <w:num w:numId="37" w16cid:durableId="350187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7080367">
    <w:abstractNumId w:val="31"/>
  </w:num>
  <w:num w:numId="39" w16cid:durableId="172085858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F7"/>
    <w:rsid w:val="00001596"/>
    <w:rsid w:val="00001861"/>
    <w:rsid w:val="000056E0"/>
    <w:rsid w:val="00017DF2"/>
    <w:rsid w:val="00020709"/>
    <w:rsid w:val="00021117"/>
    <w:rsid w:val="0002751C"/>
    <w:rsid w:val="000304C2"/>
    <w:rsid w:val="000403A2"/>
    <w:rsid w:val="000430C5"/>
    <w:rsid w:val="00043D25"/>
    <w:rsid w:val="00044F72"/>
    <w:rsid w:val="00044F84"/>
    <w:rsid w:val="00044FD7"/>
    <w:rsid w:val="00046FC9"/>
    <w:rsid w:val="00052E0F"/>
    <w:rsid w:val="0006082A"/>
    <w:rsid w:val="000621DE"/>
    <w:rsid w:val="000642BF"/>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B14DC"/>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C3F2D"/>
    <w:rsid w:val="001C5ED8"/>
    <w:rsid w:val="001D0BFF"/>
    <w:rsid w:val="001D3A0A"/>
    <w:rsid w:val="001D638D"/>
    <w:rsid w:val="001D77A1"/>
    <w:rsid w:val="001E3C8A"/>
    <w:rsid w:val="001E6543"/>
    <w:rsid w:val="001F2874"/>
    <w:rsid w:val="001F4A58"/>
    <w:rsid w:val="001F4ABA"/>
    <w:rsid w:val="00202C5D"/>
    <w:rsid w:val="002030B1"/>
    <w:rsid w:val="00206217"/>
    <w:rsid w:val="00207ABF"/>
    <w:rsid w:val="00211706"/>
    <w:rsid w:val="00216BF6"/>
    <w:rsid w:val="00216DEA"/>
    <w:rsid w:val="00224513"/>
    <w:rsid w:val="00232206"/>
    <w:rsid w:val="0023694C"/>
    <w:rsid w:val="0024175E"/>
    <w:rsid w:val="00246DF7"/>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1A0A"/>
    <w:rsid w:val="002C7726"/>
    <w:rsid w:val="002D0F77"/>
    <w:rsid w:val="002D1372"/>
    <w:rsid w:val="002D7A98"/>
    <w:rsid w:val="002E0E9D"/>
    <w:rsid w:val="002E3378"/>
    <w:rsid w:val="002E3616"/>
    <w:rsid w:val="002F208F"/>
    <w:rsid w:val="002F2144"/>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5FAD"/>
    <w:rsid w:val="003614AE"/>
    <w:rsid w:val="00363097"/>
    <w:rsid w:val="0037493C"/>
    <w:rsid w:val="00376095"/>
    <w:rsid w:val="003823EA"/>
    <w:rsid w:val="00387802"/>
    <w:rsid w:val="00387A88"/>
    <w:rsid w:val="00390F11"/>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28B5"/>
    <w:rsid w:val="004134A6"/>
    <w:rsid w:val="0041383A"/>
    <w:rsid w:val="00423883"/>
    <w:rsid w:val="004503F8"/>
    <w:rsid w:val="00454FC3"/>
    <w:rsid w:val="00456637"/>
    <w:rsid w:val="00456711"/>
    <w:rsid w:val="00466BBD"/>
    <w:rsid w:val="0046754D"/>
    <w:rsid w:val="004677AD"/>
    <w:rsid w:val="004701FC"/>
    <w:rsid w:val="0047296F"/>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1760F"/>
    <w:rsid w:val="005226C6"/>
    <w:rsid w:val="00523B04"/>
    <w:rsid w:val="00525405"/>
    <w:rsid w:val="005320BD"/>
    <w:rsid w:val="00535F44"/>
    <w:rsid w:val="00536AEB"/>
    <w:rsid w:val="00536E4B"/>
    <w:rsid w:val="005374FD"/>
    <w:rsid w:val="00540D20"/>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A28A7"/>
    <w:rsid w:val="005A3D52"/>
    <w:rsid w:val="005A6C52"/>
    <w:rsid w:val="005A741F"/>
    <w:rsid w:val="005B5033"/>
    <w:rsid w:val="005D2C68"/>
    <w:rsid w:val="005D5EAE"/>
    <w:rsid w:val="005D73B0"/>
    <w:rsid w:val="005D7C05"/>
    <w:rsid w:val="005E341C"/>
    <w:rsid w:val="005F3DE6"/>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EF7"/>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539F1"/>
    <w:rsid w:val="00762B14"/>
    <w:rsid w:val="00763898"/>
    <w:rsid w:val="00764673"/>
    <w:rsid w:val="007723E4"/>
    <w:rsid w:val="007765F2"/>
    <w:rsid w:val="00777AB6"/>
    <w:rsid w:val="00782609"/>
    <w:rsid w:val="0079106B"/>
    <w:rsid w:val="007936DD"/>
    <w:rsid w:val="007A5633"/>
    <w:rsid w:val="007B21D3"/>
    <w:rsid w:val="007B4492"/>
    <w:rsid w:val="007C1A12"/>
    <w:rsid w:val="007C3F63"/>
    <w:rsid w:val="007C4B8A"/>
    <w:rsid w:val="007C764A"/>
    <w:rsid w:val="007D1C3D"/>
    <w:rsid w:val="007D4F85"/>
    <w:rsid w:val="007E2971"/>
    <w:rsid w:val="007E4C5F"/>
    <w:rsid w:val="007E5C14"/>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435A"/>
    <w:rsid w:val="00914406"/>
    <w:rsid w:val="0091649E"/>
    <w:rsid w:val="0092018E"/>
    <w:rsid w:val="0092206A"/>
    <w:rsid w:val="00927D48"/>
    <w:rsid w:val="00930111"/>
    <w:rsid w:val="00931409"/>
    <w:rsid w:val="00931E4F"/>
    <w:rsid w:val="009332F3"/>
    <w:rsid w:val="00935DFA"/>
    <w:rsid w:val="00936DCE"/>
    <w:rsid w:val="009435ED"/>
    <w:rsid w:val="009479BB"/>
    <w:rsid w:val="00956A97"/>
    <w:rsid w:val="009570B3"/>
    <w:rsid w:val="00960C05"/>
    <w:rsid w:val="00963BA7"/>
    <w:rsid w:val="00972657"/>
    <w:rsid w:val="0097605E"/>
    <w:rsid w:val="009771FF"/>
    <w:rsid w:val="00986C3C"/>
    <w:rsid w:val="009879E1"/>
    <w:rsid w:val="00991B67"/>
    <w:rsid w:val="00993124"/>
    <w:rsid w:val="0099512B"/>
    <w:rsid w:val="009953C4"/>
    <w:rsid w:val="009B46DB"/>
    <w:rsid w:val="009B4D4D"/>
    <w:rsid w:val="009C0D3D"/>
    <w:rsid w:val="009C3189"/>
    <w:rsid w:val="009C3416"/>
    <w:rsid w:val="009C362B"/>
    <w:rsid w:val="009D67A5"/>
    <w:rsid w:val="009F0C03"/>
    <w:rsid w:val="009F2C4A"/>
    <w:rsid w:val="009F6E7E"/>
    <w:rsid w:val="00A0282A"/>
    <w:rsid w:val="00A0437B"/>
    <w:rsid w:val="00A07290"/>
    <w:rsid w:val="00A1242F"/>
    <w:rsid w:val="00A131AE"/>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7074C"/>
    <w:rsid w:val="00A70C9C"/>
    <w:rsid w:val="00A76FF9"/>
    <w:rsid w:val="00A8171A"/>
    <w:rsid w:val="00A86BD2"/>
    <w:rsid w:val="00A902E9"/>
    <w:rsid w:val="00A907FE"/>
    <w:rsid w:val="00A914FB"/>
    <w:rsid w:val="00A91B20"/>
    <w:rsid w:val="00AA1923"/>
    <w:rsid w:val="00AA3424"/>
    <w:rsid w:val="00AA76B2"/>
    <w:rsid w:val="00AB03D1"/>
    <w:rsid w:val="00AB2B83"/>
    <w:rsid w:val="00AC4C21"/>
    <w:rsid w:val="00AD0339"/>
    <w:rsid w:val="00AE214F"/>
    <w:rsid w:val="00AE21A4"/>
    <w:rsid w:val="00AE3656"/>
    <w:rsid w:val="00AE69A1"/>
    <w:rsid w:val="00AF0085"/>
    <w:rsid w:val="00AF71E8"/>
    <w:rsid w:val="00B0048A"/>
    <w:rsid w:val="00B016B7"/>
    <w:rsid w:val="00B01949"/>
    <w:rsid w:val="00B03459"/>
    <w:rsid w:val="00B04689"/>
    <w:rsid w:val="00B0644D"/>
    <w:rsid w:val="00B116E5"/>
    <w:rsid w:val="00B121B8"/>
    <w:rsid w:val="00B13628"/>
    <w:rsid w:val="00B24E96"/>
    <w:rsid w:val="00B35470"/>
    <w:rsid w:val="00B35A55"/>
    <w:rsid w:val="00B37023"/>
    <w:rsid w:val="00B40926"/>
    <w:rsid w:val="00B4191E"/>
    <w:rsid w:val="00B4231A"/>
    <w:rsid w:val="00B45995"/>
    <w:rsid w:val="00B50BA6"/>
    <w:rsid w:val="00B50E48"/>
    <w:rsid w:val="00B52109"/>
    <w:rsid w:val="00B62A61"/>
    <w:rsid w:val="00B63B8F"/>
    <w:rsid w:val="00B64748"/>
    <w:rsid w:val="00B67341"/>
    <w:rsid w:val="00B8112A"/>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6D4C"/>
    <w:rsid w:val="00BF70BB"/>
    <w:rsid w:val="00BF7110"/>
    <w:rsid w:val="00C04DA5"/>
    <w:rsid w:val="00C05538"/>
    <w:rsid w:val="00C1680B"/>
    <w:rsid w:val="00C17E1F"/>
    <w:rsid w:val="00C3391A"/>
    <w:rsid w:val="00C3605B"/>
    <w:rsid w:val="00C3758D"/>
    <w:rsid w:val="00C40258"/>
    <w:rsid w:val="00C4674A"/>
    <w:rsid w:val="00C516E1"/>
    <w:rsid w:val="00C54DFE"/>
    <w:rsid w:val="00C56080"/>
    <w:rsid w:val="00C602EC"/>
    <w:rsid w:val="00C6623C"/>
    <w:rsid w:val="00C66916"/>
    <w:rsid w:val="00C86C13"/>
    <w:rsid w:val="00C90049"/>
    <w:rsid w:val="00C96B69"/>
    <w:rsid w:val="00CA00E3"/>
    <w:rsid w:val="00CA37CB"/>
    <w:rsid w:val="00CA6E5F"/>
    <w:rsid w:val="00CC30E0"/>
    <w:rsid w:val="00CD1A10"/>
    <w:rsid w:val="00CD7C57"/>
    <w:rsid w:val="00CE30E4"/>
    <w:rsid w:val="00CE56F4"/>
    <w:rsid w:val="00CF3CE3"/>
    <w:rsid w:val="00CF5582"/>
    <w:rsid w:val="00CF562B"/>
    <w:rsid w:val="00CF7FB1"/>
    <w:rsid w:val="00D01175"/>
    <w:rsid w:val="00D040B7"/>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3C22"/>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5A29"/>
    <w:rsid w:val="00EA7D37"/>
    <w:rsid w:val="00EB1376"/>
    <w:rsid w:val="00EB7F36"/>
    <w:rsid w:val="00EC0338"/>
    <w:rsid w:val="00EC2AE4"/>
    <w:rsid w:val="00ED2E33"/>
    <w:rsid w:val="00ED4D1E"/>
    <w:rsid w:val="00ED686E"/>
    <w:rsid w:val="00ED7073"/>
    <w:rsid w:val="00EE0DA3"/>
    <w:rsid w:val="00EE26EF"/>
    <w:rsid w:val="00EE4931"/>
    <w:rsid w:val="00EE4964"/>
    <w:rsid w:val="00EE79C3"/>
    <w:rsid w:val="00EF5A0F"/>
    <w:rsid w:val="00F02821"/>
    <w:rsid w:val="00F0625D"/>
    <w:rsid w:val="00F1284E"/>
    <w:rsid w:val="00F20640"/>
    <w:rsid w:val="00F21350"/>
    <w:rsid w:val="00F25147"/>
    <w:rsid w:val="00F25974"/>
    <w:rsid w:val="00F36AA2"/>
    <w:rsid w:val="00F441E0"/>
    <w:rsid w:val="00F517FB"/>
    <w:rsid w:val="00F547EE"/>
    <w:rsid w:val="00F5731B"/>
    <w:rsid w:val="00F62994"/>
    <w:rsid w:val="00F66723"/>
    <w:rsid w:val="00F703B1"/>
    <w:rsid w:val="00F70491"/>
    <w:rsid w:val="00F72B67"/>
    <w:rsid w:val="00F73086"/>
    <w:rsid w:val="00F73FE1"/>
    <w:rsid w:val="00F84D10"/>
    <w:rsid w:val="00F916D5"/>
    <w:rsid w:val="00F95488"/>
    <w:rsid w:val="00F95CA2"/>
    <w:rsid w:val="00F962CE"/>
    <w:rsid w:val="00FA4061"/>
    <w:rsid w:val="00FB3DC0"/>
    <w:rsid w:val="00FB4B0A"/>
    <w:rsid w:val="00FB55E5"/>
    <w:rsid w:val="00FB5746"/>
    <w:rsid w:val="00FB5799"/>
    <w:rsid w:val="00FB6703"/>
    <w:rsid w:val="00FC4BF8"/>
    <w:rsid w:val="00FC61CA"/>
    <w:rsid w:val="00FC6C8F"/>
    <w:rsid w:val="00FD17EE"/>
    <w:rsid w:val="00FD2C46"/>
    <w:rsid w:val="00FD51B2"/>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3AB6"/>
  <w15:docId w15:val="{94520359-5AC5-48D5-9EF7-10C1FB5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5F3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635B-E204-4768-B567-0A721AEB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11241</Words>
  <Characters>67450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Nadleśnictwo Bydgoszcz</cp:lastModifiedBy>
  <cp:revision>4</cp:revision>
  <cp:lastPrinted>2022-06-28T09:54:00Z</cp:lastPrinted>
  <dcterms:created xsi:type="dcterms:W3CDTF">2023-05-26T11:14:00Z</dcterms:created>
  <dcterms:modified xsi:type="dcterms:W3CDTF">2023-07-05T09:04:00Z</dcterms:modified>
</cp:coreProperties>
</file>