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5235C5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r w:rsidRPr="00060918">
        <w:rPr>
          <w:rFonts w:cs="Arial"/>
          <w:szCs w:val="20"/>
        </w:rPr>
        <w:t>Čemernianska 136, 093 03 Vranov nad Topľou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</w:p>
    <w:p w14:paraId="1B6EAD7D" w14:textId="7777777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4D5FD714" w14:textId="77777777" w:rsidR="00A419E6" w:rsidRPr="000A26DD" w:rsidRDefault="00A419E6" w:rsidP="00A419E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0CAF800" w14:textId="77777777" w:rsidR="00A419E6" w:rsidRDefault="00A419E6" w:rsidP="00A419E6">
      <w:pPr>
        <w:rPr>
          <w:rFonts w:cs="Arial"/>
          <w:szCs w:val="20"/>
        </w:rPr>
      </w:pPr>
    </w:p>
    <w:tbl>
      <w:tblPr>
        <w:tblStyle w:val="Mriekatabuky"/>
        <w:tblW w:w="8175" w:type="dxa"/>
        <w:tblLook w:val="04A0" w:firstRow="1" w:lastRow="0" w:firstColumn="1" w:lastColumn="0" w:noHBand="0" w:noVBand="1"/>
      </w:tblPr>
      <w:tblGrid>
        <w:gridCol w:w="2391"/>
        <w:gridCol w:w="2495"/>
        <w:gridCol w:w="1178"/>
        <w:gridCol w:w="1226"/>
        <w:gridCol w:w="885"/>
      </w:tblGrid>
      <w:tr w:rsidR="00A419E6" w:rsidRPr="00495028" w14:paraId="48D8A78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98FAC2" w14:textId="77777777" w:rsidR="00A419E6" w:rsidRPr="00495028" w:rsidRDefault="00A419E6" w:rsidP="00532775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419E6" w:rsidRPr="00495028" w14:paraId="2C5508B6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AA0226A" w14:textId="77777777" w:rsidR="00A419E6" w:rsidRPr="00495028" w:rsidRDefault="00A419E6" w:rsidP="0053277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7103F5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6C662E6F" w14:textId="2AD1AD77" w:rsidR="00A419E6" w:rsidRPr="00495028" w:rsidRDefault="00A419E6" w:rsidP="00A419E6">
            <w:pPr>
              <w:rPr>
                <w:rFonts w:cs="Arial"/>
                <w:szCs w:val="20"/>
              </w:rPr>
            </w:pPr>
            <w:bookmarkStart w:id="0" w:name="_GoBack"/>
            <w:bookmarkEnd w:id="0"/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Kamenná soľ</w:t>
            </w:r>
          </w:p>
        </w:tc>
      </w:tr>
      <w:tr w:rsidR="00A419E6" w:rsidRPr="00495028" w14:paraId="06569E7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5B303F" w14:textId="7D97F99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64DC8A22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440A9400" w14:textId="6689FCE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b/>
                <w:szCs w:val="20"/>
              </w:rPr>
              <w:t>14410000-8</w:t>
            </w:r>
          </w:p>
        </w:tc>
      </w:tr>
      <w:tr w:rsidR="00A419E6" w:rsidRPr="00495028" w14:paraId="13A66C71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7BAC14C9" w14:textId="64DF58A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 </w:t>
            </w:r>
            <w:r w:rsidRPr="00A419E6">
              <w:rPr>
                <w:rFonts w:cs="Arial"/>
                <w:b/>
                <w:szCs w:val="20"/>
              </w:rPr>
              <w:t>Kamenná soľ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</w:tr>
      <w:tr w:rsidR="00A419E6" w:rsidRPr="00495028" w14:paraId="20A82CAC" w14:textId="77777777" w:rsidTr="0043204E">
        <w:trPr>
          <w:trHeight w:val="350"/>
        </w:trPr>
        <w:tc>
          <w:tcPr>
            <w:tcW w:w="8175" w:type="dxa"/>
            <w:gridSpan w:val="5"/>
            <w:vMerge w:val="restart"/>
            <w:noWrap/>
            <w:hideMark/>
          </w:tcPr>
          <w:p w14:paraId="14559AE8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  <w:p w14:paraId="332480E9" w14:textId="77777777" w:rsidR="00A419E6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1A724130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2C3BA069" w14:textId="77777777" w:rsidR="00A419E6" w:rsidRDefault="00A419E6" w:rsidP="00A419E6">
            <w:pPr>
              <w:pStyle w:val="Odsekzoznamu"/>
              <w:numPr>
                <w:ilvl w:val="0"/>
                <w:numId w:val="62"/>
              </w:numPr>
              <w:contextualSpacing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14:paraId="7AAB8206" w14:textId="0685AB0C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A419E6" w:rsidRPr="00495028" w14:paraId="51FB09C2" w14:textId="77777777" w:rsidTr="0043204E">
        <w:trPr>
          <w:trHeight w:val="350"/>
        </w:trPr>
        <w:tc>
          <w:tcPr>
            <w:tcW w:w="8175" w:type="dxa"/>
            <w:gridSpan w:val="5"/>
            <w:vMerge/>
            <w:hideMark/>
          </w:tcPr>
          <w:p w14:paraId="6EC68C23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1E3A352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26B238C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776B8419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A166F8A" w14:textId="7B0717B1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  <w:tc>
          <w:tcPr>
            <w:tcW w:w="2495" w:type="dxa"/>
            <w:noWrap/>
            <w:hideMark/>
          </w:tcPr>
          <w:p w14:paraId="09C1CE7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B1A49B9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A8B3BA2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7A7BB8B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01326D2D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72B7B814" w14:textId="557B71B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0D1DC0FE" w14:textId="7BC616B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49818F23" w14:textId="7961CB1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A5D1AC5" w14:textId="37B8E0C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30D89E02" w14:textId="380502E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70DA64E3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692FE8A" w14:textId="1CD7B5D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2495" w:type="dxa"/>
            <w:noWrap/>
            <w:hideMark/>
          </w:tcPr>
          <w:p w14:paraId="503BA789" w14:textId="1A68F49F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1B9708F9" w14:textId="477D2B9D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0C3FF6A7" w14:textId="27FEF43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0CE60F02" w14:textId="152B4CC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AEC0231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55D5C45" w14:textId="4275F6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Kamenná soľ</w:t>
            </w:r>
          </w:p>
        </w:tc>
        <w:tc>
          <w:tcPr>
            <w:tcW w:w="2495" w:type="dxa"/>
            <w:noWrap/>
            <w:hideMark/>
          </w:tcPr>
          <w:p w14:paraId="69A963A8" w14:textId="35A73D3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26124C3" w14:textId="41F8EA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CC0291" w14:textId="45E14D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48B3138" w14:textId="617947E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7AA1D3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B1CEB44" w14:textId="425A2D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2495" w:type="dxa"/>
            <w:noWrap/>
            <w:hideMark/>
          </w:tcPr>
          <w:p w14:paraId="5F7A64E5" w14:textId="4F8147C6" w:rsidR="00A419E6" w:rsidRPr="00495028" w:rsidRDefault="00A419E6" w:rsidP="00A419E6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Kg </w:t>
            </w:r>
          </w:p>
        </w:tc>
        <w:tc>
          <w:tcPr>
            <w:tcW w:w="1178" w:type="dxa"/>
            <w:noWrap/>
            <w:hideMark/>
          </w:tcPr>
          <w:p w14:paraId="757D932F" w14:textId="2018694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D8464C9" w14:textId="2B39B435" w:rsidR="00A419E6" w:rsidRPr="00495028" w:rsidRDefault="00A419E6" w:rsidP="00A419E6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  2 000 kg</w:t>
            </w:r>
          </w:p>
        </w:tc>
        <w:tc>
          <w:tcPr>
            <w:tcW w:w="885" w:type="dxa"/>
            <w:noWrap/>
            <w:hideMark/>
          </w:tcPr>
          <w:p w14:paraId="0B1B76D2" w14:textId="58C838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744648C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1430D441" w14:textId="356FC9C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2495" w:type="dxa"/>
            <w:noWrap/>
            <w:hideMark/>
          </w:tcPr>
          <w:p w14:paraId="304B7757" w14:textId="5E33F54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2E0125" w14:textId="7450B9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EEDFA7" w14:textId="157728C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3406E322" w14:textId="7F1335C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3204E" w:rsidRPr="00495028" w14:paraId="1F9924FD" w14:textId="1F028403" w:rsidTr="0043204E">
        <w:trPr>
          <w:trHeight w:val="300"/>
        </w:trPr>
        <w:tc>
          <w:tcPr>
            <w:tcW w:w="2391" w:type="dxa"/>
            <w:noWrap/>
            <w:hideMark/>
          </w:tcPr>
          <w:p w14:paraId="65D2167D" w14:textId="3FE1C7BF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5784" w:type="dxa"/>
            <w:gridSpan w:val="4"/>
            <w:noWrap/>
            <w:hideMark/>
          </w:tcPr>
          <w:p w14:paraId="47B5AC20" w14:textId="70726C14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9A441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512CBDD3" w14:textId="3C55E25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3C7B1F2B" w14:textId="0BBCB78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  <w:tc>
          <w:tcPr>
            <w:tcW w:w="1178" w:type="dxa"/>
            <w:noWrap/>
          </w:tcPr>
          <w:p w14:paraId="5A679474" w14:textId="0E13C4E6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2B70C31" w14:textId="167127E2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535B9CC6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827B1B2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4534648E" w14:textId="486786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60268D7" w14:textId="2B06A3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57CBE00" w14:textId="0F799F8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91BAD3" w14:textId="61EEB8D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AB90CAB" w14:textId="1E6F521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3218284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5D8CEA2" w14:textId="1F53012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597BF5F1" w14:textId="64526E7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396F745" w14:textId="1C07D6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198C7F0" w14:textId="03FC9FF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D3B3307" w14:textId="309FE16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224547" w14:textId="77777777" w:rsidTr="0043204E">
        <w:trPr>
          <w:trHeight w:val="315"/>
        </w:trPr>
        <w:tc>
          <w:tcPr>
            <w:tcW w:w="2391" w:type="dxa"/>
            <w:noWrap/>
            <w:hideMark/>
          </w:tcPr>
          <w:p w14:paraId="0798B5E2" w14:textId="58EFE01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8864DDC" w14:textId="5241D1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365B196" w14:textId="5428694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F5A97F8" w14:textId="4596D3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2184BBB8" w14:textId="5180D80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55BF7717" w14:textId="77777777" w:rsidTr="0043204E">
        <w:trPr>
          <w:trHeight w:val="315"/>
        </w:trPr>
        <w:tc>
          <w:tcPr>
            <w:tcW w:w="2391" w:type="dxa"/>
            <w:noWrap/>
          </w:tcPr>
          <w:p w14:paraId="1272A1DD" w14:textId="2D4896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</w:tcPr>
          <w:p w14:paraId="52B85A60" w14:textId="54B640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</w:tcPr>
          <w:p w14:paraId="056FEC78" w14:textId="6EE757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</w:tcPr>
          <w:p w14:paraId="31CF7809" w14:textId="3C0B98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</w:tcPr>
          <w:p w14:paraId="7F3CACD6" w14:textId="23D80E5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11561595" w14:textId="77777777" w:rsidR="00A419E6" w:rsidRP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 xml:space="preserve">Dodanie tovaru na adresu: </w:t>
      </w:r>
    </w:p>
    <w:p w14:paraId="7F7D8E49" w14:textId="77777777" w:rsidR="00A419E6" w:rsidRP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>1000 kg  -  Lesná správa Medzilaborce, Dobrianskeho 16, 068 01 Medzilaborce</w:t>
      </w:r>
    </w:p>
    <w:p w14:paraId="62261EBE" w14:textId="0EC890C4" w:rsid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>1000 kg -  Lesná správa Zámutov, Zámutov č. 158</w:t>
      </w:r>
    </w:p>
    <w:p w14:paraId="2AEE4C5B" w14:textId="77777777" w:rsidR="00A419E6" w:rsidRPr="000A26DD" w:rsidRDefault="00A419E6" w:rsidP="00A419E6">
      <w:pPr>
        <w:rPr>
          <w:rFonts w:cs="Arial"/>
          <w:szCs w:val="20"/>
        </w:rPr>
      </w:pPr>
    </w:p>
    <w:sectPr w:rsidR="00A419E6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D01E7" w14:textId="77777777" w:rsidR="00C35046" w:rsidRDefault="00C35046">
      <w:r>
        <w:separator/>
      </w:r>
    </w:p>
  </w:endnote>
  <w:endnote w:type="continuationSeparator" w:id="0">
    <w:p w14:paraId="4DC89B6B" w14:textId="77777777" w:rsidR="00C35046" w:rsidRDefault="00C3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C038AA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3504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C3504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C3504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BAE4" w14:textId="77777777" w:rsidR="00C35046" w:rsidRDefault="00C35046">
      <w:r>
        <w:separator/>
      </w:r>
    </w:p>
  </w:footnote>
  <w:footnote w:type="continuationSeparator" w:id="0">
    <w:p w14:paraId="7AB93335" w14:textId="77777777" w:rsidR="00C35046" w:rsidRDefault="00C35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E2B8-B359-49B5-B5DB-DFEAC7B6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</cp:revision>
  <cp:lastPrinted>2023-05-22T10:49:00Z</cp:lastPrinted>
  <dcterms:created xsi:type="dcterms:W3CDTF">2023-08-17T07:33:00Z</dcterms:created>
  <dcterms:modified xsi:type="dcterms:W3CDTF">2023-08-17T07:33:00Z</dcterms:modified>
  <cp:category>EIZ</cp:category>
</cp:coreProperties>
</file>