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7DE27BE7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</w:t>
      </w:r>
      <w:r w:rsidR="004F2DA0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a ktorá je výsledkom súčtu celkových cien položiek 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="00116F85">
        <w:rPr>
          <w:rFonts w:ascii="Arial Narrow" w:hAnsi="Arial Narrow"/>
          <w:sz w:val="22"/>
          <w:szCs w:val="22"/>
        </w:rPr>
        <w:t xml:space="preserve"> súťažných podkladov</w:t>
      </w:r>
      <w:r w:rsidR="004F2DA0">
        <w:rPr>
          <w:rFonts w:ascii="Arial Narrow" w:hAnsi="Arial Narrow"/>
          <w:sz w:val="22"/>
          <w:szCs w:val="22"/>
        </w:rPr>
        <w:t xml:space="preserve"> (ďalej len „SP“)</w:t>
      </w:r>
      <w:r w:rsidRPr="008406C1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2750FD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1DD9CC59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</w:t>
      </w:r>
      <w:proofErr w:type="spellStart"/>
      <w:r w:rsidRPr="005342F2">
        <w:rPr>
          <w:rFonts w:ascii="Arial Narrow" w:hAnsi="Arial Narrow"/>
          <w:sz w:val="22"/>
          <w:szCs w:val="22"/>
        </w:rPr>
        <w:t>nenaceňujú</w:t>
      </w:r>
      <w:proofErr w:type="spellEnd"/>
      <w:r w:rsidRPr="005342F2">
        <w:rPr>
          <w:rFonts w:ascii="Arial Narrow" w:hAnsi="Arial Narrow"/>
          <w:sz w:val="22"/>
          <w:szCs w:val="22"/>
        </w:rPr>
        <w:t xml:space="preserve"> sa osobitne a ich cena je zahrnutá v</w:t>
      </w:r>
      <w:r w:rsidR="00116F85">
        <w:rPr>
          <w:rFonts w:ascii="Arial Narrow" w:hAnsi="Arial Narrow"/>
          <w:sz w:val="22"/>
          <w:szCs w:val="22"/>
        </w:rPr>
        <w:t> cene skríningových testov.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613BB120" w14:textId="6A7F4807" w:rsidR="00F324E8" w:rsidRPr="003C0367" w:rsidRDefault="00F324E8" w:rsidP="00B423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o poradí ponúk </w:t>
      </w:r>
      <w:r w:rsidR="00B423F4">
        <w:rPr>
          <w:rFonts w:ascii="Arial Narrow" w:eastAsia="Calibri" w:hAnsi="Arial Narrow"/>
          <w:sz w:val="22"/>
          <w:szCs w:val="22"/>
          <w:lang w:eastAsia="sk-SK"/>
        </w:rPr>
        <w:t>najmenší rozmer balenia testov (1ks testu v balení) (Š x V x H).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8BB5D49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4F2DA0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1887" w14:textId="77777777" w:rsidR="003138A5" w:rsidRDefault="003138A5" w:rsidP="007C6581">
      <w:r>
        <w:separator/>
      </w:r>
    </w:p>
  </w:endnote>
  <w:endnote w:type="continuationSeparator" w:id="0">
    <w:p w14:paraId="41ECA87C" w14:textId="77777777" w:rsidR="003138A5" w:rsidRDefault="003138A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3F835" w14:textId="77777777" w:rsidR="003138A5" w:rsidRDefault="003138A5" w:rsidP="007C6581">
      <w:r>
        <w:separator/>
      </w:r>
    </w:p>
  </w:footnote>
  <w:footnote w:type="continuationSeparator" w:id="0">
    <w:p w14:paraId="479FEFFD" w14:textId="77777777" w:rsidR="003138A5" w:rsidRDefault="003138A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8466" w14:textId="1B9FADFC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35497A81" w:rsidR="00733CD1" w:rsidRPr="00ED3619" w:rsidRDefault="00733CD1" w:rsidP="00733CD1">
    <w:pPr>
      <w:pStyle w:val="Hlavika"/>
      <w:rPr>
        <w:rFonts w:ascii="Arial Narrow" w:hAnsi="Arial Narrow"/>
        <w:sz w:val="22"/>
        <w:szCs w:val="22"/>
        <w:lang w:val="sk-SK"/>
      </w:rPr>
    </w:pPr>
    <w:r w:rsidRPr="00116F85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ED3619" w:rsidRPr="00116F85">
      <w:rPr>
        <w:rFonts w:ascii="Arial Narrow" w:hAnsi="Arial Narrow"/>
        <w:i/>
        <w:iCs/>
        <w:sz w:val="22"/>
        <w:szCs w:val="22"/>
        <w:lang w:val="sk-SK"/>
      </w:rPr>
      <w:t xml:space="preserve"> </w:t>
    </w:r>
    <w:r w:rsidR="00116F85" w:rsidRPr="00116F85">
      <w:rPr>
        <w:rFonts w:ascii="Arial Narrow" w:hAnsi="Arial Narrow"/>
        <w:i/>
        <w:iCs/>
        <w:sz w:val="22"/>
        <w:szCs w:val="22"/>
        <w:u w:val="single"/>
        <w:lang w:val="sk-SK"/>
      </w:rPr>
      <w:t>zo slín</w:t>
    </w:r>
  </w:p>
  <w:p w14:paraId="3C0AC595" w14:textId="3B6DA862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187D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6F85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138A5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0367"/>
    <w:rsid w:val="003C70FD"/>
    <w:rsid w:val="003D10AC"/>
    <w:rsid w:val="003D58B2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4F2DA0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6E1593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FE2"/>
    <w:rsid w:val="007801C9"/>
    <w:rsid w:val="00796965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23F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F2525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24</cp:revision>
  <cp:lastPrinted>2022-03-12T15:24:00Z</cp:lastPrinted>
  <dcterms:created xsi:type="dcterms:W3CDTF">2022-02-24T13:57:00Z</dcterms:created>
  <dcterms:modified xsi:type="dcterms:W3CDTF">2023-09-04T11:34:00Z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