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23608350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5A113663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096120 5350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2005CDA6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Mgr. Dana Surovcová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0C9BCF0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dana.surovcova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52574B2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14DB8269" w:rsidR="002F172A" w:rsidRPr="008A72E9" w:rsidRDefault="008A72E9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</w:pPr>
            <w:r w:rsidRPr="008A72E9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Odpady Považská Bystrica - Kalvária</w:t>
            </w:r>
            <w:r w:rsidRPr="008A72E9">
              <w:rPr>
                <w:rFonts w:ascii="Arial Narrow" w:hAnsi="Arial Narrow" w:cs="Helvetic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A72E9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(ID zákazky 46425</w:t>
            </w:r>
            <w:r w:rsidRPr="00945732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9F7899" w:rsidRPr="003A0AAF">
              <w:rPr>
                <w:rFonts w:ascii="Arial Narrow" w:hAnsi="Arial Narrow"/>
                <w:lang w:val="sk-SK"/>
              </w:rPr>
              <w:t>v</w:t>
            </w:r>
            <w:r w:rsidR="009F7899"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973B85" w:rsidRPr="00973B85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973B85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973B85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973B85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60DD093" w:rsidR="00C20B14" w:rsidRPr="00860D40" w:rsidRDefault="008A72E9" w:rsidP="008A72E9">
            <w:pPr>
              <w:jc w:val="both"/>
              <w:rPr>
                <w:rFonts w:ascii="Arial Narrow" w:hAnsi="Arial Narrow"/>
                <w:b/>
                <w:lang w:val="sk-SK"/>
              </w:rPr>
            </w:pPr>
            <w:r>
              <w:rPr>
                <w:sz w:val="22"/>
              </w:rPr>
              <w:t>Zabezpečenie zhodnotenia resp. zneškodnenia nezákonne umiestnenéh</w:t>
            </w:r>
            <w:r>
              <w:rPr>
                <w:sz w:val="22"/>
              </w:rPr>
              <w:t xml:space="preserve">o odpadu v súlade </w:t>
            </w:r>
            <w:r>
              <w:rPr>
                <w:sz w:val="22"/>
              </w:rPr>
              <w:t>so zákonom</w:t>
            </w:r>
            <w:r>
              <w:t xml:space="preserve"> </w:t>
            </w:r>
            <w:r w:rsidRPr="00FC569D">
              <w:rPr>
                <w:rFonts w:hint="eastAsia"/>
                <w:sz w:val="22"/>
              </w:rPr>
              <w:t>č</w:t>
            </w:r>
            <w:r w:rsidRPr="00FC569D">
              <w:rPr>
                <w:sz w:val="22"/>
              </w:rPr>
              <w:t>. 79/2015 Z. z. o odpadoch a o zmen</w:t>
            </w:r>
            <w:r>
              <w:rPr>
                <w:sz w:val="22"/>
              </w:rPr>
              <w:t>e a doplnení niekto</w:t>
            </w:r>
            <w:r>
              <w:rPr>
                <w:sz w:val="22"/>
              </w:rPr>
              <w:t xml:space="preserve">rých zákonov. </w:t>
            </w:r>
            <w:r>
              <w:rPr>
                <w:sz w:val="22"/>
              </w:rPr>
              <w:t xml:space="preserve">Podľa Vyhlášky č. 365/2015 Z. z., ktorou sa ustanovuje Katalóg odpadov </w:t>
            </w:r>
            <w:r>
              <w:rPr>
                <w:sz w:val="22"/>
              </w:rPr>
              <w:t xml:space="preserve">sa jedná o odpad </w:t>
            </w:r>
            <w:r>
              <w:rPr>
                <w:sz w:val="22"/>
              </w:rPr>
              <w:t>č. 17 06 05</w:t>
            </w:r>
            <w:r w:rsidRPr="00564820">
              <w:rPr>
                <w:sz w:val="22"/>
              </w:rPr>
              <w:t xml:space="preserve"> </w:t>
            </w:r>
            <w:r w:rsidRPr="00564820">
              <w:rPr>
                <w:sz w:val="22"/>
              </w:rPr>
              <w:sym w:font="Symbol" w:char="F02D"/>
            </w:r>
            <w:r w:rsidRPr="00564820">
              <w:rPr>
                <w:sz w:val="22"/>
              </w:rPr>
              <w:t xml:space="preserve"> </w:t>
            </w:r>
            <w:r>
              <w:rPr>
                <w:sz w:val="22"/>
              </w:rPr>
              <w:t>stavebné materiály</w:t>
            </w:r>
            <w:r w:rsidRPr="00564820">
              <w:rPr>
                <w:sz w:val="22"/>
              </w:rPr>
              <w:t xml:space="preserve"> obsahujúce azbest v množstve cca </w:t>
            </w:r>
            <w:r>
              <w:rPr>
                <w:sz w:val="22"/>
              </w:rPr>
              <w:t>15ks  čiernych plastových vriec o objeme 120l a o hmotnosti cca 750 kg,</w:t>
            </w:r>
            <w:r w:rsidRPr="0002054E">
              <w:rPr>
                <w:sz w:val="22"/>
              </w:rPr>
              <w:t xml:space="preserve"> </w:t>
            </w:r>
            <w:r>
              <w:rPr>
                <w:sz w:val="22"/>
              </w:rPr>
              <w:t>na pozemku reg. ,,C“ parc.č.</w:t>
            </w:r>
            <w:r w:rsidRPr="0056482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2285/102 </w:t>
            </w:r>
            <w:r w:rsidRPr="00564820">
              <w:rPr>
                <w:sz w:val="22"/>
              </w:rPr>
              <w:t> k.ú.</w:t>
            </w:r>
            <w:r>
              <w:rPr>
                <w:sz w:val="22"/>
              </w:rPr>
              <w:t xml:space="preserve"> Považská Bystrica</w:t>
            </w:r>
            <w:r w:rsidRPr="00564820">
              <w:rPr>
                <w:sz w:val="22"/>
              </w:rPr>
              <w:t>,</w:t>
            </w:r>
            <w:r>
              <w:rPr>
                <w:sz w:val="22"/>
              </w:rPr>
              <w:t xml:space="preserve"> v záhradkárskej oblasti Kalvária. Majiteľom pozemku je 37 fyzických osôb</w:t>
            </w:r>
            <w:r>
              <w:rPr>
                <w:sz w:val="22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0AD265BC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8A72E9">
              <w:rPr>
                <w:rFonts w:ascii="Arial Narrow" w:hAnsi="Arial Narrow"/>
              </w:rPr>
              <w:t xml:space="preserve">713,35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lastRenderedPageBreak/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57472599" w:rsidR="000D5608" w:rsidRPr="00973B85" w:rsidRDefault="008A72E9" w:rsidP="003A0AAF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Concret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187E97A3" w:rsidR="000D5608" w:rsidRPr="00973B85" w:rsidRDefault="008A72E9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4E86875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 511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2C12799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6315B94" w:rsidR="000D5608" w:rsidRPr="007C5D02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919 08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DF0E490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+421 905 613 242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1E5FB121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Peter Dobrovodský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4BFE739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pdobrovodsky22@gmail.com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BF522A1" w:rsidR="000D5608" w:rsidRPr="002F0E0D" w:rsidRDefault="000D5608" w:rsidP="00E43E0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Concret s.r.o.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D327050" w:rsidR="000D5608" w:rsidRPr="002F33B1" w:rsidRDefault="007F00D7" w:rsidP="00E43E0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975,00 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  <w:bookmarkStart w:id="4" w:name="_GoBack"/>
            <w:bookmarkEnd w:id="4"/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9C50" w14:textId="77777777" w:rsidR="007837C9" w:rsidRDefault="007837C9" w:rsidP="00B445D8">
      <w:r>
        <w:separator/>
      </w:r>
    </w:p>
  </w:endnote>
  <w:endnote w:type="continuationSeparator" w:id="0">
    <w:p w14:paraId="21E5CDDC" w14:textId="77777777" w:rsidR="007837C9" w:rsidRDefault="007837C9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0C41984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E43E09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C6345" w14:textId="77777777" w:rsidR="007837C9" w:rsidRDefault="007837C9" w:rsidP="00B445D8">
      <w:r>
        <w:separator/>
      </w:r>
    </w:p>
  </w:footnote>
  <w:footnote w:type="continuationSeparator" w:id="0">
    <w:p w14:paraId="764B0559" w14:textId="77777777" w:rsidR="007837C9" w:rsidRDefault="007837C9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8809-B874-483E-B08D-E51E6D81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Dana Surovcova</cp:lastModifiedBy>
  <cp:revision>2</cp:revision>
  <cp:lastPrinted>2016-11-02T12:21:00Z</cp:lastPrinted>
  <dcterms:created xsi:type="dcterms:W3CDTF">2023-10-11T11:02:00Z</dcterms:created>
  <dcterms:modified xsi:type="dcterms:W3CDTF">2023-10-11T11:02:00Z</dcterms:modified>
</cp:coreProperties>
</file>