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C49B" w14:textId="422D5D3E"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r w:rsidRPr="004F46F3">
        <w:rPr>
          <w:rFonts w:ascii="Times New Roman" w:hAnsi="Times New Roman"/>
          <w:b/>
          <w:sz w:val="22"/>
          <w:szCs w:val="22"/>
          <w:lang w:eastAsia="ar-SA"/>
        </w:rPr>
        <w:t xml:space="preserve"> 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C8FD79E" w14:textId="2EAFC22A" w:rsidR="001911DF" w:rsidRPr="001911DF" w:rsidRDefault="001911DF" w:rsidP="001911DF">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1CDFF518" w:rsidR="001911DF" w:rsidRPr="001911DF" w:rsidRDefault="001911DF" w:rsidP="00ED2331">
      <w:pPr>
        <w:tabs>
          <w:tab w:val="left" w:pos="7371"/>
        </w:tabs>
        <w:jc w:val="left"/>
        <w:rPr>
          <w:rFonts w:ascii="Calibri" w:hAnsi="Calibri" w:cs="Arial"/>
          <w:smallCaps/>
          <w:sz w:val="22"/>
          <w:szCs w:val="22"/>
        </w:rPr>
      </w:pPr>
      <w:r w:rsidRPr="001911DF">
        <w:rPr>
          <w:rFonts w:ascii="Times New Roman" w:hAnsi="Times New Roman" w:cs="Arial"/>
          <w:sz w:val="24"/>
          <w:szCs w:val="20"/>
        </w:rPr>
        <w:tab/>
      </w: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40AC4D16" w:rsidR="001911DF" w:rsidRPr="001911DF" w:rsidRDefault="001911DF" w:rsidP="001911DF">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sidR="009E7B50">
        <w:rPr>
          <w:rFonts w:ascii="Times New Roman" w:eastAsia="Arial" w:hAnsi="Times New Roman"/>
          <w:b/>
          <w:color w:val="000000"/>
          <w:sz w:val="22"/>
          <w:szCs w:val="22"/>
        </w:rPr>
        <w:t xml:space="preserve"> Infúzne roztoky</w:t>
      </w:r>
      <w:r w:rsidRPr="001911DF">
        <w:rPr>
          <w:rFonts w:ascii="Times New Roman" w:eastAsia="Arial" w:hAnsi="Times New Roman"/>
          <w:b/>
          <w:color w:val="000000"/>
          <w:sz w:val="22"/>
          <w:szCs w:val="22"/>
        </w:rPr>
        <w:t xml:space="preserve"> “</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9721CD1" w14:textId="77777777" w:rsidR="001911DF" w:rsidRDefault="001911DF" w:rsidP="001911DF">
      <w:pPr>
        <w:autoSpaceDE w:val="0"/>
        <w:autoSpaceDN w:val="0"/>
        <w:adjustRightInd w:val="0"/>
        <w:jc w:val="left"/>
        <w:rPr>
          <w:rFonts w:ascii="Calibri" w:hAnsi="Calibri" w:cs="Arial"/>
          <w:color w:val="000000"/>
          <w:sz w:val="22"/>
          <w:szCs w:val="22"/>
        </w:rPr>
      </w:pPr>
    </w:p>
    <w:p w14:paraId="29C87C2E" w14:textId="77777777" w:rsidR="00093758" w:rsidRDefault="00093758" w:rsidP="001911DF">
      <w:pPr>
        <w:autoSpaceDE w:val="0"/>
        <w:autoSpaceDN w:val="0"/>
        <w:adjustRightInd w:val="0"/>
        <w:jc w:val="left"/>
        <w:rPr>
          <w:rFonts w:ascii="Calibri" w:hAnsi="Calibri" w:cs="Arial"/>
          <w:color w:val="000000"/>
          <w:sz w:val="22"/>
          <w:szCs w:val="22"/>
        </w:rPr>
      </w:pPr>
    </w:p>
    <w:p w14:paraId="0B50CD1A" w14:textId="77777777" w:rsidR="00093758" w:rsidRDefault="00093758" w:rsidP="001911DF">
      <w:pPr>
        <w:autoSpaceDE w:val="0"/>
        <w:autoSpaceDN w:val="0"/>
        <w:adjustRightInd w:val="0"/>
        <w:jc w:val="left"/>
        <w:rPr>
          <w:rFonts w:ascii="Calibri" w:hAnsi="Calibri" w:cs="Arial"/>
          <w:color w:val="000000"/>
          <w:sz w:val="22"/>
          <w:szCs w:val="22"/>
        </w:rPr>
      </w:pPr>
    </w:p>
    <w:p w14:paraId="35D91080" w14:textId="77777777" w:rsidR="00093758" w:rsidRDefault="00093758" w:rsidP="001911DF">
      <w:pPr>
        <w:autoSpaceDE w:val="0"/>
        <w:autoSpaceDN w:val="0"/>
        <w:adjustRightInd w:val="0"/>
        <w:jc w:val="left"/>
        <w:rPr>
          <w:rFonts w:ascii="Calibri" w:hAnsi="Calibri" w:cs="Arial"/>
          <w:color w:val="000000"/>
          <w:sz w:val="22"/>
          <w:szCs w:val="22"/>
        </w:rPr>
      </w:pPr>
    </w:p>
    <w:p w14:paraId="1045015C" w14:textId="77777777" w:rsidR="00093758" w:rsidRPr="001911DF" w:rsidRDefault="00093758" w:rsidP="001911DF">
      <w:pPr>
        <w:autoSpaceDE w:val="0"/>
        <w:autoSpaceDN w:val="0"/>
        <w:adjustRightInd w:val="0"/>
        <w:jc w:val="left"/>
        <w:rPr>
          <w:rFonts w:ascii="Calibri" w:hAnsi="Calibri" w:cs="Arial"/>
          <w:color w:val="000000"/>
          <w:sz w:val="22"/>
          <w:szCs w:val="22"/>
        </w:rPr>
      </w:pPr>
    </w:p>
    <w:p w14:paraId="4251E85C" w14:textId="77777777" w:rsidR="001911DF" w:rsidRDefault="001911DF" w:rsidP="001911DF">
      <w:pPr>
        <w:autoSpaceDE w:val="0"/>
        <w:autoSpaceDN w:val="0"/>
        <w:adjustRightInd w:val="0"/>
        <w:jc w:val="left"/>
        <w:rPr>
          <w:rFonts w:ascii="Calibri" w:hAnsi="Calibri" w:cs="Arial"/>
          <w:color w:val="000000"/>
          <w:sz w:val="22"/>
          <w:szCs w:val="22"/>
        </w:rPr>
      </w:pPr>
    </w:p>
    <w:p w14:paraId="11F89822" w14:textId="77777777" w:rsidR="00B2596B" w:rsidRDefault="00B2596B" w:rsidP="001911DF">
      <w:pPr>
        <w:autoSpaceDE w:val="0"/>
        <w:autoSpaceDN w:val="0"/>
        <w:adjustRightInd w:val="0"/>
        <w:jc w:val="left"/>
        <w:rPr>
          <w:rFonts w:ascii="Calibri" w:hAnsi="Calibri" w:cs="Arial"/>
          <w:color w:val="000000"/>
          <w:sz w:val="22"/>
          <w:szCs w:val="22"/>
        </w:rPr>
      </w:pPr>
    </w:p>
    <w:p w14:paraId="217D2A12" w14:textId="77777777" w:rsidR="00B2596B" w:rsidRDefault="00B2596B" w:rsidP="001911DF">
      <w:pPr>
        <w:autoSpaceDE w:val="0"/>
        <w:autoSpaceDN w:val="0"/>
        <w:adjustRightInd w:val="0"/>
        <w:jc w:val="left"/>
        <w:rPr>
          <w:rFonts w:ascii="Calibri" w:hAnsi="Calibri" w:cs="Arial"/>
          <w:color w:val="000000"/>
          <w:sz w:val="22"/>
          <w:szCs w:val="22"/>
        </w:rPr>
      </w:pPr>
    </w:p>
    <w:p w14:paraId="41F4B46B" w14:textId="77777777" w:rsidR="00B2596B" w:rsidRDefault="00B2596B" w:rsidP="001911DF">
      <w:pPr>
        <w:autoSpaceDE w:val="0"/>
        <w:autoSpaceDN w:val="0"/>
        <w:adjustRightInd w:val="0"/>
        <w:jc w:val="left"/>
        <w:rPr>
          <w:rFonts w:ascii="Calibri" w:hAnsi="Calibri" w:cs="Arial"/>
          <w:color w:val="000000"/>
          <w:sz w:val="22"/>
          <w:szCs w:val="22"/>
        </w:rPr>
      </w:pPr>
    </w:p>
    <w:p w14:paraId="7C9381A6" w14:textId="77777777" w:rsidR="00B2596B" w:rsidRDefault="00B2596B" w:rsidP="001911DF">
      <w:pPr>
        <w:autoSpaceDE w:val="0"/>
        <w:autoSpaceDN w:val="0"/>
        <w:adjustRightInd w:val="0"/>
        <w:jc w:val="left"/>
        <w:rPr>
          <w:rFonts w:ascii="Calibri" w:hAnsi="Calibri" w:cs="Arial"/>
          <w:color w:val="000000"/>
          <w:sz w:val="22"/>
          <w:szCs w:val="22"/>
        </w:rPr>
      </w:pPr>
    </w:p>
    <w:p w14:paraId="099AD3B9" w14:textId="77777777" w:rsidR="00B2596B" w:rsidRDefault="00B2596B" w:rsidP="001911DF">
      <w:pPr>
        <w:autoSpaceDE w:val="0"/>
        <w:autoSpaceDN w:val="0"/>
        <w:adjustRightInd w:val="0"/>
        <w:jc w:val="left"/>
        <w:rPr>
          <w:rFonts w:ascii="Calibri" w:hAnsi="Calibri" w:cs="Arial"/>
          <w:color w:val="000000"/>
          <w:sz w:val="22"/>
          <w:szCs w:val="22"/>
        </w:rPr>
      </w:pPr>
    </w:p>
    <w:p w14:paraId="3D7FDA65" w14:textId="77777777" w:rsidR="00B2596B" w:rsidRDefault="00B2596B" w:rsidP="001911DF">
      <w:pPr>
        <w:autoSpaceDE w:val="0"/>
        <w:autoSpaceDN w:val="0"/>
        <w:adjustRightInd w:val="0"/>
        <w:jc w:val="left"/>
        <w:rPr>
          <w:rFonts w:ascii="Calibri" w:hAnsi="Calibri" w:cs="Arial"/>
          <w:color w:val="000000"/>
          <w:sz w:val="22"/>
          <w:szCs w:val="22"/>
        </w:rPr>
      </w:pPr>
    </w:p>
    <w:p w14:paraId="6DA0993E" w14:textId="77777777" w:rsidR="00B2596B" w:rsidRDefault="00B2596B" w:rsidP="001911DF">
      <w:pPr>
        <w:autoSpaceDE w:val="0"/>
        <w:autoSpaceDN w:val="0"/>
        <w:adjustRightInd w:val="0"/>
        <w:jc w:val="left"/>
        <w:rPr>
          <w:rFonts w:ascii="Calibri" w:hAnsi="Calibri" w:cs="Arial"/>
          <w:color w:val="000000"/>
          <w:sz w:val="22"/>
          <w:szCs w:val="22"/>
        </w:rPr>
      </w:pPr>
    </w:p>
    <w:p w14:paraId="08F21ADC" w14:textId="77777777" w:rsidR="00B2596B" w:rsidRDefault="00B2596B" w:rsidP="001911DF">
      <w:pPr>
        <w:autoSpaceDE w:val="0"/>
        <w:autoSpaceDN w:val="0"/>
        <w:adjustRightInd w:val="0"/>
        <w:jc w:val="left"/>
        <w:rPr>
          <w:rFonts w:ascii="Calibri" w:hAnsi="Calibri" w:cs="Arial"/>
          <w:color w:val="000000"/>
          <w:sz w:val="22"/>
          <w:szCs w:val="22"/>
        </w:rPr>
      </w:pPr>
    </w:p>
    <w:p w14:paraId="6C68F7B2" w14:textId="77777777" w:rsidR="00B2596B" w:rsidRDefault="00B2596B" w:rsidP="001911DF">
      <w:pPr>
        <w:autoSpaceDE w:val="0"/>
        <w:autoSpaceDN w:val="0"/>
        <w:adjustRightInd w:val="0"/>
        <w:jc w:val="left"/>
        <w:rPr>
          <w:rFonts w:ascii="Calibri" w:hAnsi="Calibri" w:cs="Arial"/>
          <w:color w:val="000000"/>
          <w:sz w:val="22"/>
          <w:szCs w:val="22"/>
        </w:rPr>
      </w:pPr>
    </w:p>
    <w:p w14:paraId="41E1A19A" w14:textId="77777777" w:rsidR="00B2596B" w:rsidRDefault="00B2596B" w:rsidP="001911DF">
      <w:pPr>
        <w:autoSpaceDE w:val="0"/>
        <w:autoSpaceDN w:val="0"/>
        <w:adjustRightInd w:val="0"/>
        <w:jc w:val="left"/>
        <w:rPr>
          <w:rFonts w:ascii="Calibri" w:hAnsi="Calibri" w:cs="Arial"/>
          <w:color w:val="000000"/>
          <w:sz w:val="22"/>
          <w:szCs w:val="22"/>
        </w:rPr>
      </w:pPr>
    </w:p>
    <w:p w14:paraId="364E3684" w14:textId="77777777" w:rsidR="00B2596B" w:rsidRDefault="00B2596B" w:rsidP="001911DF">
      <w:pPr>
        <w:autoSpaceDE w:val="0"/>
        <w:autoSpaceDN w:val="0"/>
        <w:adjustRightInd w:val="0"/>
        <w:jc w:val="left"/>
        <w:rPr>
          <w:rFonts w:ascii="Calibri" w:hAnsi="Calibri" w:cs="Arial"/>
          <w:color w:val="000000"/>
          <w:sz w:val="22"/>
          <w:szCs w:val="22"/>
        </w:rPr>
      </w:pPr>
    </w:p>
    <w:p w14:paraId="77B9915B" w14:textId="77777777" w:rsidR="00B2596B" w:rsidRDefault="00B2596B" w:rsidP="001911DF">
      <w:pPr>
        <w:autoSpaceDE w:val="0"/>
        <w:autoSpaceDN w:val="0"/>
        <w:adjustRightInd w:val="0"/>
        <w:jc w:val="left"/>
        <w:rPr>
          <w:rFonts w:ascii="Calibri" w:hAnsi="Calibri" w:cs="Arial"/>
          <w:color w:val="000000"/>
          <w:sz w:val="22"/>
          <w:szCs w:val="22"/>
        </w:rPr>
      </w:pPr>
    </w:p>
    <w:p w14:paraId="1811E7F3" w14:textId="77777777" w:rsidR="00B2596B" w:rsidRDefault="00B2596B" w:rsidP="001911DF">
      <w:pPr>
        <w:autoSpaceDE w:val="0"/>
        <w:autoSpaceDN w:val="0"/>
        <w:adjustRightInd w:val="0"/>
        <w:jc w:val="left"/>
        <w:rPr>
          <w:rFonts w:ascii="Calibri" w:hAnsi="Calibri" w:cs="Arial"/>
          <w:color w:val="000000"/>
          <w:sz w:val="22"/>
          <w:szCs w:val="22"/>
        </w:rPr>
      </w:pPr>
    </w:p>
    <w:p w14:paraId="411E954A" w14:textId="77777777" w:rsidR="00B2596B" w:rsidRPr="001911DF" w:rsidRDefault="00B2596B" w:rsidP="001911DF">
      <w:pPr>
        <w:autoSpaceDE w:val="0"/>
        <w:autoSpaceDN w:val="0"/>
        <w:adjustRightInd w:val="0"/>
        <w:jc w:val="left"/>
        <w:rPr>
          <w:rFonts w:ascii="Calibri" w:hAnsi="Calibri" w:cs="Arial"/>
          <w:color w:val="000000"/>
          <w:sz w:val="22"/>
          <w:szCs w:val="22"/>
        </w:rPr>
      </w:pPr>
    </w:p>
    <w:p w14:paraId="5B4BE544"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09A7455D"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11CA439"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2D51BAF" w14:textId="77777777" w:rsidR="00093758" w:rsidRPr="00093758" w:rsidRDefault="00093758" w:rsidP="00093758">
      <w:pPr>
        <w:autoSpaceDE w:val="0"/>
        <w:autoSpaceDN w:val="0"/>
        <w:adjustRightInd w:val="0"/>
        <w:jc w:val="left"/>
        <w:rPr>
          <w:rFonts w:ascii="Times New Roman" w:hAnsi="Times New Roman"/>
          <w:color w:val="000000"/>
          <w:sz w:val="22"/>
          <w:szCs w:val="22"/>
        </w:rPr>
      </w:pPr>
      <w:r w:rsidRPr="00093758">
        <w:rPr>
          <w:rFonts w:ascii="Times New Roman" w:hAnsi="Times New Roman"/>
          <w:color w:val="000000"/>
          <w:sz w:val="22"/>
          <w:szCs w:val="22"/>
        </w:rPr>
        <w:t>Súťažné podklady sú vlastníctvom Fakultnej nemocnice s poliklinikou Žilina a záujemca sa ich prevzatím zaväzuje používať len na účely, pre ktoré boli vydané.</w:t>
      </w:r>
    </w:p>
    <w:p w14:paraId="3D03C5EC" w14:textId="77777777" w:rsidR="001911DF" w:rsidRPr="001911DF" w:rsidRDefault="001911DF" w:rsidP="001911DF">
      <w:pPr>
        <w:autoSpaceDE w:val="0"/>
        <w:autoSpaceDN w:val="0"/>
        <w:adjustRightInd w:val="0"/>
        <w:jc w:val="left"/>
        <w:rPr>
          <w:rFonts w:ascii="Calibri" w:eastAsia="TimesNewRomanPSMT" w:hAnsi="Calibri" w:cs="Calibri"/>
          <w:color w:val="000000"/>
          <w:sz w:val="22"/>
          <w:szCs w:val="22"/>
        </w:rPr>
      </w:pPr>
      <w:r w:rsidRPr="001911DF">
        <w:rPr>
          <w:rFonts w:ascii="Calibri" w:eastAsia="Arial" w:hAnsi="Calibri" w:cs="Arial"/>
          <w:color w:val="000000"/>
          <w:sz w:val="22"/>
          <w:szCs w:val="22"/>
        </w:rPr>
        <w:lastRenderedPageBreak/>
        <w:t xml:space="preserve"> </w:t>
      </w:r>
      <w:r w:rsidRPr="001911DF">
        <w:rPr>
          <w:rFonts w:ascii="Calibri" w:hAnsi="Calibri" w:cs="Calibri"/>
          <w:color w:val="000000"/>
          <w:sz w:val="22"/>
          <w:szCs w:val="22"/>
        </w:rPr>
        <w:t>OBSAH SÚŤAŽNÝCH PODKLADOV</w:t>
      </w:r>
    </w:p>
    <w:p w14:paraId="54CCBCBC" w14:textId="77777777" w:rsidR="001911DF" w:rsidRPr="001911DF" w:rsidRDefault="001911DF" w:rsidP="001911DF">
      <w:pPr>
        <w:autoSpaceDE w:val="0"/>
        <w:spacing w:line="276" w:lineRule="auto"/>
        <w:rPr>
          <w:rFonts w:ascii="Calibri" w:eastAsia="TimesNewRomanPSMT" w:hAnsi="Calibri" w:cs="Calibri"/>
          <w:color w:val="000000"/>
          <w:sz w:val="22"/>
          <w:szCs w:val="22"/>
        </w:rPr>
      </w:pPr>
    </w:p>
    <w:p w14:paraId="4D715582" w14:textId="77777777" w:rsidR="004F46F3" w:rsidRPr="00AE5FB4" w:rsidRDefault="0061372A" w:rsidP="00AE5FB4">
      <w:pPr>
        <w:pStyle w:val="Obsah2"/>
        <w:rPr>
          <w:rFonts w:eastAsiaTheme="minorEastAsia"/>
        </w:rPr>
      </w:pPr>
      <w:r w:rsidRPr="00AE5FB4">
        <w:rPr>
          <w:rFonts w:eastAsia="Calibri"/>
        </w:rPr>
        <w:fldChar w:fldCharType="begin"/>
      </w:r>
      <w:r w:rsidR="001911DF" w:rsidRPr="00AE5FB4">
        <w:rPr>
          <w:rFonts w:eastAsia="Calibri"/>
        </w:rPr>
        <w:instrText xml:space="preserve"> TOC \o "1-3" \h \z \u </w:instrText>
      </w:r>
      <w:r w:rsidRPr="00AE5FB4">
        <w:rPr>
          <w:rFonts w:eastAsia="Calibri"/>
        </w:rPr>
        <w:fldChar w:fldCharType="separate"/>
      </w:r>
    </w:p>
    <w:p w14:paraId="0FEA3492" w14:textId="7688746A" w:rsidR="004F46F3" w:rsidRPr="00AE5FB4" w:rsidRDefault="004F46F3" w:rsidP="00AE5FB4">
      <w:pPr>
        <w:pStyle w:val="Obsah2"/>
        <w:rPr>
          <w:rFonts w:eastAsiaTheme="minorEastAsia"/>
          <w:sz w:val="22"/>
          <w:szCs w:val="22"/>
        </w:rPr>
      </w:pPr>
      <w:r w:rsidRPr="00FF26B3">
        <w:rPr>
          <w:rStyle w:val="Hypertextovprepojenie"/>
          <w:color w:val="auto"/>
        </w:rPr>
        <w:t xml:space="preserve">1. </w:t>
      </w:r>
      <w:hyperlink w:anchor="_Toc23419304" w:history="1">
        <w:r w:rsidRPr="00AE5FB4">
          <w:rPr>
            <w:rStyle w:val="Hypertextovprepojenie"/>
          </w:rPr>
          <w:t>Predmet zákazky</w:t>
        </w:r>
        <w:r w:rsidRPr="00AE5FB4">
          <w:rPr>
            <w:webHidden/>
          </w:rPr>
          <w:tab/>
        </w:r>
        <w:r w:rsidR="00CE6AB6" w:rsidRPr="00AE5FB4">
          <w:rPr>
            <w:webHidden/>
          </w:rPr>
          <w:t>3</w:t>
        </w:r>
      </w:hyperlink>
    </w:p>
    <w:p w14:paraId="26EF7E70" w14:textId="15B4CB6D" w:rsidR="004F46F3" w:rsidRPr="00AE5FB4" w:rsidRDefault="00000000" w:rsidP="00AE5FB4">
      <w:pPr>
        <w:pStyle w:val="Obsah2"/>
        <w:rPr>
          <w:rFonts w:eastAsiaTheme="minorEastAsia"/>
          <w:sz w:val="22"/>
          <w:szCs w:val="22"/>
        </w:rPr>
      </w:pPr>
      <w:hyperlink w:anchor="_Toc23419305" w:history="1">
        <w:r w:rsidR="004F46F3" w:rsidRPr="00AE5FB4">
          <w:rPr>
            <w:rStyle w:val="Hypertextovprepojenie"/>
          </w:rPr>
          <w:t>2.Komplexnosť dodávky</w:t>
        </w:r>
        <w:r w:rsidR="004F46F3" w:rsidRPr="00AE5FB4">
          <w:rPr>
            <w:webHidden/>
          </w:rPr>
          <w:tab/>
        </w:r>
        <w:r w:rsidR="00CE6AB6" w:rsidRPr="00AE5FB4">
          <w:rPr>
            <w:webHidden/>
          </w:rPr>
          <w:t>3</w:t>
        </w:r>
      </w:hyperlink>
    </w:p>
    <w:p w14:paraId="4CD24768" w14:textId="3F344205" w:rsidR="004F46F3" w:rsidRPr="00AE5FB4" w:rsidRDefault="00000000" w:rsidP="00AE5FB4">
      <w:pPr>
        <w:pStyle w:val="Obsah2"/>
        <w:rPr>
          <w:rFonts w:eastAsiaTheme="minorEastAsia"/>
          <w:sz w:val="22"/>
          <w:szCs w:val="22"/>
        </w:rPr>
      </w:pPr>
      <w:hyperlink w:anchor="_Toc23419306" w:history="1">
        <w:r w:rsidR="004F46F3" w:rsidRPr="00AE5FB4">
          <w:rPr>
            <w:rStyle w:val="Hypertextovprepojenie"/>
          </w:rPr>
          <w:t>3.Typ zmluvy</w:t>
        </w:r>
        <w:r w:rsidR="004F46F3" w:rsidRPr="00AE5FB4">
          <w:rPr>
            <w:webHidden/>
          </w:rPr>
          <w:tab/>
        </w:r>
        <w:r w:rsidR="00CE6AB6" w:rsidRPr="00AE5FB4">
          <w:rPr>
            <w:webHidden/>
          </w:rPr>
          <w:t>4</w:t>
        </w:r>
      </w:hyperlink>
    </w:p>
    <w:p w14:paraId="3A0A4DE1" w14:textId="67ED15EC" w:rsidR="004F46F3" w:rsidRPr="00AE5FB4" w:rsidRDefault="00000000" w:rsidP="00AE5FB4">
      <w:pPr>
        <w:pStyle w:val="Obsah2"/>
        <w:rPr>
          <w:rFonts w:eastAsiaTheme="minorEastAsia"/>
          <w:sz w:val="22"/>
          <w:szCs w:val="22"/>
        </w:rPr>
      </w:pPr>
      <w:hyperlink w:anchor="_Toc23419307" w:history="1">
        <w:r w:rsidR="004F46F3" w:rsidRPr="00AE5FB4">
          <w:rPr>
            <w:rStyle w:val="Hypertextovprepojenie"/>
          </w:rPr>
          <w:t>4.Zdroj finančných prostriedkov</w:t>
        </w:r>
        <w:r w:rsidR="004F46F3" w:rsidRPr="00AE5FB4">
          <w:rPr>
            <w:webHidden/>
          </w:rPr>
          <w:tab/>
        </w:r>
        <w:r w:rsidR="00CE6AB6" w:rsidRPr="00AE5FB4">
          <w:rPr>
            <w:webHidden/>
          </w:rPr>
          <w:t>4</w:t>
        </w:r>
      </w:hyperlink>
    </w:p>
    <w:p w14:paraId="385A7633" w14:textId="758A969E" w:rsidR="004F46F3" w:rsidRPr="00AE5FB4" w:rsidRDefault="00000000" w:rsidP="00AE5FB4">
      <w:pPr>
        <w:pStyle w:val="Obsah2"/>
        <w:rPr>
          <w:rFonts w:eastAsiaTheme="minorEastAsia"/>
          <w:sz w:val="22"/>
          <w:szCs w:val="22"/>
        </w:rPr>
      </w:pPr>
      <w:hyperlink w:anchor="_Toc23419308" w:history="1">
        <w:r w:rsidR="004F46F3" w:rsidRPr="00AE5FB4">
          <w:rPr>
            <w:rStyle w:val="Hypertextovprepojenie"/>
          </w:rPr>
          <w:t>5.Podmienky predloženia ponuky</w:t>
        </w:r>
        <w:r w:rsidR="004F46F3" w:rsidRPr="00AE5FB4">
          <w:rPr>
            <w:webHidden/>
          </w:rPr>
          <w:tab/>
        </w:r>
        <w:r w:rsidR="00CE6AB6" w:rsidRPr="00AE5FB4">
          <w:rPr>
            <w:webHidden/>
          </w:rPr>
          <w:t>4</w:t>
        </w:r>
      </w:hyperlink>
    </w:p>
    <w:p w14:paraId="0175449E" w14:textId="7DC4F4B1" w:rsidR="004F46F3" w:rsidRPr="00AE5FB4" w:rsidRDefault="00000000" w:rsidP="00AE5FB4">
      <w:pPr>
        <w:pStyle w:val="Obsah2"/>
        <w:rPr>
          <w:rFonts w:eastAsiaTheme="minorEastAsia"/>
          <w:sz w:val="22"/>
          <w:szCs w:val="22"/>
        </w:rPr>
      </w:pPr>
      <w:hyperlink w:anchor="_Toc23419309" w:history="1">
        <w:r w:rsidR="004F46F3" w:rsidRPr="00AE5FB4">
          <w:rPr>
            <w:rStyle w:val="Hypertextovprepojenie"/>
          </w:rPr>
          <w:t>6.Jazyk ponuky</w:t>
        </w:r>
        <w:r w:rsidR="004F46F3" w:rsidRPr="00AE5FB4">
          <w:rPr>
            <w:webHidden/>
          </w:rPr>
          <w:tab/>
        </w:r>
        <w:r w:rsidR="00CE6AB6" w:rsidRPr="00AE5FB4">
          <w:rPr>
            <w:webHidden/>
          </w:rPr>
          <w:t>5</w:t>
        </w:r>
      </w:hyperlink>
    </w:p>
    <w:p w14:paraId="0AD61CD2" w14:textId="0BAB773B" w:rsidR="004F46F3" w:rsidRPr="00AE5FB4" w:rsidRDefault="00000000" w:rsidP="00AE5FB4">
      <w:pPr>
        <w:pStyle w:val="Obsah2"/>
        <w:rPr>
          <w:rFonts w:eastAsiaTheme="minorEastAsia"/>
          <w:sz w:val="22"/>
          <w:szCs w:val="22"/>
        </w:rPr>
      </w:pPr>
      <w:hyperlink w:anchor="_Toc23419310" w:history="1">
        <w:r w:rsidR="004F46F3" w:rsidRPr="00AE5FB4">
          <w:rPr>
            <w:rStyle w:val="Hypertextovprepojenie"/>
          </w:rPr>
          <w:t>7.Predkladanie a obsah ponuky</w:t>
        </w:r>
        <w:r w:rsidR="004F46F3" w:rsidRPr="00AE5FB4">
          <w:rPr>
            <w:webHidden/>
          </w:rPr>
          <w:tab/>
        </w:r>
        <w:r w:rsidR="00CE6AB6" w:rsidRPr="00AE5FB4">
          <w:rPr>
            <w:webHidden/>
          </w:rPr>
          <w:t>5</w:t>
        </w:r>
      </w:hyperlink>
    </w:p>
    <w:p w14:paraId="531C5957" w14:textId="2D1CF747" w:rsidR="004F46F3" w:rsidRPr="00AE5FB4" w:rsidRDefault="00000000" w:rsidP="00AE5FB4">
      <w:pPr>
        <w:pStyle w:val="Obsah2"/>
        <w:rPr>
          <w:rFonts w:eastAsiaTheme="minorEastAsia"/>
          <w:sz w:val="22"/>
          <w:szCs w:val="22"/>
        </w:rPr>
      </w:pPr>
      <w:hyperlink w:anchor="_Toc23419311" w:history="1">
        <w:r w:rsidR="004F46F3" w:rsidRPr="00AE5FB4">
          <w:rPr>
            <w:rStyle w:val="Hypertextovprepojenie"/>
          </w:rPr>
          <w:t>8.Mena a ceny uvádzané v ponuke</w:t>
        </w:r>
        <w:r w:rsidR="004F46F3" w:rsidRPr="00AE5FB4">
          <w:rPr>
            <w:webHidden/>
          </w:rPr>
          <w:tab/>
        </w:r>
        <w:r w:rsidR="00CE6AB6" w:rsidRPr="00AE5FB4">
          <w:rPr>
            <w:webHidden/>
          </w:rPr>
          <w:t>6</w:t>
        </w:r>
      </w:hyperlink>
    </w:p>
    <w:p w14:paraId="019C34AA" w14:textId="0213018B" w:rsidR="004F46F3" w:rsidRPr="00AE5FB4" w:rsidRDefault="00000000" w:rsidP="00AE5FB4">
      <w:pPr>
        <w:pStyle w:val="Obsah2"/>
        <w:rPr>
          <w:rFonts w:eastAsiaTheme="minorEastAsia"/>
          <w:sz w:val="22"/>
          <w:szCs w:val="22"/>
        </w:rPr>
      </w:pPr>
      <w:hyperlink w:anchor="_Toc23419312" w:history="1">
        <w:r w:rsidR="004F46F3" w:rsidRPr="00AE5FB4">
          <w:rPr>
            <w:rStyle w:val="Hypertextovprepojenie"/>
          </w:rPr>
          <w:t>9.Lehota na predkladanie ponúk</w:t>
        </w:r>
        <w:r w:rsidR="004F46F3" w:rsidRPr="00AE5FB4">
          <w:rPr>
            <w:webHidden/>
          </w:rPr>
          <w:tab/>
        </w:r>
        <w:r w:rsidR="00CE6AB6" w:rsidRPr="00AE5FB4">
          <w:rPr>
            <w:webHidden/>
          </w:rPr>
          <w:t>6</w:t>
        </w:r>
      </w:hyperlink>
    </w:p>
    <w:p w14:paraId="609D15A7" w14:textId="565B29EB" w:rsidR="004F46F3" w:rsidRPr="00AE5FB4" w:rsidRDefault="00000000" w:rsidP="00AE5FB4">
      <w:pPr>
        <w:pStyle w:val="Obsah2"/>
        <w:rPr>
          <w:rFonts w:eastAsiaTheme="minorEastAsia"/>
          <w:sz w:val="22"/>
          <w:szCs w:val="22"/>
        </w:rPr>
      </w:pPr>
      <w:hyperlink w:anchor="_Toc23419313" w:history="1">
        <w:r w:rsidR="004F46F3" w:rsidRPr="00AE5FB4">
          <w:rPr>
            <w:rStyle w:val="Hypertextovprepojenie"/>
          </w:rPr>
          <w:t>10</w:t>
        </w:r>
        <w:r w:rsidR="008B0A15" w:rsidRPr="00AE5FB4">
          <w:rPr>
            <w:rStyle w:val="Hypertextovprepojenie"/>
          </w:rPr>
          <w:t>.</w:t>
        </w:r>
        <w:r w:rsidR="004F46F3" w:rsidRPr="00AE5FB4">
          <w:rPr>
            <w:rStyle w:val="Hypertextovprepojenie"/>
          </w:rPr>
          <w:t>Platnosť (viazanosť) ponuky</w:t>
        </w:r>
        <w:r w:rsidR="004F46F3" w:rsidRPr="00AE5FB4">
          <w:rPr>
            <w:webHidden/>
          </w:rPr>
          <w:tab/>
        </w:r>
        <w:r w:rsidR="00CE6AB6" w:rsidRPr="00AE5FB4">
          <w:rPr>
            <w:webHidden/>
          </w:rPr>
          <w:t>6</w:t>
        </w:r>
      </w:hyperlink>
    </w:p>
    <w:p w14:paraId="055494D8" w14:textId="500BC5BD" w:rsidR="004F46F3" w:rsidRPr="00AE5FB4" w:rsidRDefault="00000000" w:rsidP="00AE5FB4">
      <w:pPr>
        <w:pStyle w:val="Obsah2"/>
        <w:rPr>
          <w:rFonts w:eastAsiaTheme="minorEastAsia"/>
          <w:sz w:val="22"/>
          <w:szCs w:val="22"/>
        </w:rPr>
      </w:pPr>
      <w:hyperlink w:anchor="_Toc23419314" w:history="1">
        <w:r w:rsidR="004F46F3" w:rsidRPr="00AE5FB4">
          <w:rPr>
            <w:rStyle w:val="Hypertextovprepojenie"/>
          </w:rPr>
          <w:t>11.Zábezpeka ponuky</w:t>
        </w:r>
        <w:r w:rsidR="004F46F3" w:rsidRPr="00AE5FB4">
          <w:rPr>
            <w:webHidden/>
          </w:rPr>
          <w:tab/>
        </w:r>
        <w:r w:rsidR="00CE6AB6" w:rsidRPr="00AE5FB4">
          <w:rPr>
            <w:webHidden/>
          </w:rPr>
          <w:t>6</w:t>
        </w:r>
      </w:hyperlink>
    </w:p>
    <w:p w14:paraId="18DED400" w14:textId="18911418" w:rsidR="004F46F3" w:rsidRPr="00AE5FB4" w:rsidRDefault="00000000" w:rsidP="00AE5FB4">
      <w:pPr>
        <w:pStyle w:val="Obsah2"/>
        <w:rPr>
          <w:rFonts w:eastAsiaTheme="minorEastAsia"/>
          <w:sz w:val="22"/>
          <w:szCs w:val="22"/>
        </w:rPr>
      </w:pPr>
      <w:hyperlink w:anchor="_Toc23419315" w:history="1">
        <w:r w:rsidR="004F46F3" w:rsidRPr="00AE5FB4">
          <w:rPr>
            <w:rStyle w:val="Hypertextovprepojenie"/>
          </w:rPr>
          <w:t>12.Doplnenie, zmena a odvolanie ponuky</w:t>
        </w:r>
        <w:r w:rsidR="004F46F3" w:rsidRPr="00AE5FB4">
          <w:rPr>
            <w:webHidden/>
          </w:rPr>
          <w:tab/>
        </w:r>
        <w:r w:rsidR="00CE6AB6" w:rsidRPr="00AE5FB4">
          <w:rPr>
            <w:webHidden/>
          </w:rPr>
          <w:t>6</w:t>
        </w:r>
      </w:hyperlink>
    </w:p>
    <w:p w14:paraId="3777B9F3" w14:textId="2EA98C2E" w:rsidR="004F46F3" w:rsidRPr="00AE5FB4" w:rsidRDefault="00000000" w:rsidP="00AE5FB4">
      <w:pPr>
        <w:pStyle w:val="Obsah2"/>
        <w:rPr>
          <w:rFonts w:eastAsiaTheme="minorEastAsia"/>
          <w:sz w:val="22"/>
          <w:szCs w:val="22"/>
        </w:rPr>
      </w:pPr>
      <w:hyperlink w:anchor="_Toc23419316" w:history="1">
        <w:r w:rsidR="004F46F3" w:rsidRPr="00AE5FB4">
          <w:rPr>
            <w:rStyle w:val="Hypertextovprepojenie"/>
          </w:rPr>
          <w:t>13.Náklady na ponuku</w:t>
        </w:r>
        <w:r w:rsidR="004F46F3" w:rsidRPr="00AE5FB4">
          <w:rPr>
            <w:webHidden/>
          </w:rPr>
          <w:tab/>
        </w:r>
        <w:r w:rsidR="00CE6AB6" w:rsidRPr="00AE5FB4">
          <w:rPr>
            <w:webHidden/>
          </w:rPr>
          <w:t>7</w:t>
        </w:r>
      </w:hyperlink>
    </w:p>
    <w:p w14:paraId="072570BA" w14:textId="2108BB66" w:rsidR="004F46F3" w:rsidRPr="00AE5FB4" w:rsidRDefault="00000000" w:rsidP="00AE5FB4">
      <w:pPr>
        <w:pStyle w:val="Obsah2"/>
        <w:rPr>
          <w:rFonts w:eastAsiaTheme="minorEastAsia"/>
          <w:sz w:val="22"/>
          <w:szCs w:val="22"/>
        </w:rPr>
      </w:pPr>
      <w:hyperlink w:anchor="_Toc23419317" w:history="1">
        <w:r w:rsidR="004F46F3" w:rsidRPr="00AE5FB4">
          <w:rPr>
            <w:rStyle w:val="Hypertextovprepojenie"/>
          </w:rPr>
          <w:t>14.Variantné riešenie</w:t>
        </w:r>
        <w:r w:rsidR="004F46F3" w:rsidRPr="00AE5FB4">
          <w:rPr>
            <w:webHidden/>
          </w:rPr>
          <w:tab/>
        </w:r>
        <w:r w:rsidR="00CE6AB6" w:rsidRPr="00AE5FB4">
          <w:rPr>
            <w:webHidden/>
          </w:rPr>
          <w:t>7</w:t>
        </w:r>
      </w:hyperlink>
    </w:p>
    <w:p w14:paraId="4262540E" w14:textId="0685E514" w:rsidR="004F46F3" w:rsidRPr="00AE5FB4" w:rsidRDefault="00000000" w:rsidP="00AE5FB4">
      <w:pPr>
        <w:pStyle w:val="Obsah2"/>
        <w:rPr>
          <w:rFonts w:eastAsiaTheme="minorEastAsia"/>
          <w:sz w:val="22"/>
          <w:szCs w:val="22"/>
        </w:rPr>
      </w:pPr>
      <w:hyperlink w:anchor="_Toc23419318" w:history="1">
        <w:r w:rsidR="004F46F3" w:rsidRPr="00AE5FB4">
          <w:rPr>
            <w:rStyle w:val="Hypertextovprepojenie"/>
          </w:rPr>
          <w:t>15.Predkladanie žiadostí o súťažné podklady</w:t>
        </w:r>
        <w:r w:rsidR="004F46F3" w:rsidRPr="00AE5FB4">
          <w:rPr>
            <w:webHidden/>
          </w:rPr>
          <w:tab/>
        </w:r>
        <w:r w:rsidR="00CE6AB6" w:rsidRPr="00AE5FB4">
          <w:rPr>
            <w:webHidden/>
          </w:rPr>
          <w:t>7</w:t>
        </w:r>
      </w:hyperlink>
    </w:p>
    <w:p w14:paraId="513F77AC" w14:textId="16361BD2" w:rsidR="004F46F3" w:rsidRPr="00AE5FB4" w:rsidRDefault="00000000" w:rsidP="00AE5FB4">
      <w:pPr>
        <w:pStyle w:val="Obsah2"/>
        <w:rPr>
          <w:rFonts w:eastAsiaTheme="minorEastAsia"/>
          <w:sz w:val="22"/>
          <w:szCs w:val="22"/>
        </w:rPr>
      </w:pPr>
      <w:hyperlink w:anchor="_Toc23419319" w:history="1">
        <w:r w:rsidR="004F46F3" w:rsidRPr="00AE5FB4">
          <w:rPr>
            <w:rStyle w:val="Hypertextovprepojenie"/>
          </w:rPr>
          <w:t>16.Podmienky zrušenia použitého postupu zadávania zákazky</w:t>
        </w:r>
        <w:r w:rsidR="004F46F3" w:rsidRPr="00AE5FB4">
          <w:rPr>
            <w:webHidden/>
          </w:rPr>
          <w:tab/>
        </w:r>
        <w:r w:rsidR="00CE6AB6" w:rsidRPr="00AE5FB4">
          <w:rPr>
            <w:webHidden/>
          </w:rPr>
          <w:t>7</w:t>
        </w:r>
      </w:hyperlink>
    </w:p>
    <w:p w14:paraId="0ADEF27B" w14:textId="13F5D55B" w:rsidR="004F46F3" w:rsidRPr="00AE5FB4" w:rsidRDefault="00000000" w:rsidP="00AE5FB4">
      <w:pPr>
        <w:pStyle w:val="Obsah2"/>
        <w:rPr>
          <w:rFonts w:eastAsiaTheme="minorEastAsia"/>
          <w:sz w:val="22"/>
          <w:szCs w:val="22"/>
        </w:rPr>
      </w:pPr>
      <w:hyperlink w:anchor="_Toc23419320" w:history="1">
        <w:r w:rsidR="004F46F3" w:rsidRPr="00AE5FB4">
          <w:rPr>
            <w:rStyle w:val="Hypertextovprepojenie"/>
          </w:rPr>
          <w:t>17.Komunikácia a vysvetlenie</w:t>
        </w:r>
        <w:r w:rsidR="004F46F3" w:rsidRPr="00AE5FB4">
          <w:rPr>
            <w:webHidden/>
          </w:rPr>
          <w:tab/>
        </w:r>
        <w:r w:rsidR="00CE6AB6" w:rsidRPr="00AE5FB4">
          <w:rPr>
            <w:webHidden/>
          </w:rPr>
          <w:t>7</w:t>
        </w:r>
      </w:hyperlink>
    </w:p>
    <w:p w14:paraId="260908DD" w14:textId="59C42517" w:rsidR="004F46F3" w:rsidRPr="00AE5FB4" w:rsidRDefault="00000000" w:rsidP="00AE5FB4">
      <w:pPr>
        <w:pStyle w:val="Obsah2"/>
        <w:rPr>
          <w:rFonts w:eastAsiaTheme="minorEastAsia"/>
          <w:sz w:val="22"/>
          <w:szCs w:val="22"/>
        </w:rPr>
      </w:pPr>
      <w:hyperlink w:anchor="_Toc23419321" w:history="1">
        <w:r w:rsidR="004F46F3" w:rsidRPr="00AE5FB4">
          <w:rPr>
            <w:rStyle w:val="Hypertextovprepojenie"/>
          </w:rPr>
          <w:t>18.Vysvetlenie súťažných podkladov</w:t>
        </w:r>
        <w:r w:rsidR="004F46F3" w:rsidRPr="00AE5FB4">
          <w:rPr>
            <w:webHidden/>
          </w:rPr>
          <w:tab/>
        </w:r>
        <w:r w:rsidR="00D621B4" w:rsidRPr="00AE5FB4">
          <w:rPr>
            <w:webHidden/>
          </w:rPr>
          <w:t>8</w:t>
        </w:r>
      </w:hyperlink>
    </w:p>
    <w:p w14:paraId="43A5D842" w14:textId="445CED83" w:rsidR="004F46F3" w:rsidRPr="00AE5FB4" w:rsidRDefault="00000000" w:rsidP="00AE5FB4">
      <w:pPr>
        <w:pStyle w:val="Obsah2"/>
        <w:rPr>
          <w:rFonts w:eastAsiaTheme="minorEastAsia"/>
          <w:sz w:val="22"/>
          <w:szCs w:val="22"/>
        </w:rPr>
      </w:pPr>
      <w:hyperlink w:anchor="_Toc23419322" w:history="1">
        <w:r w:rsidR="004F46F3" w:rsidRPr="00AE5FB4">
          <w:rPr>
            <w:rStyle w:val="Hypertextovprepojenie"/>
          </w:rPr>
          <w:t>19.Otváranie ponúk (ku konkrétnej výzve DNS)</w:t>
        </w:r>
        <w:r w:rsidR="004F46F3" w:rsidRPr="00AE5FB4">
          <w:rPr>
            <w:webHidden/>
          </w:rPr>
          <w:tab/>
        </w:r>
        <w:r w:rsidR="00D621B4" w:rsidRPr="00AE5FB4">
          <w:rPr>
            <w:webHidden/>
          </w:rPr>
          <w:t>9</w:t>
        </w:r>
      </w:hyperlink>
    </w:p>
    <w:p w14:paraId="4C662AE0" w14:textId="631DF180" w:rsidR="004F46F3" w:rsidRPr="00AE5FB4" w:rsidRDefault="00000000" w:rsidP="00AE5FB4">
      <w:pPr>
        <w:pStyle w:val="Obsah2"/>
        <w:rPr>
          <w:rFonts w:eastAsiaTheme="minorEastAsia"/>
          <w:sz w:val="22"/>
          <w:szCs w:val="22"/>
        </w:rPr>
      </w:pPr>
      <w:hyperlink w:anchor="_Toc23419323" w:history="1">
        <w:r w:rsidR="004F46F3" w:rsidRPr="00AE5FB4">
          <w:rPr>
            <w:rStyle w:val="Hypertextovprepojenie"/>
          </w:rPr>
          <w:t>20.Vyhodnotenie ponúk</w:t>
        </w:r>
        <w:r w:rsidR="004F46F3" w:rsidRPr="00AE5FB4">
          <w:rPr>
            <w:webHidden/>
          </w:rPr>
          <w:tab/>
        </w:r>
        <w:r w:rsidR="00D621B4" w:rsidRPr="00AE5FB4">
          <w:rPr>
            <w:webHidden/>
          </w:rPr>
          <w:t>9</w:t>
        </w:r>
      </w:hyperlink>
    </w:p>
    <w:p w14:paraId="0687B77C" w14:textId="70F695DE" w:rsidR="004F46F3" w:rsidRPr="00AE5FB4" w:rsidRDefault="00000000" w:rsidP="00AE5FB4">
      <w:pPr>
        <w:pStyle w:val="Obsah2"/>
        <w:rPr>
          <w:rFonts w:eastAsiaTheme="minorEastAsia"/>
          <w:sz w:val="22"/>
          <w:szCs w:val="22"/>
        </w:rPr>
      </w:pPr>
      <w:hyperlink w:anchor="_Toc23419324" w:history="1">
        <w:r w:rsidR="004F46F3" w:rsidRPr="00AE5FB4">
          <w:rPr>
            <w:rStyle w:val="Hypertextovprepojenie"/>
          </w:rPr>
          <w:t>21.Kritériá na vyhodnotenie ponúk a pravidlá ich uplatnenia</w:t>
        </w:r>
        <w:r w:rsidR="004F46F3" w:rsidRPr="00AE5FB4">
          <w:rPr>
            <w:webHidden/>
          </w:rPr>
          <w:tab/>
        </w:r>
        <w:r w:rsidR="00D621B4" w:rsidRPr="00AE5FB4">
          <w:rPr>
            <w:webHidden/>
          </w:rPr>
          <w:t>10</w:t>
        </w:r>
      </w:hyperlink>
    </w:p>
    <w:p w14:paraId="1F96B6F0" w14:textId="052CD93A" w:rsidR="004F46F3" w:rsidRPr="00AE5FB4" w:rsidRDefault="00000000" w:rsidP="00AE5FB4">
      <w:pPr>
        <w:pStyle w:val="Obsah2"/>
        <w:rPr>
          <w:rFonts w:eastAsiaTheme="minorEastAsia"/>
          <w:sz w:val="22"/>
          <w:szCs w:val="22"/>
        </w:rPr>
      </w:pPr>
      <w:hyperlink w:anchor="_Toc23419325" w:history="1">
        <w:r w:rsidR="004F46F3" w:rsidRPr="00AE5FB4">
          <w:rPr>
            <w:rStyle w:val="Hypertextovprepojenie"/>
          </w:rPr>
          <w:t>22.Informácia o výsledku vyhodnotenia ponúk a uzavretie zmluvy</w:t>
        </w:r>
        <w:r w:rsidR="004F46F3" w:rsidRPr="00AE5FB4">
          <w:rPr>
            <w:webHidden/>
          </w:rPr>
          <w:tab/>
        </w:r>
        <w:r w:rsidR="00D621B4" w:rsidRPr="00AE5FB4">
          <w:rPr>
            <w:webHidden/>
          </w:rPr>
          <w:t>10</w:t>
        </w:r>
      </w:hyperlink>
    </w:p>
    <w:p w14:paraId="73F4D313" w14:textId="2D78C655" w:rsidR="004F46F3" w:rsidRPr="00AE5FB4" w:rsidRDefault="00000000" w:rsidP="00AE5FB4">
      <w:pPr>
        <w:pStyle w:val="Obsah2"/>
        <w:rPr>
          <w:rFonts w:eastAsiaTheme="minorEastAsia"/>
          <w:sz w:val="22"/>
          <w:szCs w:val="22"/>
        </w:rPr>
      </w:pPr>
      <w:hyperlink w:anchor="_Toc23419326" w:history="1">
        <w:r w:rsidR="004F46F3" w:rsidRPr="00AE5FB4">
          <w:rPr>
            <w:rStyle w:val="Hypertextovprepojenie"/>
          </w:rPr>
          <w:t>23.Subdodávatelia</w:t>
        </w:r>
        <w:r w:rsidR="004F46F3" w:rsidRPr="00AE5FB4">
          <w:rPr>
            <w:webHidden/>
          </w:rPr>
          <w:tab/>
        </w:r>
        <w:r w:rsidR="00D621B4" w:rsidRPr="00AE5FB4">
          <w:rPr>
            <w:webHidden/>
          </w:rPr>
          <w:t>10</w:t>
        </w:r>
      </w:hyperlink>
    </w:p>
    <w:p w14:paraId="12528175" w14:textId="5BD31CEF" w:rsidR="004F46F3" w:rsidRPr="00AE5FB4" w:rsidRDefault="00000000" w:rsidP="00AE5FB4">
      <w:pPr>
        <w:pStyle w:val="Obsah2"/>
        <w:rPr>
          <w:rFonts w:eastAsiaTheme="minorEastAsia"/>
          <w:sz w:val="22"/>
          <w:szCs w:val="22"/>
        </w:rPr>
      </w:pPr>
      <w:hyperlink w:anchor="_Toc23419327" w:history="1">
        <w:r w:rsidR="004F46F3" w:rsidRPr="00AE5FB4">
          <w:rPr>
            <w:rStyle w:val="Hypertextovprepojenie"/>
          </w:rPr>
          <w:t>24.Generálna klauzula</w:t>
        </w:r>
        <w:r w:rsidR="004F46F3" w:rsidRPr="00AE5FB4">
          <w:rPr>
            <w:webHidden/>
          </w:rPr>
          <w:tab/>
        </w:r>
        <w:r w:rsidR="00D621B4" w:rsidRPr="00AE5FB4">
          <w:rPr>
            <w:webHidden/>
          </w:rPr>
          <w:t>10</w:t>
        </w:r>
      </w:hyperlink>
    </w:p>
    <w:p w14:paraId="023D1B3B" w14:textId="68E3F75C" w:rsidR="004F46F3" w:rsidRPr="00AE5FB4" w:rsidRDefault="00000000" w:rsidP="00AE5FB4">
      <w:pPr>
        <w:pStyle w:val="Obsah2"/>
        <w:rPr>
          <w:rFonts w:eastAsiaTheme="minorEastAsia"/>
          <w:sz w:val="22"/>
          <w:szCs w:val="22"/>
        </w:rPr>
      </w:pPr>
      <w:hyperlink w:anchor="_Toc23419328" w:history="1">
        <w:r w:rsidR="004F46F3" w:rsidRPr="00AE5FB4">
          <w:rPr>
            <w:rStyle w:val="Hypertextovprepojenie"/>
          </w:rPr>
          <w:t>25.Prílohy</w:t>
        </w:r>
        <w:r w:rsidR="004F46F3" w:rsidRPr="00AE5FB4">
          <w:rPr>
            <w:webHidden/>
          </w:rPr>
          <w:tab/>
        </w:r>
        <w:r w:rsidR="00D621B4" w:rsidRPr="00AE5FB4">
          <w:rPr>
            <w:webHidden/>
          </w:rPr>
          <w:t>10</w:t>
        </w:r>
      </w:hyperlink>
    </w:p>
    <w:p w14:paraId="7D4A62F9" w14:textId="59965483" w:rsidR="004F46F3" w:rsidRPr="00AE5FB4" w:rsidRDefault="00000000" w:rsidP="00AE5FB4">
      <w:pPr>
        <w:pStyle w:val="Obsah2"/>
      </w:pPr>
      <w:hyperlink w:anchor="_Toc23419329" w:history="1">
        <w:r w:rsidR="00B14976" w:rsidRPr="00AE5FB4">
          <w:rPr>
            <w:rStyle w:val="Hypertextovprepojenie"/>
          </w:rPr>
          <w:t>26</w:t>
        </w:r>
        <w:r w:rsidR="004F46F3" w:rsidRPr="00AE5FB4">
          <w:rPr>
            <w:rStyle w:val="Hypertextovprepojenie"/>
          </w:rPr>
          <w:t xml:space="preserve">.  </w:t>
        </w:r>
        <w:r w:rsidR="00B14976" w:rsidRPr="00AE5FB4">
          <w:rPr>
            <w:rStyle w:val="Hypertextovprepojenie"/>
          </w:rPr>
          <w:t xml:space="preserve">Príloha č. 1 -  Špecifikácia   </w:t>
        </w:r>
        <w:r w:rsidR="004F46F3" w:rsidRPr="00AE5FB4">
          <w:rPr>
            <w:webHidden/>
          </w:rPr>
          <w:tab/>
        </w:r>
        <w:r w:rsidR="00D621B4" w:rsidRPr="00AE5FB4">
          <w:rPr>
            <w:webHidden/>
          </w:rPr>
          <w:t>11-14</w:t>
        </w:r>
      </w:hyperlink>
    </w:p>
    <w:p w14:paraId="0F371AB8" w14:textId="5C287800" w:rsidR="00D621B4" w:rsidRPr="00AE5FB4" w:rsidRDefault="0061372A" w:rsidP="00AE5FB4">
      <w:pPr>
        <w:pStyle w:val="Obsah2"/>
      </w:pPr>
      <w:r w:rsidRPr="00AE5FB4">
        <w:rPr>
          <w:rFonts w:eastAsia="Calibri"/>
          <w:sz w:val="22"/>
          <w:szCs w:val="22"/>
        </w:rPr>
        <w:fldChar w:fldCharType="end"/>
      </w:r>
      <w:hyperlink w:anchor="_Toc23419329" w:history="1">
        <w:r w:rsidR="00D621B4" w:rsidRPr="00AE5FB4">
          <w:rPr>
            <w:rStyle w:val="Hypertextovprepojenie"/>
            <w:color w:val="auto"/>
          </w:rPr>
          <w:t>2</w:t>
        </w:r>
        <w:r w:rsidR="00D621B4" w:rsidRPr="00AE5FB4">
          <w:rPr>
            <w:rStyle w:val="Hypertextovprepojenie"/>
            <w:b w:val="0"/>
            <w:color w:val="auto"/>
          </w:rPr>
          <w:t>7</w:t>
        </w:r>
        <w:r w:rsidR="00D621B4" w:rsidRPr="00AE5FB4">
          <w:rPr>
            <w:rStyle w:val="Hypertextovprepojenie"/>
            <w:color w:val="auto"/>
          </w:rPr>
          <w:t xml:space="preserve">.  Príloha č. </w:t>
        </w:r>
        <w:r w:rsidR="00D621B4" w:rsidRPr="00AE5FB4">
          <w:rPr>
            <w:rStyle w:val="Hypertextovprepojenie"/>
            <w:b w:val="0"/>
            <w:color w:val="auto"/>
          </w:rPr>
          <w:t>2</w:t>
        </w:r>
        <w:r w:rsidR="00D621B4" w:rsidRPr="00AE5FB4">
          <w:rPr>
            <w:rStyle w:val="Hypertextovprepojenie"/>
            <w:color w:val="auto"/>
          </w:rPr>
          <w:t xml:space="preserve"> -  </w:t>
        </w:r>
        <w:r w:rsidR="00D621B4" w:rsidRPr="00AE5FB4">
          <w:rPr>
            <w:rStyle w:val="Hypertextovprepojenie"/>
            <w:b w:val="0"/>
            <w:color w:val="auto"/>
          </w:rPr>
          <w:t>Tabuľka návrhu na plnenie kritérií-Titulný list</w:t>
        </w:r>
        <w:r w:rsidR="00D621B4" w:rsidRPr="00AE5FB4">
          <w:rPr>
            <w:rStyle w:val="Hypertextovprepojenie"/>
            <w:color w:val="auto"/>
          </w:rPr>
          <w:t xml:space="preserve">   </w:t>
        </w:r>
        <w:r w:rsidR="00D621B4" w:rsidRPr="00AE5FB4">
          <w:rPr>
            <w:webHidden/>
          </w:rPr>
          <w:tab/>
        </w:r>
        <w:r w:rsidR="00D621B4" w:rsidRPr="00AE5FB4">
          <w:rPr>
            <w:webHidden/>
          </w:rPr>
          <w:t>15</w:t>
        </w:r>
      </w:hyperlink>
    </w:p>
    <w:p w14:paraId="7A714980" w14:textId="49CD4891" w:rsidR="00D621B4" w:rsidRPr="00AE5FB4" w:rsidRDefault="00D621B4" w:rsidP="00AE5FB4">
      <w:pPr>
        <w:pStyle w:val="Obsah2"/>
      </w:pPr>
      <w:hyperlink w:anchor="_Toc23419329" w:history="1">
        <w:r w:rsidRPr="00AE5FB4">
          <w:rPr>
            <w:rStyle w:val="Hypertextovprepojenie"/>
            <w:color w:val="auto"/>
          </w:rPr>
          <w:t>2</w:t>
        </w:r>
        <w:r w:rsidRPr="00AE5FB4">
          <w:rPr>
            <w:rStyle w:val="Hypertextovprepojenie"/>
            <w:b w:val="0"/>
            <w:color w:val="auto"/>
          </w:rPr>
          <w:t>8</w:t>
        </w:r>
        <w:r w:rsidRPr="00AE5FB4">
          <w:rPr>
            <w:rStyle w:val="Hypertextovprepojenie"/>
            <w:color w:val="auto"/>
          </w:rPr>
          <w:t xml:space="preserve">.  Príloha č. </w:t>
        </w:r>
        <w:r w:rsidRPr="00AE5FB4">
          <w:rPr>
            <w:rStyle w:val="Hypertextovprepojenie"/>
            <w:b w:val="0"/>
            <w:color w:val="auto"/>
          </w:rPr>
          <w:t>3</w:t>
        </w:r>
        <w:r w:rsidRPr="00AE5FB4">
          <w:rPr>
            <w:rStyle w:val="Hypertextovprepojenie"/>
            <w:color w:val="auto"/>
          </w:rPr>
          <w:t xml:space="preserve"> -    </w:t>
        </w:r>
        <w:r w:rsidRPr="00AE5FB4">
          <w:rPr>
            <w:rStyle w:val="Hypertextovprepojenie"/>
            <w:b w:val="0"/>
            <w:color w:val="auto"/>
          </w:rPr>
          <w:t>Zoznam subdodávateľov</w:t>
        </w:r>
        <w:r w:rsidRPr="00AE5FB4">
          <w:rPr>
            <w:rStyle w:val="Hypertextovprepojenie"/>
            <w:color w:val="auto"/>
          </w:rPr>
          <w:t xml:space="preserve"> </w:t>
        </w:r>
        <w:r w:rsidRPr="00AE5FB4">
          <w:rPr>
            <w:webHidden/>
          </w:rPr>
          <w:tab/>
          <w:t>1</w:t>
        </w:r>
        <w:r w:rsidRPr="00AE5FB4">
          <w:rPr>
            <w:webHidden/>
          </w:rPr>
          <w:t>6</w:t>
        </w:r>
      </w:hyperlink>
    </w:p>
    <w:p w14:paraId="671DA8D6" w14:textId="42537689" w:rsidR="00D621B4" w:rsidRPr="00AE5FB4" w:rsidRDefault="00D621B4" w:rsidP="00AE5FB4">
      <w:pPr>
        <w:pStyle w:val="Obsah2"/>
      </w:pPr>
      <w:hyperlink w:anchor="_Toc23419329" w:history="1">
        <w:r w:rsidRPr="00AE5FB4">
          <w:rPr>
            <w:rStyle w:val="Hypertextovprepojenie"/>
            <w:color w:val="auto"/>
          </w:rPr>
          <w:t>2</w:t>
        </w:r>
        <w:r w:rsidRPr="00AE5FB4">
          <w:rPr>
            <w:rStyle w:val="Hypertextovprepojenie"/>
            <w:b w:val="0"/>
            <w:color w:val="auto"/>
          </w:rPr>
          <w:t>9</w:t>
        </w:r>
        <w:r w:rsidRPr="00AE5FB4">
          <w:rPr>
            <w:rStyle w:val="Hypertextovprepojenie"/>
            <w:color w:val="auto"/>
          </w:rPr>
          <w:t xml:space="preserve">.  </w:t>
        </w:r>
        <w:r w:rsidR="00AE5FB4" w:rsidRPr="00AE5FB4">
          <w:rPr>
            <w:rStyle w:val="Hypertextovprepojenie"/>
            <w:b w:val="0"/>
            <w:color w:val="auto"/>
          </w:rPr>
          <w:t>Vyhlásenie uchádzača</w:t>
        </w:r>
        <w:r w:rsidRPr="00AE5FB4">
          <w:rPr>
            <w:rStyle w:val="Hypertextovprepojenie"/>
            <w:color w:val="auto"/>
          </w:rPr>
          <w:t xml:space="preserve">  </w:t>
        </w:r>
        <w:r w:rsidRPr="00AE5FB4">
          <w:rPr>
            <w:webHidden/>
          </w:rPr>
          <w:tab/>
          <w:t>1</w:t>
        </w:r>
        <w:r w:rsidR="00AE5FB4" w:rsidRPr="00AE5FB4">
          <w:rPr>
            <w:webHidden/>
          </w:rPr>
          <w:t>7</w:t>
        </w:r>
      </w:hyperlink>
    </w:p>
    <w:p w14:paraId="5B424ECC" w14:textId="47F986C1" w:rsidR="00D621B4" w:rsidRPr="00AE5FB4" w:rsidRDefault="00D621B4" w:rsidP="00AE5FB4">
      <w:pPr>
        <w:pStyle w:val="Obsah2"/>
      </w:pPr>
      <w:r w:rsidRPr="00AE5FB4">
        <w:t>30</w:t>
      </w:r>
      <w:hyperlink w:anchor="_Toc23419329" w:history="1">
        <w:r w:rsidRPr="00AE5FB4">
          <w:rPr>
            <w:rStyle w:val="Hypertextovprepojenie"/>
            <w:b w:val="0"/>
            <w:color w:val="auto"/>
          </w:rPr>
          <w:t>.</w:t>
        </w:r>
        <w:r w:rsidRPr="00AE5FB4">
          <w:rPr>
            <w:rStyle w:val="Hypertextovprepojenie"/>
            <w:color w:val="auto"/>
          </w:rPr>
          <w:t xml:space="preserve">  </w:t>
        </w:r>
        <w:r w:rsidR="00AE5FB4" w:rsidRPr="00AE5FB4">
          <w:rPr>
            <w:rStyle w:val="Hypertextovprepojenie"/>
            <w:b w:val="0"/>
            <w:color w:val="auto"/>
          </w:rPr>
          <w:t>Čestné vyhlásenie týkajúce sa konfliktu záujmov</w:t>
        </w:r>
        <w:r w:rsidRPr="00AE5FB4">
          <w:rPr>
            <w:rStyle w:val="Hypertextovprepojenie"/>
            <w:color w:val="auto"/>
          </w:rPr>
          <w:t xml:space="preserve">   </w:t>
        </w:r>
        <w:r w:rsidRPr="00AE5FB4">
          <w:rPr>
            <w:webHidden/>
          </w:rPr>
          <w:tab/>
          <w:t>1</w:t>
        </w:r>
        <w:r w:rsidR="00AE5FB4" w:rsidRPr="00AE5FB4">
          <w:rPr>
            <w:webHidden/>
          </w:rPr>
          <w:t>8</w:t>
        </w:r>
      </w:hyperlink>
    </w:p>
    <w:p w14:paraId="29C3E1AC" w14:textId="5008BE17" w:rsidR="00DE3F08" w:rsidRPr="001911DF" w:rsidRDefault="00DE3F08" w:rsidP="00DE3F08">
      <w:pPr>
        <w:tabs>
          <w:tab w:val="left" w:pos="709"/>
          <w:tab w:val="right" w:leader="dot" w:pos="9344"/>
        </w:tabs>
        <w:spacing w:after="100" w:line="276" w:lineRule="auto"/>
        <w:ind w:left="220"/>
        <w:rPr>
          <w:rFonts w:ascii="Times New Roman" w:hAnsi="Times New Roman"/>
          <w:b/>
          <w:bCs/>
          <w:smallCaps/>
          <w:sz w:val="22"/>
          <w:szCs w:val="22"/>
        </w:rPr>
      </w:pP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7" w:name="_Toc23419303"/>
      <w:bookmarkStart w:id="8" w:name="_Toc23436087"/>
      <w:bookmarkStart w:id="9"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DE3F08"/>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p w14:paraId="558A36C2" w14:textId="77777777" w:rsidR="00DE3F08" w:rsidRDefault="00DE3F08" w:rsidP="00DE3F08"/>
    <w:p w14:paraId="32638C1D" w14:textId="77777777" w:rsidR="00DE3F08" w:rsidRP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7"/>
          <w:bookmarkEnd w:id="8"/>
          <w:bookmarkEnd w:id="9"/>
          <w:p w14:paraId="5376EA53" w14:textId="77777777" w:rsidR="00FC69FC" w:rsidRPr="00B57D76" w:rsidRDefault="00FC69FC" w:rsidP="00FC69FC">
            <w:pPr>
              <w:pStyle w:val="Nadpis3"/>
            </w:pPr>
            <w:r w:rsidRPr="00B57D76">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77777777" w:rsidR="00FC69FC" w:rsidRPr="00B57D76" w:rsidRDefault="00FC69FC" w:rsidP="00FC69FC">
            <w:pPr>
              <w:spacing w:line="360" w:lineRule="auto"/>
              <w:rPr>
                <w:rFonts w:ascii="Times New Roman" w:hAnsi="Times New Roman"/>
                <w:szCs w:val="20"/>
              </w:rPr>
            </w:pPr>
            <w:r>
              <w:rPr>
                <w:rFonts w:ascii="Times New Roman" w:hAnsi="Times New Roman"/>
                <w:szCs w:val="20"/>
              </w:rPr>
              <w:t>E-mail:                                           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0" w:name="_Toc23419304"/>
      <w:bookmarkStart w:id="11" w:name="_Toc23436088"/>
      <w:bookmarkStart w:id="12"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0"/>
      <w:bookmarkEnd w:id="11"/>
      <w:bookmarkEnd w:id="12"/>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26B6BA3D" w14:textId="39DEFF12" w:rsidR="00FC69FC" w:rsidRDefault="00093758" w:rsidP="00FC69FC">
      <w:pPr>
        <w:pStyle w:val="Zkladntext3"/>
        <w:jc w:val="both"/>
        <w:rPr>
          <w:rFonts w:ascii="Times New Roman" w:hAnsi="Times New Roman"/>
          <w:b/>
        </w:rPr>
      </w:pPr>
      <w:r w:rsidRPr="00B62124">
        <w:rPr>
          <w:rFonts w:ascii="Times New Roman" w:hAnsi="Times New Roman"/>
          <w:b/>
        </w:rPr>
        <w:tab/>
      </w:r>
      <w:r>
        <w:rPr>
          <w:rFonts w:ascii="Times New Roman" w:hAnsi="Times New Roman"/>
          <w:b/>
        </w:rPr>
        <w:t xml:space="preserve"> </w:t>
      </w:r>
      <w:r w:rsidR="009E7B50">
        <w:rPr>
          <w:rFonts w:ascii="Times New Roman" w:hAnsi="Times New Roman"/>
          <w:b/>
        </w:rPr>
        <w:t>Infúzne roztoky</w:t>
      </w:r>
    </w:p>
    <w:p w14:paraId="47321110" w14:textId="77777777" w:rsidR="00FC69FC" w:rsidRDefault="00FC69FC" w:rsidP="00FC69FC">
      <w:pPr>
        <w:pStyle w:val="Zkladntext3"/>
        <w:jc w:val="both"/>
        <w:rPr>
          <w:rFonts w:ascii="Times New Roman" w:hAnsi="Times New Roman"/>
          <w:b/>
        </w:rPr>
      </w:pPr>
    </w:p>
    <w:p w14:paraId="56DB4208" w14:textId="21990C14" w:rsidR="00093758" w:rsidRPr="00B62124" w:rsidRDefault="00FC69FC" w:rsidP="00FC69FC">
      <w:pPr>
        <w:pStyle w:val="Zkladntext3"/>
        <w:jc w:val="both"/>
        <w:rPr>
          <w:rFonts w:ascii="Times New Roman" w:hAnsi="Times New Roman"/>
        </w:rPr>
      </w:pPr>
      <w:r>
        <w:rPr>
          <w:rFonts w:ascii="Times New Roman" w:hAnsi="Times New Roman"/>
          <w:b/>
        </w:rPr>
        <w:t xml:space="preserve">              </w:t>
      </w:r>
      <w:r w:rsidR="00093758" w:rsidRPr="00B62124">
        <w:rPr>
          <w:rFonts w:ascii="Times New Roman" w:hAnsi="Times New Roman"/>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3669958E" w14:textId="174881A2" w:rsidR="00093758" w:rsidRDefault="00093758" w:rsidP="00FC69FC">
      <w:pPr>
        <w:spacing w:after="120"/>
        <w:ind w:left="3969" w:hanging="2948"/>
        <w:rPr>
          <w:rFonts w:ascii="Times New Roman" w:hAnsi="Times New Roman"/>
          <w:color w:val="FF0000"/>
          <w:szCs w:val="20"/>
        </w:rPr>
      </w:pPr>
      <w:r w:rsidRPr="00234CD0">
        <w:rPr>
          <w:rFonts w:ascii="Times New Roman" w:hAnsi="Times New Roman"/>
          <w:color w:val="FF0000"/>
          <w:szCs w:val="20"/>
        </w:rPr>
        <w:t>Hlavný slovník</w:t>
      </w:r>
    </w:p>
    <w:p w14:paraId="53A1EF28" w14:textId="0F4F33A9" w:rsidR="00234CD0" w:rsidRPr="00234CD0" w:rsidRDefault="009E7B50" w:rsidP="00FC69FC">
      <w:pPr>
        <w:spacing w:after="120"/>
        <w:ind w:left="3969" w:hanging="2948"/>
        <w:rPr>
          <w:rFonts w:ascii="Times New Roman" w:hAnsi="Times New Roman"/>
          <w:b/>
          <w:color w:val="FF0000"/>
          <w:szCs w:val="20"/>
          <w:u w:val="single"/>
        </w:rPr>
      </w:pPr>
      <w:r>
        <w:rPr>
          <w:rFonts w:ascii="Times New Roman" w:hAnsi="Times New Roman"/>
          <w:b/>
          <w:color w:val="FF0000"/>
          <w:szCs w:val="20"/>
          <w:u w:val="single"/>
        </w:rPr>
        <w:t>33692100-8</w:t>
      </w:r>
    </w:p>
    <w:p w14:paraId="0B9B352B" w14:textId="77777777" w:rsidR="00093758" w:rsidRDefault="00093758" w:rsidP="00093758">
      <w:pPr>
        <w:spacing w:after="120"/>
        <w:rPr>
          <w:rFonts w:ascii="Times New Roman" w:hAnsi="Times New Roman"/>
          <w:b/>
          <w:szCs w:val="20"/>
          <w:u w:val="single"/>
        </w:rPr>
      </w:pP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469F6D0" w14:textId="77777777" w:rsidR="001911DF" w:rsidRPr="001911DF" w:rsidRDefault="001911DF" w:rsidP="001911DF">
      <w:pPr>
        <w:jc w:val="left"/>
        <w:rPr>
          <w:rFonts w:ascii="Times New Roman" w:hAnsi="Times New Roman"/>
          <w:sz w:val="24"/>
          <w:lang w:eastAsia="en-US"/>
        </w:rPr>
      </w:pPr>
    </w:p>
    <w:p w14:paraId="702E3BD6" w14:textId="77777777"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Podrobnosti sú uvedené v prílohe č. 1 – špecifikácia, týchto súťažných podkladov. </w:t>
      </w:r>
    </w:p>
    <w:p w14:paraId="38BA7C60" w14:textId="77777777" w:rsidR="00093758" w:rsidRPr="00B4714A" w:rsidRDefault="00093758" w:rsidP="00093758">
      <w:pPr>
        <w:spacing w:line="276" w:lineRule="auto"/>
        <w:rPr>
          <w:rFonts w:ascii="Times New Roman" w:hAnsi="Times New Roman"/>
          <w:sz w:val="22"/>
          <w:szCs w:val="22"/>
        </w:rPr>
      </w:pPr>
    </w:p>
    <w:p w14:paraId="65423D9F" w14:textId="12EA8C55" w:rsidR="00093758"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w:t>
      </w:r>
      <w:r w:rsidR="00013D28">
        <w:rPr>
          <w:rFonts w:ascii="Times New Roman" w:hAnsi="Times New Roman"/>
          <w:sz w:val="22"/>
          <w:szCs w:val="22"/>
        </w:rPr>
        <w:t>64</w:t>
      </w:r>
      <w:r w:rsidR="00D56C14">
        <w:rPr>
          <w:rFonts w:ascii="Times New Roman" w:hAnsi="Times New Roman"/>
          <w:sz w:val="22"/>
          <w:szCs w:val="22"/>
        </w:rPr>
        <w:t>1978,41</w:t>
      </w:r>
      <w:r w:rsidRPr="00B4714A">
        <w:rPr>
          <w:rFonts w:ascii="Times New Roman" w:hAnsi="Times New Roman"/>
          <w:sz w:val="22"/>
          <w:szCs w:val="22"/>
        </w:rPr>
        <w:t xml:space="preserve"> </w:t>
      </w:r>
      <w:bookmarkStart w:id="13" w:name="_Hlk145486035"/>
      <w:r w:rsidRPr="00B4714A">
        <w:rPr>
          <w:rFonts w:ascii="Times New Roman" w:hAnsi="Times New Roman"/>
          <w:sz w:val="22"/>
          <w:szCs w:val="22"/>
        </w:rPr>
        <w:t xml:space="preserve">€ bez DPH  </w:t>
      </w:r>
      <w:bookmarkEnd w:id="13"/>
    </w:p>
    <w:p w14:paraId="305F7D89" w14:textId="41E3F66A" w:rsidR="00D56C14" w:rsidRDefault="00D56C14" w:rsidP="00093758">
      <w:pPr>
        <w:spacing w:line="276" w:lineRule="auto"/>
        <w:rPr>
          <w:rFonts w:ascii="Times New Roman" w:hAnsi="Times New Roman"/>
          <w:sz w:val="22"/>
          <w:szCs w:val="22"/>
        </w:rPr>
      </w:pPr>
      <w:r>
        <w:rPr>
          <w:rFonts w:ascii="Times New Roman" w:hAnsi="Times New Roman"/>
          <w:sz w:val="22"/>
          <w:szCs w:val="22"/>
        </w:rPr>
        <w:t xml:space="preserve">1.časť: </w:t>
      </w:r>
      <w:r w:rsidR="003D371A">
        <w:rPr>
          <w:rFonts w:ascii="Times New Roman" w:hAnsi="Times New Roman"/>
          <w:sz w:val="22"/>
          <w:szCs w:val="22"/>
        </w:rPr>
        <w:t xml:space="preserve">   </w:t>
      </w:r>
      <w:r>
        <w:rPr>
          <w:rFonts w:ascii="Times New Roman" w:hAnsi="Times New Roman"/>
          <w:sz w:val="22"/>
          <w:szCs w:val="22"/>
        </w:rPr>
        <w:t xml:space="preserve">40408,44 </w:t>
      </w:r>
      <w:r w:rsidRPr="00B4714A">
        <w:rPr>
          <w:rFonts w:ascii="Times New Roman" w:hAnsi="Times New Roman"/>
          <w:sz w:val="22"/>
          <w:szCs w:val="22"/>
        </w:rPr>
        <w:t xml:space="preserve">€ bez DPH  </w:t>
      </w:r>
    </w:p>
    <w:p w14:paraId="2738A5BE" w14:textId="0B68AD51" w:rsidR="00D56C14" w:rsidRDefault="00D56C14" w:rsidP="00093758">
      <w:pPr>
        <w:spacing w:line="276" w:lineRule="auto"/>
        <w:rPr>
          <w:rFonts w:ascii="Times New Roman" w:hAnsi="Times New Roman"/>
          <w:sz w:val="22"/>
          <w:szCs w:val="22"/>
        </w:rPr>
      </w:pPr>
      <w:r>
        <w:rPr>
          <w:rFonts w:ascii="Times New Roman" w:hAnsi="Times New Roman"/>
          <w:sz w:val="22"/>
          <w:szCs w:val="22"/>
        </w:rPr>
        <w:t>2.časť</w:t>
      </w:r>
      <w:r w:rsidR="003D371A">
        <w:rPr>
          <w:rFonts w:ascii="Times New Roman" w:hAnsi="Times New Roman"/>
          <w:sz w:val="22"/>
          <w:szCs w:val="22"/>
        </w:rPr>
        <w:t xml:space="preserve">:  418866,80 </w:t>
      </w:r>
      <w:r w:rsidR="003D371A" w:rsidRPr="00B4714A">
        <w:rPr>
          <w:rFonts w:ascii="Times New Roman" w:hAnsi="Times New Roman"/>
          <w:sz w:val="22"/>
          <w:szCs w:val="22"/>
        </w:rPr>
        <w:t xml:space="preserve">€ bez DPH  </w:t>
      </w:r>
    </w:p>
    <w:p w14:paraId="4FD6DB1E" w14:textId="77777777" w:rsidR="003D371A" w:rsidRDefault="003D371A" w:rsidP="00093758">
      <w:pPr>
        <w:spacing w:line="276" w:lineRule="auto"/>
        <w:rPr>
          <w:rFonts w:ascii="Times New Roman" w:hAnsi="Times New Roman"/>
          <w:sz w:val="22"/>
          <w:szCs w:val="22"/>
        </w:rPr>
      </w:pPr>
      <w:r>
        <w:rPr>
          <w:rFonts w:ascii="Times New Roman" w:hAnsi="Times New Roman"/>
          <w:sz w:val="22"/>
          <w:szCs w:val="22"/>
        </w:rPr>
        <w:t xml:space="preserve">3.časť:    17358,00 </w:t>
      </w:r>
      <w:bookmarkStart w:id="14" w:name="_Hlk145486223"/>
      <w:r w:rsidRPr="00B4714A">
        <w:rPr>
          <w:rFonts w:ascii="Times New Roman" w:hAnsi="Times New Roman"/>
          <w:sz w:val="22"/>
          <w:szCs w:val="22"/>
        </w:rPr>
        <w:t xml:space="preserve">€ bez DPH </w:t>
      </w:r>
      <w:bookmarkEnd w:id="14"/>
    </w:p>
    <w:p w14:paraId="7252548E" w14:textId="4E639E2D" w:rsidR="003D371A" w:rsidRDefault="003D371A" w:rsidP="00093758">
      <w:pPr>
        <w:spacing w:line="276" w:lineRule="auto"/>
        <w:rPr>
          <w:rFonts w:ascii="Times New Roman" w:hAnsi="Times New Roman"/>
          <w:sz w:val="22"/>
          <w:szCs w:val="22"/>
        </w:rPr>
      </w:pPr>
      <w:r>
        <w:rPr>
          <w:rFonts w:ascii="Times New Roman" w:hAnsi="Times New Roman"/>
          <w:sz w:val="22"/>
          <w:szCs w:val="22"/>
        </w:rPr>
        <w:t>4.časť:      2364,40</w:t>
      </w:r>
      <w:r w:rsidRPr="00B4714A">
        <w:rPr>
          <w:rFonts w:ascii="Times New Roman" w:hAnsi="Times New Roman"/>
          <w:sz w:val="22"/>
          <w:szCs w:val="22"/>
        </w:rPr>
        <w:t xml:space="preserve"> € bez DPH</w:t>
      </w:r>
    </w:p>
    <w:p w14:paraId="52FB707B" w14:textId="29A24365" w:rsidR="003D371A" w:rsidRDefault="003D371A" w:rsidP="00093758">
      <w:pPr>
        <w:spacing w:line="276" w:lineRule="auto"/>
        <w:rPr>
          <w:rFonts w:ascii="Times New Roman" w:hAnsi="Times New Roman"/>
          <w:sz w:val="22"/>
          <w:szCs w:val="22"/>
        </w:rPr>
      </w:pPr>
      <w:r>
        <w:rPr>
          <w:rFonts w:ascii="Times New Roman" w:hAnsi="Times New Roman"/>
          <w:sz w:val="22"/>
          <w:szCs w:val="22"/>
        </w:rPr>
        <w:t xml:space="preserve">5.čať:      30688,45 </w:t>
      </w:r>
      <w:bookmarkStart w:id="15" w:name="_Hlk145486281"/>
      <w:r w:rsidRPr="00B4714A">
        <w:rPr>
          <w:rFonts w:ascii="Times New Roman" w:hAnsi="Times New Roman"/>
          <w:sz w:val="22"/>
          <w:szCs w:val="22"/>
        </w:rPr>
        <w:t>€ bez DPH</w:t>
      </w:r>
    </w:p>
    <w:bookmarkEnd w:id="15"/>
    <w:p w14:paraId="6CE4E171" w14:textId="3C778D88" w:rsidR="003D371A" w:rsidRDefault="003D371A" w:rsidP="003D371A">
      <w:pPr>
        <w:spacing w:line="276" w:lineRule="auto"/>
        <w:rPr>
          <w:rFonts w:ascii="Times New Roman" w:hAnsi="Times New Roman"/>
          <w:sz w:val="22"/>
          <w:szCs w:val="22"/>
        </w:rPr>
      </w:pPr>
      <w:r>
        <w:rPr>
          <w:rFonts w:ascii="Times New Roman" w:hAnsi="Times New Roman"/>
          <w:sz w:val="22"/>
          <w:szCs w:val="22"/>
        </w:rPr>
        <w:t xml:space="preserve">6.časť:    10615,50 </w:t>
      </w:r>
      <w:r w:rsidRPr="00B4714A">
        <w:rPr>
          <w:rFonts w:ascii="Times New Roman" w:hAnsi="Times New Roman"/>
          <w:sz w:val="22"/>
          <w:szCs w:val="22"/>
        </w:rPr>
        <w:t>€ bez DPH</w:t>
      </w:r>
    </w:p>
    <w:p w14:paraId="72FC8CD5" w14:textId="5A2B1B7F" w:rsidR="003D371A" w:rsidRDefault="003D371A" w:rsidP="003D371A">
      <w:pPr>
        <w:spacing w:line="276" w:lineRule="auto"/>
        <w:rPr>
          <w:rFonts w:ascii="Times New Roman" w:hAnsi="Times New Roman"/>
          <w:sz w:val="22"/>
          <w:szCs w:val="22"/>
        </w:rPr>
      </w:pPr>
      <w:r>
        <w:rPr>
          <w:rFonts w:ascii="Times New Roman" w:hAnsi="Times New Roman"/>
          <w:sz w:val="22"/>
          <w:szCs w:val="22"/>
        </w:rPr>
        <w:t xml:space="preserve">7.časť:  121676,82 </w:t>
      </w:r>
      <w:r w:rsidRPr="00B4714A">
        <w:rPr>
          <w:rFonts w:ascii="Times New Roman" w:hAnsi="Times New Roman"/>
          <w:sz w:val="22"/>
          <w:szCs w:val="22"/>
        </w:rPr>
        <w:t>€ bez DPH</w:t>
      </w:r>
    </w:p>
    <w:p w14:paraId="51972C73" w14:textId="5DB3BCDD" w:rsidR="003D371A" w:rsidRDefault="003D371A" w:rsidP="003D371A">
      <w:pPr>
        <w:spacing w:line="276" w:lineRule="auto"/>
        <w:rPr>
          <w:rFonts w:ascii="Times New Roman" w:hAnsi="Times New Roman"/>
          <w:sz w:val="22"/>
          <w:szCs w:val="22"/>
        </w:rPr>
      </w:pPr>
      <w:r>
        <w:rPr>
          <w:rFonts w:ascii="Times New Roman" w:hAnsi="Times New Roman"/>
          <w:sz w:val="22"/>
          <w:szCs w:val="22"/>
        </w:rPr>
        <w:t xml:space="preserve"> </w:t>
      </w:r>
    </w:p>
    <w:p w14:paraId="5D74BB41"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6" w:name="_Toc23419305"/>
      <w:bookmarkStart w:id="17" w:name="_Toc23436089"/>
      <w:bookmarkStart w:id="18" w:name="_Toc23436194"/>
      <w:r w:rsidRPr="00B4714A">
        <w:rPr>
          <w:b/>
          <w:sz w:val="22"/>
          <w:szCs w:val="22"/>
        </w:rPr>
        <w:t>Komplexnosť dodávky</w:t>
      </w:r>
      <w:bookmarkEnd w:id="16"/>
      <w:bookmarkEnd w:id="17"/>
      <w:bookmarkEnd w:id="18"/>
    </w:p>
    <w:p w14:paraId="6240A4CC" w14:textId="77777777" w:rsidR="00B4714A" w:rsidRDefault="00B4714A" w:rsidP="001911DF">
      <w:pPr>
        <w:spacing w:line="276" w:lineRule="auto"/>
        <w:rPr>
          <w:rFonts w:ascii="Times New Roman" w:eastAsia="TimesNewRomanPSMT" w:hAnsi="Times New Roman"/>
          <w:color w:val="000000"/>
          <w:sz w:val="22"/>
          <w:szCs w:val="22"/>
        </w:rPr>
      </w:pPr>
    </w:p>
    <w:p w14:paraId="64FF0D6F" w14:textId="09F0D98E"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predloží ponuku na </w:t>
      </w:r>
      <w:r w:rsidR="00FC69FC">
        <w:rPr>
          <w:rFonts w:ascii="Times New Roman" w:hAnsi="Times New Roman"/>
          <w:sz w:val="22"/>
          <w:szCs w:val="22"/>
        </w:rPr>
        <w:t xml:space="preserve">jednu časť, viac častí , alebo na </w:t>
      </w:r>
      <w:r w:rsidRPr="001911DF">
        <w:rPr>
          <w:rFonts w:ascii="Times New Roman" w:hAnsi="Times New Roman"/>
          <w:sz w:val="22"/>
          <w:szCs w:val="22"/>
        </w:rPr>
        <w:t>celý predmet výzvy tak, ako je definovaný v týchto súťažných podkladoch.</w:t>
      </w:r>
    </w:p>
    <w:p w14:paraId="27B347AC" w14:textId="77777777" w:rsidR="001911DF" w:rsidRPr="001911DF" w:rsidRDefault="001911DF" w:rsidP="001911DF">
      <w:pPr>
        <w:spacing w:line="276" w:lineRule="auto"/>
        <w:rPr>
          <w:rFonts w:ascii="Calibri" w:hAnsi="Calibri"/>
          <w:sz w:val="22"/>
          <w:szCs w:val="22"/>
        </w:rPr>
      </w:pPr>
    </w:p>
    <w:p w14:paraId="23D15DFD"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9" w:name="_Toc23419306"/>
      <w:bookmarkStart w:id="20" w:name="_Toc23436090"/>
      <w:bookmarkStart w:id="21" w:name="_Toc23436195"/>
      <w:r w:rsidRPr="00B4714A">
        <w:rPr>
          <w:b/>
          <w:sz w:val="22"/>
          <w:szCs w:val="22"/>
        </w:rPr>
        <w:t>Typ zmluvy</w:t>
      </w:r>
      <w:bookmarkEnd w:id="19"/>
      <w:bookmarkEnd w:id="20"/>
      <w:bookmarkEnd w:id="21"/>
    </w:p>
    <w:p w14:paraId="320F77D8" w14:textId="77777777" w:rsidR="00B4714A" w:rsidRDefault="00B4714A" w:rsidP="001911DF">
      <w:pPr>
        <w:spacing w:line="276" w:lineRule="auto"/>
        <w:rPr>
          <w:rFonts w:ascii="Times New Roman" w:hAnsi="Times New Roman"/>
          <w:sz w:val="22"/>
          <w:szCs w:val="22"/>
        </w:rPr>
      </w:pPr>
    </w:p>
    <w:p w14:paraId="16757782"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Kúpna zmluva.</w:t>
      </w:r>
    </w:p>
    <w:p w14:paraId="33766821" w14:textId="77777777" w:rsidR="001911DF" w:rsidRPr="001911DF" w:rsidRDefault="001911DF" w:rsidP="001911DF">
      <w:pPr>
        <w:spacing w:line="276" w:lineRule="auto"/>
        <w:rPr>
          <w:rFonts w:ascii="Calibri" w:hAnsi="Calibri"/>
          <w:sz w:val="22"/>
          <w:szCs w:val="22"/>
        </w:rPr>
      </w:pPr>
    </w:p>
    <w:p w14:paraId="608592C7"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22" w:name="_Toc23419307"/>
      <w:bookmarkStart w:id="23" w:name="_Toc23436091"/>
      <w:bookmarkStart w:id="24" w:name="_Toc23436196"/>
      <w:r w:rsidRPr="00B4714A">
        <w:rPr>
          <w:b/>
          <w:sz w:val="22"/>
          <w:szCs w:val="22"/>
        </w:rPr>
        <w:t>Zdroj finančných prostriedkov</w:t>
      </w:r>
      <w:bookmarkEnd w:id="22"/>
      <w:bookmarkEnd w:id="23"/>
      <w:bookmarkEnd w:id="24"/>
    </w:p>
    <w:p w14:paraId="7F5CBF7F" w14:textId="77777777" w:rsidR="00B4714A" w:rsidRPr="00B4714A" w:rsidRDefault="00B4714A" w:rsidP="00B4714A">
      <w:pPr>
        <w:pStyle w:val="Odsekzoznamu"/>
        <w:keepNext/>
        <w:keepLines/>
        <w:shd w:val="clear" w:color="auto" w:fill="FFFFFF" w:themeFill="background1"/>
        <w:spacing w:before="40" w:line="276" w:lineRule="auto"/>
        <w:ind w:left="1207"/>
        <w:outlineLvl w:val="1"/>
        <w:rPr>
          <w:b/>
          <w:sz w:val="22"/>
          <w:szCs w:val="22"/>
        </w:rPr>
      </w:pPr>
    </w:p>
    <w:p w14:paraId="242B57DC" w14:textId="5DF816BA" w:rsidR="001911DF" w:rsidRPr="00013D28" w:rsidRDefault="001911DF" w:rsidP="001911DF">
      <w:pPr>
        <w:widowControl w:val="0"/>
        <w:tabs>
          <w:tab w:val="left" w:pos="709"/>
        </w:tabs>
        <w:spacing w:line="276" w:lineRule="auto"/>
        <w:ind w:right="20"/>
        <w:rPr>
          <w:rFonts w:ascii="Times New Roman" w:hAnsi="Times New Roman"/>
          <w:sz w:val="22"/>
          <w:szCs w:val="22"/>
        </w:rPr>
      </w:pPr>
      <w:r w:rsidRPr="00013D28">
        <w:rPr>
          <w:rFonts w:ascii="Times New Roman" w:hAnsi="Times New Roman"/>
          <w:sz w:val="22"/>
          <w:szCs w:val="22"/>
        </w:rPr>
        <w:t>Predmet zákazky bude financovaný z</w:t>
      </w:r>
      <w:r w:rsidR="00FC69FC" w:rsidRPr="00013D28">
        <w:rPr>
          <w:rFonts w:ascii="Times New Roman" w:hAnsi="Times New Roman"/>
          <w:sz w:val="22"/>
          <w:szCs w:val="22"/>
        </w:rPr>
        <w:t xml:space="preserve"> vlastných </w:t>
      </w:r>
      <w:r w:rsidRPr="00013D28">
        <w:rPr>
          <w:rFonts w:ascii="Times New Roman" w:hAnsi="Times New Roman"/>
          <w:sz w:val="22"/>
          <w:szCs w:val="22"/>
        </w:rPr>
        <w:t>prostriedkov verejného obstarávateľa</w:t>
      </w:r>
      <w:r w:rsidR="00B4714A" w:rsidRPr="00013D28">
        <w:rPr>
          <w:rFonts w:ascii="Times New Roman" w:hAnsi="Times New Roman"/>
          <w:sz w:val="22"/>
          <w:szCs w:val="22"/>
        </w:rPr>
        <w:t>,</w:t>
      </w:r>
      <w:r w:rsidR="00FC69FC" w:rsidRPr="00013D28">
        <w:rPr>
          <w:rFonts w:ascii="Times New Roman" w:hAnsi="Times New Roman"/>
          <w:sz w:val="22"/>
          <w:szCs w:val="22"/>
        </w:rPr>
        <w:t>.</w:t>
      </w:r>
    </w:p>
    <w:p w14:paraId="2DD65BFA" w14:textId="77777777" w:rsidR="001911DF" w:rsidRPr="001911DF" w:rsidRDefault="001911DF" w:rsidP="001911DF">
      <w:pPr>
        <w:spacing w:line="276" w:lineRule="auto"/>
        <w:rPr>
          <w:rFonts w:ascii="Calibri" w:hAnsi="Calibri"/>
          <w:sz w:val="22"/>
          <w:szCs w:val="22"/>
        </w:rPr>
      </w:pPr>
    </w:p>
    <w:p w14:paraId="1393637C"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color w:val="000000"/>
          <w:sz w:val="22"/>
          <w:szCs w:val="22"/>
        </w:rPr>
      </w:pPr>
      <w:bookmarkStart w:id="25" w:name="_Toc23419308"/>
      <w:bookmarkStart w:id="26" w:name="_Toc23436092"/>
      <w:bookmarkStart w:id="27" w:name="_Toc23436197"/>
      <w:r w:rsidRPr="00B4714A">
        <w:rPr>
          <w:b/>
          <w:sz w:val="22"/>
          <w:szCs w:val="22"/>
        </w:rPr>
        <w:t>Podmienky predloženia ponuky</w:t>
      </w:r>
      <w:bookmarkEnd w:id="25"/>
      <w:bookmarkEnd w:id="26"/>
      <w:bookmarkEnd w:id="27"/>
    </w:p>
    <w:p w14:paraId="185C4179" w14:textId="77777777" w:rsidR="00B4714A" w:rsidRDefault="00B4714A" w:rsidP="001911DF">
      <w:pPr>
        <w:spacing w:line="276" w:lineRule="auto"/>
        <w:rPr>
          <w:rFonts w:ascii="Calibri" w:eastAsia="TimesNewRomanPSMT" w:hAnsi="Calibri" w:cs="Calibri"/>
          <w:color w:val="000000"/>
          <w:sz w:val="22"/>
          <w:szCs w:val="22"/>
        </w:rPr>
      </w:pPr>
    </w:p>
    <w:p w14:paraId="264885FE" w14:textId="77777777"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môže predložiť len jednu ponuku. Ponuka bude predložená ako jednoobálková v súlade s § 49 ods. 6 písm. b) zákona o verejnom obstarávaní.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predkladá ponuku v elektronickej podobe v lehote na predkladanie ponúk podľa požiadaviek uvedených v týchto súťažných podkladoch.</w:t>
      </w:r>
    </w:p>
    <w:p w14:paraId="47491C3E"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u w:val="single"/>
        </w:rPr>
        <w:t>Ponuka je vyhotovená elektronicky</w:t>
      </w:r>
      <w:r w:rsidRPr="001911DF">
        <w:rPr>
          <w:rFonts w:ascii="Times New Roman" w:hAnsi="Times New Roman"/>
          <w:sz w:val="22"/>
          <w:szCs w:val="22"/>
        </w:rPr>
        <w:t xml:space="preserve"> v zmysle § 49 ods. 1 písm. a) zákona o verejnom obstarávaní </w:t>
      </w:r>
      <w:r w:rsidRPr="001911DF">
        <w:rPr>
          <w:rFonts w:ascii="Times New Roman" w:hAnsi="Times New Roman"/>
          <w:sz w:val="22"/>
          <w:szCs w:val="22"/>
          <w:u w:val="single"/>
        </w:rPr>
        <w:t>a vložená do systému JOSEPHINE</w:t>
      </w:r>
      <w:r w:rsidRPr="001911DF">
        <w:rPr>
          <w:rFonts w:ascii="Times New Roman" w:hAnsi="Times New Roman"/>
          <w:sz w:val="22"/>
          <w:szCs w:val="22"/>
        </w:rPr>
        <w:t xml:space="preserve"> umiestnenom na webovej adrese https://josephine.proebiz.com/</w:t>
      </w:r>
    </w:p>
    <w:p w14:paraId="5ACD4E7D" w14:textId="77777777" w:rsidR="001911DF" w:rsidRPr="001911DF" w:rsidRDefault="001911DF" w:rsidP="001911DF">
      <w:pPr>
        <w:spacing w:line="276" w:lineRule="auto"/>
        <w:rPr>
          <w:rFonts w:ascii="Times New Roman" w:hAnsi="Times New Roman"/>
          <w:color w:val="000000"/>
          <w:sz w:val="22"/>
          <w:szCs w:val="22"/>
        </w:rPr>
      </w:pPr>
      <w:r w:rsidRPr="001911DF">
        <w:rPr>
          <w:rFonts w:ascii="Times New Roman" w:hAnsi="Times New Roman"/>
          <w:sz w:val="22"/>
          <w:szCs w:val="22"/>
        </w:rPr>
        <w:t xml:space="preserve">Elektronická ponuka sa vloží vyplnením ponukového formulára a vložením požadovaných dokladov a dokumentov v systéme JOSEPHINE umiestnenom na webovej adrese </w:t>
      </w:r>
      <w:hyperlink r:id="rId8" w:history="1">
        <w:r w:rsidRPr="00B4714A">
          <w:rPr>
            <w:rFonts w:ascii="Times New Roman" w:hAnsi="Times New Roman"/>
            <w:color w:val="000000"/>
            <w:sz w:val="22"/>
            <w:u w:val="single"/>
          </w:rPr>
          <w:t>https://josephine.proebiz.com/</w:t>
        </w:r>
      </w:hyperlink>
    </w:p>
    <w:p w14:paraId="1148F4B1" w14:textId="77777777" w:rsidR="001911DF" w:rsidRPr="001911DF" w:rsidRDefault="001911DF" w:rsidP="001911DF">
      <w:pPr>
        <w:spacing w:line="276" w:lineRule="auto"/>
        <w:rPr>
          <w:rFonts w:ascii="Calibri" w:hAnsi="Calibri"/>
          <w:sz w:val="22"/>
          <w:szCs w:val="22"/>
        </w:rPr>
      </w:pPr>
    </w:p>
    <w:p w14:paraId="36DFF7A1"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V predloženej ponuke prostredníctvom systému JOSEPHINE musia byť pripojené požadované naskenované doklady (doporučený formát je „PDF“) </w:t>
      </w:r>
      <w:r w:rsidRPr="001911DF">
        <w:rPr>
          <w:rFonts w:ascii="Times New Roman" w:hAnsi="Times New Roman"/>
          <w:sz w:val="22"/>
          <w:szCs w:val="22"/>
          <w:u w:val="single"/>
        </w:rPr>
        <w:t>a vyplnenie elektronického formulára, ktorý odpovedá návrhu na plnení kritérií uvedeného v súťažných podkladoch</w:t>
      </w:r>
      <w:r w:rsidRPr="001911DF">
        <w:rPr>
          <w:rFonts w:ascii="Times New Roman" w:hAnsi="Times New Roman"/>
          <w:sz w:val="22"/>
          <w:szCs w:val="22"/>
        </w:rPr>
        <w:t>.</w:t>
      </w:r>
    </w:p>
    <w:p w14:paraId="492BA059" w14:textId="77777777" w:rsidR="001911DF" w:rsidRPr="001911DF" w:rsidRDefault="001911DF" w:rsidP="001911DF">
      <w:pPr>
        <w:spacing w:line="276" w:lineRule="auto"/>
        <w:rPr>
          <w:rFonts w:ascii="Times New Roman" w:hAnsi="Times New Roman"/>
          <w:sz w:val="22"/>
          <w:szCs w:val="22"/>
        </w:rPr>
      </w:pPr>
    </w:p>
    <w:p w14:paraId="29B34D67" w14:textId="77777777" w:rsidR="001911DF" w:rsidRPr="001911DF" w:rsidRDefault="001911DF" w:rsidP="001911DF">
      <w:pPr>
        <w:spacing w:line="276" w:lineRule="auto"/>
        <w:rPr>
          <w:rFonts w:ascii="Times New Roman" w:hAnsi="Times New Roman"/>
          <w:b/>
          <w:strike/>
          <w:sz w:val="22"/>
          <w:szCs w:val="22"/>
        </w:rPr>
      </w:pPr>
      <w:r w:rsidRPr="001911DF">
        <w:rPr>
          <w:rFonts w:ascii="Times New Roman" w:hAnsi="Times New Roman"/>
          <w:b/>
          <w:sz w:val="22"/>
          <w:szCs w:val="22"/>
        </w:rPr>
        <w:t>V prípade, že z</w:t>
      </w:r>
      <w:r w:rsidRPr="001911DF">
        <w:rPr>
          <w:rFonts w:ascii="Times New Roman" w:eastAsia="TimesNewRomanPSMT" w:hAnsi="Times New Roman"/>
          <w:b/>
          <w:color w:val="000000"/>
          <w:sz w:val="22"/>
          <w:szCs w:val="22"/>
        </w:rPr>
        <w:t>aradený záujemca</w:t>
      </w:r>
      <w:r w:rsidRPr="001911DF">
        <w:rPr>
          <w:rFonts w:ascii="Times New Roman" w:hAnsi="Times New Roman"/>
          <w:b/>
          <w:sz w:val="22"/>
          <w:szCs w:val="22"/>
        </w:rPr>
        <w:t xml:space="preserve"> predloží listinnú ponuku, verejný obstarávateľ na ňu nebude prihliadať. </w:t>
      </w:r>
    </w:p>
    <w:p w14:paraId="5EAD1E71" w14:textId="77777777" w:rsidR="001911DF" w:rsidRPr="001911DF" w:rsidRDefault="001911DF" w:rsidP="001911DF">
      <w:pPr>
        <w:spacing w:line="276" w:lineRule="auto"/>
        <w:rPr>
          <w:rFonts w:ascii="Times New Roman" w:hAnsi="Times New Roman"/>
          <w:sz w:val="22"/>
          <w:szCs w:val="22"/>
        </w:rPr>
      </w:pPr>
    </w:p>
    <w:p w14:paraId="3275AD7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Ponuka, pre účely zadávania tejto zákazky, je prejav slobodnej vôle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že chce za úhradu poskytnúť verejnému obstarávateľovi určené plnenie pri dodržaní podmienok stanovených verejným obstarávateľom bez určovania svojich osobitných podmienok.</w:t>
      </w:r>
    </w:p>
    <w:p w14:paraId="678C94F4" w14:textId="77777777" w:rsidR="001911DF" w:rsidRPr="001911DF" w:rsidRDefault="001911DF" w:rsidP="001911DF">
      <w:pPr>
        <w:spacing w:line="276" w:lineRule="auto"/>
        <w:rPr>
          <w:rFonts w:ascii="Times New Roman" w:hAnsi="Times New Roman"/>
          <w:sz w:val="22"/>
          <w:szCs w:val="22"/>
        </w:rPr>
      </w:pPr>
    </w:p>
    <w:p w14:paraId="173B55F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Ponuku môžu predkladať </w:t>
      </w:r>
      <w:r w:rsidRPr="001911DF">
        <w:rPr>
          <w:rFonts w:ascii="Times New Roman" w:eastAsia="TimesNewRomanPSMT" w:hAnsi="Times New Roman"/>
          <w:color w:val="000000"/>
          <w:sz w:val="22"/>
          <w:szCs w:val="22"/>
        </w:rPr>
        <w:t xml:space="preserve">zaradení záujemcovia </w:t>
      </w:r>
      <w:r w:rsidRPr="001911DF">
        <w:rPr>
          <w:rFonts w:ascii="Times New Roman" w:hAnsi="Times New Roman"/>
          <w:sz w:val="22"/>
          <w:szCs w:val="22"/>
        </w:rPr>
        <w:t xml:space="preserve">(fyzické, právnické osoby alebo skupina fyzických alebo právnických osôb vystupujúcich voči verejnému obstarávateľovi spoločne). V prípade, že je </w:t>
      </w:r>
      <w:r w:rsidRPr="001911DF">
        <w:rPr>
          <w:rFonts w:ascii="Times New Roman" w:eastAsia="TimesNewRomanPSMT" w:hAnsi="Times New Roman"/>
          <w:color w:val="000000"/>
          <w:sz w:val="22"/>
          <w:szCs w:val="22"/>
        </w:rPr>
        <w:t>zaradeným záujemcom</w:t>
      </w:r>
      <w:r w:rsidRPr="001911DF">
        <w:rPr>
          <w:rFonts w:ascii="Times New Roman" w:hAnsi="Times New Roman"/>
          <w:sz w:val="22"/>
          <w:szCs w:val="22"/>
        </w:rPr>
        <w:t xml:space="preserve"> skupina, takýto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1911DF">
        <w:rPr>
          <w:rFonts w:ascii="Times New Roman" w:eastAsia="TimesNewRomanPSMT" w:hAnsi="Times New Roman"/>
          <w:color w:val="000000"/>
          <w:sz w:val="22"/>
          <w:szCs w:val="22"/>
        </w:rPr>
        <w:t>zaradených záujemcov</w:t>
      </w:r>
      <w:r w:rsidRPr="001911DF">
        <w:rPr>
          <w:rFonts w:ascii="Times New Roman" w:hAnsi="Times New Roman"/>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5DD233" w14:textId="77777777" w:rsidR="001911DF" w:rsidRPr="001911DF" w:rsidRDefault="001911DF" w:rsidP="001911DF">
      <w:pPr>
        <w:spacing w:line="276" w:lineRule="auto"/>
        <w:rPr>
          <w:rFonts w:ascii="Times New Roman" w:hAnsi="Times New Roman"/>
          <w:sz w:val="22"/>
          <w:szCs w:val="22"/>
        </w:rPr>
      </w:pPr>
    </w:p>
    <w:p w14:paraId="5C55D6D3" w14:textId="118CC37A" w:rsid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eastAsia="TimesNewRomanPSMT" w:hAnsi="Times New Roman"/>
          <w:sz w:val="22"/>
          <w:szCs w:val="22"/>
        </w:rPr>
        <w:t xml:space="preserve">môže predložiť iba jednu ponuku. </w:t>
      </w: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nemôže byť v tom istom postupe zadávania zákazky (v konkrétnej výzve) členom skupiny dodávateľov, ktorá predkladá ponuku. Verejný obstarávateľ alebo obstarávateľ vylúči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xml:space="preserve">, ktorý je súčasne členom skupiny dodávateľov. </w:t>
      </w:r>
    </w:p>
    <w:p w14:paraId="6A70EA32" w14:textId="77777777" w:rsidR="00CE6AB6" w:rsidRDefault="00CE6AB6" w:rsidP="001911DF">
      <w:pPr>
        <w:spacing w:line="276" w:lineRule="auto"/>
        <w:rPr>
          <w:rFonts w:ascii="Times New Roman" w:hAnsi="Times New Roman"/>
          <w:sz w:val="22"/>
          <w:szCs w:val="22"/>
        </w:rPr>
      </w:pPr>
    </w:p>
    <w:p w14:paraId="6033D3FE" w14:textId="77777777" w:rsidR="00FC69FC" w:rsidRPr="001911DF" w:rsidRDefault="00FC69FC" w:rsidP="001911DF">
      <w:pPr>
        <w:spacing w:line="276" w:lineRule="auto"/>
        <w:rPr>
          <w:rFonts w:ascii="Times New Roman" w:hAnsi="Times New Roman"/>
          <w:sz w:val="22"/>
          <w:szCs w:val="22"/>
        </w:rPr>
      </w:pPr>
    </w:p>
    <w:p w14:paraId="21541994" w14:textId="77777777" w:rsidR="001911DF" w:rsidRPr="00C14986"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28" w:name="_Toc23419309"/>
      <w:bookmarkStart w:id="29" w:name="_Toc23436093"/>
      <w:bookmarkStart w:id="30" w:name="_Toc23436198"/>
      <w:r w:rsidRPr="00C14986">
        <w:rPr>
          <w:b/>
          <w:sz w:val="22"/>
          <w:szCs w:val="22"/>
        </w:rPr>
        <w:lastRenderedPageBreak/>
        <w:t>Jazyk ponuky</w:t>
      </w:r>
      <w:bookmarkEnd w:id="28"/>
      <w:bookmarkEnd w:id="29"/>
      <w:bookmarkEnd w:id="30"/>
    </w:p>
    <w:p w14:paraId="32660C92" w14:textId="77777777" w:rsidR="00C14986" w:rsidRDefault="00C14986" w:rsidP="001911DF">
      <w:pPr>
        <w:spacing w:line="276" w:lineRule="auto"/>
        <w:rPr>
          <w:rFonts w:ascii="Calibri" w:eastAsia="TimesNewRomanPSMT" w:hAnsi="Calibri" w:cs="Calibri"/>
          <w:color w:val="000000"/>
          <w:sz w:val="22"/>
          <w:szCs w:val="22"/>
        </w:rPr>
      </w:pPr>
    </w:p>
    <w:p w14:paraId="0FFD13A9" w14:textId="7F383AE8" w:rsidR="00C14986" w:rsidRDefault="00C14986" w:rsidP="00C14986">
      <w:pPr>
        <w:autoSpaceDE w:val="0"/>
        <w:autoSpaceDN w:val="0"/>
        <w:adjustRightInd w:val="0"/>
        <w:rPr>
          <w:rFonts w:ascii="Times New Roman" w:eastAsia="Calibri" w:hAnsi="Times New Roman"/>
          <w:szCs w:val="20"/>
        </w:rPr>
      </w:pPr>
      <w:r>
        <w:rPr>
          <w:rFonts w:ascii="Times New Roman" w:eastAsia="Calibri" w:hAnsi="Times New Roman"/>
          <w:szCs w:val="20"/>
        </w:rPr>
        <w:t xml:space="preserve">Zaradený záujemca do DNS predkladá ponuku a ďalšie doklady a dokumenty vo verejnom obstarávaní </w:t>
      </w:r>
      <w:r w:rsidRPr="00C14986">
        <w:rPr>
          <w:rFonts w:ascii="Times New Roman" w:eastAsia="Calibri" w:hAnsi="Times New Roman"/>
          <w:szCs w:val="20"/>
        </w:rPr>
        <w:t>v štátnom jazyku</w:t>
      </w:r>
      <w:r>
        <w:rPr>
          <w:rFonts w:ascii="Times New Roman" w:eastAsia="Calibri" w:hAnsi="Times New Roman"/>
          <w:szCs w:val="20"/>
        </w:rPr>
        <w:t xml:space="preserve"> </w:t>
      </w:r>
      <w:r w:rsidRPr="00C14986">
        <w:rPr>
          <w:rFonts w:ascii="Times New Roman" w:eastAsia="Calibri" w:hAnsi="Times New Roman"/>
          <w:szCs w:val="20"/>
        </w:rPr>
        <w:t>(</w:t>
      </w:r>
      <w:proofErr w:type="spellStart"/>
      <w:r w:rsidRPr="00C14986">
        <w:rPr>
          <w:rFonts w:ascii="Times New Roman" w:eastAsia="Calibri" w:hAnsi="Times New Roman"/>
          <w:szCs w:val="20"/>
        </w:rPr>
        <w:t>t.j</w:t>
      </w:r>
      <w:proofErr w:type="spellEnd"/>
      <w:r w:rsidRPr="00C14986">
        <w:rPr>
          <w:rFonts w:ascii="Times New Roman" w:eastAsia="Calibri" w:hAnsi="Times New Roman"/>
          <w:szCs w:val="20"/>
        </w:rPr>
        <w:t xml:space="preserve">. v slovenskom jazyku), </w:t>
      </w:r>
      <w:r>
        <w:rPr>
          <w:rFonts w:ascii="Times New Roman" w:eastAsia="Calibri" w:hAnsi="Times New Roman"/>
          <w:szCs w:val="20"/>
        </w:rPr>
        <w:t xml:space="preserve"> osta</w:t>
      </w:r>
      <w:r w:rsidR="002F716F">
        <w:rPr>
          <w:rFonts w:ascii="Times New Roman" w:eastAsia="Calibri" w:hAnsi="Times New Roman"/>
          <w:szCs w:val="20"/>
        </w:rPr>
        <w:t>t</w:t>
      </w:r>
      <w:r>
        <w:rPr>
          <w:rFonts w:ascii="Times New Roman" w:eastAsia="Calibri" w:hAnsi="Times New Roman"/>
          <w:szCs w:val="20"/>
        </w:rPr>
        <w:t>né jazyky sa predkladajú do štátneho jazyka (</w:t>
      </w:r>
      <w:proofErr w:type="spellStart"/>
      <w:r>
        <w:rPr>
          <w:rFonts w:ascii="Times New Roman" w:eastAsia="Calibri" w:hAnsi="Times New Roman"/>
          <w:szCs w:val="20"/>
        </w:rPr>
        <w:t>t.j</w:t>
      </w:r>
      <w:proofErr w:type="spellEnd"/>
      <w:r>
        <w:rPr>
          <w:rFonts w:ascii="Times New Roman" w:eastAsia="Calibri" w:hAnsi="Times New Roman"/>
          <w:szCs w:val="20"/>
        </w:rPr>
        <w:t>. v slovenského jazyka), to neplatí pre ponuku, ďalšie doklady a dokumenty vyhotovené.</w:t>
      </w:r>
    </w:p>
    <w:p w14:paraId="7AE7ECF8" w14:textId="77777777" w:rsidR="00C14986" w:rsidRDefault="00C14986" w:rsidP="00C14986">
      <w:pPr>
        <w:autoSpaceDE w:val="0"/>
        <w:autoSpaceDN w:val="0"/>
        <w:adjustRightInd w:val="0"/>
        <w:rPr>
          <w:rFonts w:ascii="Times New Roman" w:eastAsia="Calibri" w:hAnsi="Times New Roman"/>
          <w:szCs w:val="20"/>
        </w:rPr>
      </w:pPr>
      <w:r>
        <w:rPr>
          <w:rFonts w:ascii="Times New Roman" w:eastAsia="Calibri" w:hAnsi="Times New Roman"/>
          <w:szCs w:val="20"/>
        </w:rPr>
        <w:t xml:space="preserve"> </w:t>
      </w:r>
    </w:p>
    <w:p w14:paraId="2E7AD73D" w14:textId="563A908C" w:rsidR="00C14986" w:rsidRPr="00E32136" w:rsidRDefault="00C14986" w:rsidP="00C14986">
      <w:pPr>
        <w:autoSpaceDE w:val="0"/>
        <w:autoSpaceDN w:val="0"/>
        <w:adjustRightInd w:val="0"/>
        <w:rPr>
          <w:rFonts w:ascii="Times New Roman" w:eastAsia="Calibri" w:hAnsi="Times New Roman"/>
          <w:sz w:val="24"/>
        </w:rPr>
      </w:pPr>
      <w:r w:rsidRPr="00E32136">
        <w:rPr>
          <w:rFonts w:ascii="Times New Roman" w:eastAsia="Calibri" w:hAnsi="Times New Roman"/>
          <w:sz w:val="24"/>
        </w:rPr>
        <w:t xml:space="preserve">Doklady </w:t>
      </w:r>
      <w:r w:rsidRPr="00E32136">
        <w:rPr>
          <w:rFonts w:ascii="Times New Roman" w:eastAsia="Calibri" w:hAnsi="Times New Roman"/>
          <w:b/>
          <w:bCs/>
          <w:sz w:val="24"/>
        </w:rPr>
        <w:t xml:space="preserve">preukazujúce splnenie požadovaných parametrov, katalógov </w:t>
      </w:r>
      <w:r w:rsidRPr="00E32136">
        <w:rPr>
          <w:rFonts w:ascii="Times New Roman" w:eastAsia="Calibri" w:hAnsi="Times New Roman"/>
          <w:sz w:val="24"/>
        </w:rPr>
        <w:t xml:space="preserve"> so sídlom alebo miestom podnikania mimo územia Slovenskej republiky musia byť predložené v pôvodnom jazyku a súčasne musia byť preložené do štátneho jazyka (</w:t>
      </w:r>
      <w:proofErr w:type="spellStart"/>
      <w:r w:rsidRPr="00E32136">
        <w:rPr>
          <w:rFonts w:ascii="Times New Roman" w:eastAsia="Calibri" w:hAnsi="Times New Roman"/>
          <w:sz w:val="24"/>
        </w:rPr>
        <w:t>t.j</w:t>
      </w:r>
      <w:proofErr w:type="spellEnd"/>
      <w:r w:rsidRPr="00E32136">
        <w:rPr>
          <w:rFonts w:ascii="Times New Roman" w:eastAsia="Calibri" w:hAnsi="Times New Roman"/>
          <w:sz w:val="24"/>
        </w:rPr>
        <w:t xml:space="preserve">. do slovenského jazyka), okrem dokladov predložených v českom jazyku. Ak sa zistí rozdiel v ich obsahu, rozhodujúci je </w:t>
      </w:r>
      <w:r w:rsidRPr="00E32136">
        <w:rPr>
          <w:rFonts w:ascii="Times New Roman" w:eastAsia="Calibri" w:hAnsi="Times New Roman"/>
          <w:b/>
          <w:bCs/>
          <w:sz w:val="24"/>
        </w:rPr>
        <w:t xml:space="preserve">úradný </w:t>
      </w:r>
      <w:r w:rsidRPr="00E32136">
        <w:rPr>
          <w:rFonts w:ascii="Times New Roman" w:eastAsia="Calibri" w:hAnsi="Times New Roman"/>
          <w:sz w:val="24"/>
        </w:rPr>
        <w:t>preklad do štátneho jazyka (</w:t>
      </w:r>
      <w:proofErr w:type="spellStart"/>
      <w:r w:rsidRPr="00E32136">
        <w:rPr>
          <w:rFonts w:ascii="Times New Roman" w:eastAsia="Calibri" w:hAnsi="Times New Roman"/>
          <w:sz w:val="24"/>
        </w:rPr>
        <w:t>t.j</w:t>
      </w:r>
      <w:proofErr w:type="spellEnd"/>
      <w:r w:rsidRPr="00E32136">
        <w:rPr>
          <w:rFonts w:ascii="Times New Roman" w:eastAsia="Calibri" w:hAnsi="Times New Roman"/>
          <w:sz w:val="24"/>
        </w:rPr>
        <w:t>. do slovenského jazyka).</w:t>
      </w:r>
    </w:p>
    <w:p w14:paraId="399FFD6D" w14:textId="77777777" w:rsidR="00C14986" w:rsidRPr="00E32136" w:rsidRDefault="00C14986" w:rsidP="00C14986">
      <w:pPr>
        <w:spacing w:line="276" w:lineRule="auto"/>
        <w:rPr>
          <w:rFonts w:ascii="Times New Roman" w:eastAsia="Calibri" w:hAnsi="Times New Roman"/>
          <w:sz w:val="24"/>
        </w:rPr>
      </w:pPr>
    </w:p>
    <w:p w14:paraId="49CA1643" w14:textId="77777777" w:rsidR="001911DF" w:rsidRPr="001911DF" w:rsidRDefault="001911DF" w:rsidP="00C14986">
      <w:pPr>
        <w:spacing w:line="276" w:lineRule="auto"/>
        <w:rPr>
          <w:rFonts w:ascii="Times New Roman" w:hAnsi="Times New Roman"/>
          <w:b/>
          <w:sz w:val="22"/>
          <w:szCs w:val="22"/>
        </w:rPr>
      </w:pPr>
      <w:r w:rsidRPr="001911DF">
        <w:rPr>
          <w:rFonts w:ascii="Times New Roman" w:hAnsi="Times New Roman"/>
          <w:b/>
          <w:sz w:val="22"/>
          <w:szCs w:val="22"/>
        </w:rPr>
        <w:t xml:space="preserve"> Ponuka musí byť predložená v čitateľnej a reprodukovateľnej podobe.</w:t>
      </w:r>
    </w:p>
    <w:p w14:paraId="68C4F61C" w14:textId="77777777" w:rsidR="001911DF" w:rsidRPr="001911DF" w:rsidRDefault="001911DF" w:rsidP="001911DF">
      <w:pPr>
        <w:spacing w:line="276" w:lineRule="auto"/>
        <w:rPr>
          <w:rFonts w:ascii="Calibri" w:hAnsi="Calibri"/>
          <w:strike/>
          <w:sz w:val="22"/>
          <w:szCs w:val="22"/>
          <w:highlight w:val="lightGray"/>
        </w:rPr>
      </w:pPr>
    </w:p>
    <w:p w14:paraId="67226DFB" w14:textId="77777777" w:rsidR="001911DF" w:rsidRPr="00C14986"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31" w:name="_Toc23419310"/>
      <w:bookmarkStart w:id="32" w:name="_Toc23436094"/>
      <w:bookmarkStart w:id="33" w:name="_Toc23436199"/>
      <w:r w:rsidRPr="00C14986">
        <w:rPr>
          <w:b/>
          <w:sz w:val="22"/>
          <w:szCs w:val="22"/>
        </w:rPr>
        <w:t>Predkladanie a obsah ponuky</w:t>
      </w:r>
      <w:bookmarkEnd w:id="31"/>
      <w:bookmarkEnd w:id="32"/>
      <w:bookmarkEnd w:id="33"/>
    </w:p>
    <w:p w14:paraId="2EE21FE9" w14:textId="77777777" w:rsidR="00C14986" w:rsidRDefault="00C14986" w:rsidP="001911DF">
      <w:pPr>
        <w:spacing w:line="276" w:lineRule="auto"/>
        <w:rPr>
          <w:rFonts w:ascii="Calibri" w:hAnsi="Calibri"/>
          <w:sz w:val="22"/>
          <w:szCs w:val="22"/>
        </w:rPr>
      </w:pPr>
    </w:p>
    <w:p w14:paraId="33EEEC6F"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Ponuky sa budú predkladať elektronicky v zmysle § 49 ods. 1 písm. a)  </w:t>
      </w:r>
      <w:r w:rsidRPr="001911DF">
        <w:rPr>
          <w:rFonts w:ascii="Times New Roman" w:hAnsi="Times New Roman"/>
          <w:sz w:val="22"/>
          <w:szCs w:val="22"/>
          <w:u w:val="single"/>
        </w:rPr>
        <w:t>jednoobálkovo podľa § 49 ods. 6 písm. b)</w:t>
      </w:r>
      <w:r w:rsidRPr="001911DF">
        <w:rPr>
          <w:rFonts w:ascii="Times New Roman" w:hAnsi="Times New Roman"/>
          <w:sz w:val="22"/>
          <w:szCs w:val="22"/>
        </w:rPr>
        <w:t xml:space="preserve"> zákona o verejnom obstarávaní do systému JOSEPHINE, umiestnenom na webovej adrese https://josephine.proebiz.com.</w:t>
      </w:r>
    </w:p>
    <w:p w14:paraId="6FF14067" w14:textId="77777777" w:rsidR="001911DF" w:rsidRPr="001911DF" w:rsidRDefault="001911DF" w:rsidP="001911DF">
      <w:pPr>
        <w:spacing w:line="276" w:lineRule="auto"/>
        <w:rPr>
          <w:rFonts w:ascii="Times New Roman" w:hAnsi="Times New Roman"/>
          <w:sz w:val="22"/>
          <w:szCs w:val="22"/>
          <w:u w:val="single"/>
        </w:rPr>
      </w:pPr>
    </w:p>
    <w:p w14:paraId="1540A6B5"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u w:val="single"/>
        </w:rPr>
        <w:t>Predkladanie ponúk je umožnené iba autentifikovaným zaradeným záujemcom do daného zriadeného Dynamického nákupného systému</w:t>
      </w:r>
      <w:r w:rsidRPr="001911DF">
        <w:rPr>
          <w:rFonts w:ascii="Times New Roman" w:hAnsi="Times New Roman"/>
          <w:sz w:val="22"/>
          <w:szCs w:val="22"/>
        </w:rPr>
        <w:t xml:space="preserve">. Zaradený záujemca sa prihlasuje do systému pomocou </w:t>
      </w:r>
      <w:proofErr w:type="spellStart"/>
      <w:r w:rsidRPr="001911DF">
        <w:rPr>
          <w:rFonts w:ascii="Times New Roman" w:hAnsi="Times New Roman"/>
          <w:sz w:val="22"/>
          <w:szCs w:val="22"/>
        </w:rPr>
        <w:t>eID</w:t>
      </w:r>
      <w:proofErr w:type="spellEnd"/>
      <w:r w:rsidRPr="001911DF">
        <w:rPr>
          <w:rFonts w:ascii="Times New Roman" w:hAnsi="Times New Roman"/>
          <w:sz w:val="22"/>
          <w:szCs w:val="22"/>
        </w:rPr>
        <w:t xml:space="preserve"> alebo svojich hesiel, ktoré nadobudol v rámci autentifikačného procesu.</w:t>
      </w:r>
    </w:p>
    <w:p w14:paraId="6C4827D2" w14:textId="77777777" w:rsidR="001911DF" w:rsidRPr="001911DF" w:rsidRDefault="001911DF" w:rsidP="001911DF">
      <w:pPr>
        <w:spacing w:line="276" w:lineRule="auto"/>
        <w:rPr>
          <w:rFonts w:ascii="Times New Roman" w:hAnsi="Times New Roman"/>
          <w:sz w:val="22"/>
          <w:szCs w:val="22"/>
        </w:rPr>
      </w:pPr>
    </w:p>
    <w:p w14:paraId="272C9ABA"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14:paraId="753899B9" w14:textId="77777777" w:rsidR="001911DF" w:rsidRPr="001911DF" w:rsidRDefault="001911DF" w:rsidP="001911DF">
      <w:pPr>
        <w:spacing w:line="276" w:lineRule="auto"/>
        <w:rPr>
          <w:rFonts w:ascii="Times New Roman" w:hAnsi="Times New Roman"/>
          <w:sz w:val="22"/>
          <w:szCs w:val="22"/>
        </w:rPr>
      </w:pPr>
    </w:p>
    <w:p w14:paraId="176E4B57" w14:textId="77777777"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Zaradeným záujemcom </w:t>
      </w:r>
      <w:r w:rsidRPr="001911DF">
        <w:rPr>
          <w:rFonts w:ascii="Times New Roman" w:hAnsi="Times New Roman"/>
          <w:sz w:val="22"/>
          <w:szCs w:val="22"/>
        </w:rPr>
        <w:t xml:space="preserve">navrhovaná </w:t>
      </w:r>
      <w:r w:rsidRPr="001911DF">
        <w:rPr>
          <w:rFonts w:ascii="Times New Roman" w:hAnsi="Times New Roman"/>
          <w:color w:val="000000"/>
          <w:sz w:val="22"/>
          <w:szCs w:val="22"/>
          <w:shd w:val="clear" w:color="auto" w:fill="FFFFFF"/>
        </w:rPr>
        <w:t xml:space="preserve"> celková cena verejného obstarávania uvedená na 2 desatinné miesta uvedená v EUR bez DPH, ktorú uchádzač vloží do </w:t>
      </w:r>
      <w:r w:rsidRPr="001911DF">
        <w:rPr>
          <w:rFonts w:ascii="Times New Roman" w:hAnsi="Times New Roman"/>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7D4D0944" w14:textId="77777777" w:rsidR="001911DF" w:rsidRPr="001911DF" w:rsidRDefault="001911DF" w:rsidP="001911DF">
      <w:pPr>
        <w:autoSpaceDE w:val="0"/>
        <w:autoSpaceDN w:val="0"/>
        <w:adjustRightInd w:val="0"/>
        <w:spacing w:line="276" w:lineRule="auto"/>
        <w:rPr>
          <w:rFonts w:ascii="Calibri" w:hAnsi="Calibri"/>
          <w:b/>
          <w:color w:val="000000"/>
          <w:sz w:val="22"/>
          <w:szCs w:val="22"/>
          <w:u w:val="single"/>
        </w:rPr>
      </w:pPr>
    </w:p>
    <w:p w14:paraId="0F696C8B" w14:textId="77777777" w:rsidR="001911DF" w:rsidRPr="001911DF" w:rsidRDefault="001911DF" w:rsidP="001911DF">
      <w:pPr>
        <w:autoSpaceDE w:val="0"/>
        <w:autoSpaceDN w:val="0"/>
        <w:adjustRightInd w:val="0"/>
        <w:spacing w:line="276" w:lineRule="auto"/>
        <w:rPr>
          <w:rFonts w:ascii="Times New Roman" w:hAnsi="Times New Roman"/>
          <w:b/>
          <w:color w:val="000000"/>
          <w:sz w:val="22"/>
          <w:szCs w:val="22"/>
          <w:u w:val="single"/>
        </w:rPr>
      </w:pPr>
      <w:r w:rsidRPr="001911DF">
        <w:rPr>
          <w:rFonts w:ascii="Times New Roman" w:hAnsi="Times New Roman"/>
          <w:b/>
          <w:color w:val="000000"/>
          <w:sz w:val="22"/>
          <w:szCs w:val="22"/>
          <w:u w:val="single"/>
        </w:rPr>
        <w:t>Ponuka bude obsahovať:</w:t>
      </w:r>
    </w:p>
    <w:p w14:paraId="5A75C744" w14:textId="77777777" w:rsidR="001911DF" w:rsidRPr="001911DF" w:rsidRDefault="001911DF" w:rsidP="00D5158F">
      <w:pPr>
        <w:numPr>
          <w:ilvl w:val="0"/>
          <w:numId w:val="64"/>
        </w:numPr>
        <w:autoSpaceDE w:val="0"/>
        <w:autoSpaceDN w:val="0"/>
        <w:adjustRightInd w:val="0"/>
        <w:rPr>
          <w:rFonts w:ascii="Times New Roman" w:hAnsi="Times New Roman"/>
          <w:color w:val="000000"/>
          <w:sz w:val="22"/>
          <w:szCs w:val="22"/>
          <w:u w:val="single"/>
        </w:rPr>
      </w:pPr>
      <w:r w:rsidRPr="001911DF">
        <w:rPr>
          <w:rFonts w:ascii="Times New Roman" w:hAnsi="Times New Roman"/>
          <w:color w:val="000000"/>
          <w:sz w:val="22"/>
          <w:szCs w:val="22"/>
        </w:rPr>
        <w:t xml:space="preserve">titulný list, v ktorom </w:t>
      </w:r>
      <w:r w:rsidRPr="001911DF">
        <w:rPr>
          <w:rFonts w:ascii="Times New Roman" w:eastAsia="TimesNewRomanPSMT" w:hAnsi="Times New Roman"/>
          <w:color w:val="000000"/>
          <w:sz w:val="22"/>
          <w:szCs w:val="22"/>
        </w:rPr>
        <w:t xml:space="preserve">musí byť uvedené meno a priezvisko kontaktnej osoby, telefónny kontakt </w:t>
      </w:r>
      <w:r w:rsidRPr="001911DF">
        <w:rPr>
          <w:rFonts w:ascii="Times New Roman" w:hAnsi="Times New Roman"/>
          <w:color w:val="000000"/>
          <w:sz w:val="22"/>
          <w:szCs w:val="22"/>
        </w:rPr>
        <w:t>a e-</w:t>
      </w:r>
      <w:r w:rsidRPr="001911DF">
        <w:rPr>
          <w:rFonts w:ascii="Times New Roman" w:eastAsia="TimesNewRomanPSMT" w:hAnsi="Times New Roman"/>
          <w:color w:val="000000"/>
          <w:sz w:val="22"/>
          <w:szCs w:val="22"/>
        </w:rPr>
        <w:t>mailová adresa, prostredníctvom ktorej bude môcť verejný obstarávateľ so zaradeným záujemcom komunikovať</w:t>
      </w:r>
      <w:r w:rsidRPr="001911DF">
        <w:rPr>
          <w:rFonts w:ascii="Times New Roman" w:hAnsi="Times New Roman"/>
          <w:color w:val="000000"/>
          <w:sz w:val="22"/>
          <w:szCs w:val="22"/>
        </w:rPr>
        <w:t>, obchodné meno z</w:t>
      </w:r>
      <w:r w:rsidRPr="001911DF">
        <w:rPr>
          <w:rFonts w:ascii="Times New Roman" w:eastAsia="TimesNewRomanPSMT" w:hAnsi="Times New Roman"/>
          <w:color w:val="000000"/>
          <w:sz w:val="22"/>
          <w:szCs w:val="22"/>
        </w:rPr>
        <w:t>aradeného záujemcu</w:t>
      </w:r>
      <w:r w:rsidRPr="001911DF">
        <w:rPr>
          <w:rFonts w:ascii="Times New Roman" w:hAnsi="Times New Roman"/>
          <w:color w:val="000000"/>
          <w:sz w:val="22"/>
          <w:szCs w:val="22"/>
        </w:rPr>
        <w:t xml:space="preserve"> a označenie súťaže </w:t>
      </w:r>
    </w:p>
    <w:p w14:paraId="736A7370" w14:textId="77777777" w:rsidR="001911DF" w:rsidRPr="001911DF" w:rsidRDefault="001911DF" w:rsidP="00D5158F">
      <w:pPr>
        <w:numPr>
          <w:ilvl w:val="0"/>
          <w:numId w:val="64"/>
        </w:numPr>
        <w:autoSpaceDE w:val="0"/>
        <w:autoSpaceDN w:val="0"/>
        <w:adjustRightInd w:val="0"/>
        <w:spacing w:line="276" w:lineRule="auto"/>
        <w:contextualSpacing/>
        <w:jc w:val="left"/>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 xml:space="preserve">návrh zaradeného záujemcu na plnenie predmetu </w:t>
      </w:r>
      <w:r w:rsidRPr="001911DF">
        <w:rPr>
          <w:rFonts w:ascii="Times New Roman" w:eastAsia="TimesNewRomanPSMT" w:hAnsi="Times New Roman"/>
          <w:sz w:val="22"/>
          <w:szCs w:val="22"/>
        </w:rPr>
        <w:t xml:space="preserve">zákazky </w:t>
      </w:r>
      <w:r w:rsidRPr="001911DF">
        <w:rPr>
          <w:rFonts w:ascii="Times New Roman" w:hAnsi="Times New Roman"/>
          <w:color w:val="000000"/>
          <w:sz w:val="22"/>
          <w:szCs w:val="22"/>
          <w:shd w:val="clear" w:color="auto" w:fill="FFFFFF"/>
        </w:rPr>
        <w:t>vložený do systému JOSEPHINE (príloha č. 2)</w:t>
      </w:r>
    </w:p>
    <w:p w14:paraId="55DB7391" w14:textId="77777777" w:rsidR="001911DF" w:rsidRPr="001911DF" w:rsidRDefault="001911DF" w:rsidP="00D5158F">
      <w:pPr>
        <w:numPr>
          <w:ilvl w:val="0"/>
          <w:numId w:val="64"/>
        </w:numPr>
        <w:autoSpaceDE w:val="0"/>
        <w:autoSpaceDN w:val="0"/>
        <w:adjustRightInd w:val="0"/>
        <w:spacing w:line="276" w:lineRule="auto"/>
        <w:contextualSpacing/>
        <w:jc w:val="left"/>
        <w:rPr>
          <w:rFonts w:ascii="Times New Roman" w:eastAsia="TimesNewRomanPSMT" w:hAnsi="Times New Roman"/>
          <w:sz w:val="22"/>
          <w:szCs w:val="22"/>
        </w:rPr>
      </w:pPr>
      <w:r w:rsidRPr="001911DF">
        <w:rPr>
          <w:rFonts w:ascii="Times New Roman" w:hAnsi="Times New Roman"/>
          <w:color w:val="000000"/>
          <w:sz w:val="22"/>
          <w:szCs w:val="22"/>
        </w:rPr>
        <w:t>zmluvu s prílohami</w:t>
      </w:r>
      <w:r w:rsidRPr="001911DF">
        <w:rPr>
          <w:rFonts w:ascii="Times New Roman" w:eastAsia="TimesNewRomanPSMT" w:hAnsi="Times New Roman"/>
          <w:sz w:val="22"/>
          <w:szCs w:val="22"/>
        </w:rPr>
        <w:t>,</w:t>
      </w:r>
      <w:r w:rsidRPr="001911DF">
        <w:rPr>
          <w:rFonts w:ascii="Times New Roman" w:hAnsi="Times New Roman"/>
          <w:color w:val="000000"/>
          <w:sz w:val="22"/>
          <w:szCs w:val="22"/>
        </w:rPr>
        <w:t xml:space="preserve"> </w:t>
      </w:r>
      <w:r w:rsidRPr="001911DF">
        <w:rPr>
          <w:rFonts w:ascii="Times New Roman" w:eastAsia="TimesNewRomanPSMT" w:hAnsi="Times New Roman"/>
          <w:color w:val="000000"/>
          <w:sz w:val="22"/>
          <w:szCs w:val="22"/>
        </w:rPr>
        <w:t xml:space="preserve">podpísanú štatutárnym zástupcom alebo osobou oprávnenou konať za zaradeného záujemcu nahratú vo formáte </w:t>
      </w:r>
      <w:proofErr w:type="spellStart"/>
      <w:r w:rsidRPr="001911DF">
        <w:rPr>
          <w:rFonts w:ascii="Times New Roman" w:eastAsia="TimesNewRomanPSMT" w:hAnsi="Times New Roman"/>
          <w:color w:val="000000"/>
          <w:sz w:val="22"/>
          <w:szCs w:val="22"/>
        </w:rPr>
        <w:t>pdf</w:t>
      </w:r>
      <w:proofErr w:type="spellEnd"/>
      <w:r w:rsidRPr="001911DF">
        <w:rPr>
          <w:rFonts w:ascii="Times New Roman" w:eastAsia="TimesNewRomanPSMT" w:hAnsi="Times New Roman"/>
          <w:color w:val="000000"/>
          <w:sz w:val="22"/>
          <w:szCs w:val="22"/>
        </w:rPr>
        <w:t>. (príloha č. 3)</w:t>
      </w:r>
    </w:p>
    <w:p w14:paraId="5EED6075" w14:textId="77777777" w:rsidR="001911DF" w:rsidRPr="001911DF" w:rsidRDefault="001911DF" w:rsidP="001911DF">
      <w:pPr>
        <w:autoSpaceDE w:val="0"/>
        <w:autoSpaceDN w:val="0"/>
        <w:adjustRightInd w:val="0"/>
        <w:spacing w:line="276" w:lineRule="auto"/>
        <w:ind w:left="360"/>
        <w:contextualSpacing/>
        <w:rPr>
          <w:rFonts w:ascii="Calibri" w:eastAsia="TimesNewRomanPSMT" w:hAnsi="Calibri"/>
          <w:sz w:val="22"/>
          <w:szCs w:val="22"/>
        </w:rPr>
      </w:pPr>
    </w:p>
    <w:p w14:paraId="539A6017" w14:textId="77777777" w:rsidR="0023352D" w:rsidRPr="0023352D" w:rsidRDefault="0023352D"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34" w:name="_Toc23419311"/>
      <w:bookmarkStart w:id="35" w:name="_Toc23436095"/>
      <w:bookmarkStart w:id="36" w:name="_Toc23436200"/>
      <w:r w:rsidRPr="0023352D">
        <w:rPr>
          <w:b/>
          <w:sz w:val="22"/>
          <w:szCs w:val="22"/>
        </w:rPr>
        <w:t>Mena a ceny uvádzané v ponuke</w:t>
      </w:r>
      <w:bookmarkEnd w:id="34"/>
      <w:bookmarkEnd w:id="35"/>
      <w:bookmarkEnd w:id="36"/>
    </w:p>
    <w:p w14:paraId="6465284C" w14:textId="77777777" w:rsidR="0023352D" w:rsidRDefault="0023352D" w:rsidP="0023352D">
      <w:pPr>
        <w:autoSpaceDE w:val="0"/>
        <w:autoSpaceDN w:val="0"/>
        <w:adjustRightInd w:val="0"/>
        <w:jc w:val="left"/>
        <w:rPr>
          <w:rFonts w:ascii="Times New Roman" w:eastAsia="Calibri" w:hAnsi="Times New Roman"/>
          <w:szCs w:val="20"/>
        </w:rPr>
      </w:pPr>
    </w:p>
    <w:p w14:paraId="17C7D290" w14:textId="77777777" w:rsidR="0023352D" w:rsidRPr="004B42F3" w:rsidRDefault="0023352D" w:rsidP="00D5158F">
      <w:pPr>
        <w:pStyle w:val="Odsekzoznamu"/>
        <w:numPr>
          <w:ilvl w:val="0"/>
          <w:numId w:val="66"/>
        </w:numPr>
        <w:autoSpaceDE w:val="0"/>
        <w:autoSpaceDN w:val="0"/>
        <w:adjustRightInd w:val="0"/>
        <w:jc w:val="both"/>
        <w:rPr>
          <w:rFonts w:eastAsia="Calibri"/>
          <w:sz w:val="22"/>
          <w:szCs w:val="22"/>
        </w:rPr>
      </w:pPr>
      <w:r w:rsidRPr="004B42F3">
        <w:rPr>
          <w:rFonts w:eastAsia="Calibri"/>
          <w:sz w:val="22"/>
          <w:szCs w:val="22"/>
        </w:rPr>
        <w:t>Uchádzačom navrhovaná cena za dodanie požadovaného predmetu zákazky, uvedená v ponuke uchádzača, bude vyjadrená v EUR (Eurách). Pri určovaní cien jednotlivých položiek predmetu zákazky je potrebné venovať  pozornosť pokynom a záväzkom vyplývajúcim z pokynov pre uchádzačov na vyhotovenie ponuky, z obchodných podmienok dodania predmetu zákazky a z dokladov tvoriacich súčasť zmluvného záväzku.</w:t>
      </w:r>
    </w:p>
    <w:p w14:paraId="67E5A7D1" w14:textId="77777777" w:rsidR="0023352D" w:rsidRPr="004B42F3" w:rsidRDefault="0023352D" w:rsidP="0023352D">
      <w:pPr>
        <w:autoSpaceDE w:val="0"/>
        <w:autoSpaceDN w:val="0"/>
        <w:adjustRightInd w:val="0"/>
        <w:jc w:val="left"/>
        <w:rPr>
          <w:rFonts w:ascii="Times New Roman" w:eastAsia="Calibri" w:hAnsi="Times New Roman"/>
          <w:sz w:val="22"/>
          <w:szCs w:val="22"/>
        </w:rPr>
      </w:pPr>
    </w:p>
    <w:p w14:paraId="7063DE08" w14:textId="77777777" w:rsidR="0023352D" w:rsidRPr="004B42F3" w:rsidRDefault="0023352D" w:rsidP="00D5158F">
      <w:pPr>
        <w:pStyle w:val="Odsekzoznamu"/>
        <w:numPr>
          <w:ilvl w:val="0"/>
          <w:numId w:val="66"/>
        </w:numPr>
        <w:autoSpaceDE w:val="0"/>
        <w:autoSpaceDN w:val="0"/>
        <w:adjustRightInd w:val="0"/>
        <w:jc w:val="both"/>
        <w:rPr>
          <w:rFonts w:eastAsia="Calibri"/>
          <w:sz w:val="22"/>
          <w:szCs w:val="22"/>
        </w:rPr>
      </w:pPr>
      <w:r w:rsidRPr="004B42F3">
        <w:rPr>
          <w:rFonts w:eastAsia="Calibri"/>
          <w:sz w:val="22"/>
          <w:szCs w:val="22"/>
        </w:rPr>
        <w:t xml:space="preserve">Uchádzač stanoví cenu za predmet zákazky na základe vlastných výpočtov, činností, výdavkov a príjmov podľa zákona č. 18/1996 Z. z. o cenách v znení neskorších predpisov a vyhlášky MF </w:t>
      </w:r>
      <w:r w:rsidRPr="004B42F3">
        <w:rPr>
          <w:rFonts w:eastAsia="Calibri"/>
          <w:sz w:val="22"/>
          <w:szCs w:val="22"/>
        </w:rPr>
        <w:lastRenderedPageBreak/>
        <w:t>SR č. 87/1996 Z. z., ktorou sa zákon o cenách vykonáva a cena bude záväzná pre požadovaný rozsah predmetu zákazky.</w:t>
      </w:r>
    </w:p>
    <w:p w14:paraId="4249C255" w14:textId="77777777" w:rsidR="0023352D" w:rsidRPr="004B42F3" w:rsidRDefault="0023352D" w:rsidP="002F716F">
      <w:pPr>
        <w:autoSpaceDE w:val="0"/>
        <w:autoSpaceDN w:val="0"/>
        <w:adjustRightInd w:val="0"/>
        <w:rPr>
          <w:rFonts w:ascii="Times New Roman" w:eastAsia="Calibri" w:hAnsi="Times New Roman"/>
          <w:sz w:val="22"/>
          <w:szCs w:val="22"/>
        </w:rPr>
      </w:pPr>
    </w:p>
    <w:p w14:paraId="22B1003C" w14:textId="77777777" w:rsidR="0023352D" w:rsidRPr="004B42F3" w:rsidRDefault="0023352D" w:rsidP="00D5158F">
      <w:pPr>
        <w:pStyle w:val="Odsekzoznamu"/>
        <w:numPr>
          <w:ilvl w:val="0"/>
          <w:numId w:val="66"/>
        </w:numPr>
        <w:autoSpaceDE w:val="0"/>
        <w:autoSpaceDN w:val="0"/>
        <w:adjustRightInd w:val="0"/>
        <w:jc w:val="both"/>
        <w:rPr>
          <w:rFonts w:eastAsia="Calibri"/>
          <w:sz w:val="22"/>
          <w:szCs w:val="22"/>
        </w:rPr>
      </w:pPr>
      <w:r w:rsidRPr="004B42F3">
        <w:rPr>
          <w:rFonts w:eastAsia="Calibri"/>
          <w:sz w:val="22"/>
          <w:szCs w:val="22"/>
        </w:rPr>
        <w:t>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7B62D0F7" w14:textId="77777777" w:rsidR="0023352D" w:rsidRPr="004B42F3" w:rsidRDefault="0023352D" w:rsidP="002F716F">
      <w:pPr>
        <w:autoSpaceDE w:val="0"/>
        <w:autoSpaceDN w:val="0"/>
        <w:adjustRightInd w:val="0"/>
        <w:rPr>
          <w:rFonts w:ascii="Times New Roman" w:eastAsia="Calibri" w:hAnsi="Times New Roman"/>
          <w:sz w:val="22"/>
          <w:szCs w:val="22"/>
        </w:rPr>
      </w:pPr>
    </w:p>
    <w:p w14:paraId="18F78566" w14:textId="77777777" w:rsidR="0023352D" w:rsidRPr="004B42F3" w:rsidRDefault="0023352D" w:rsidP="00D5158F">
      <w:pPr>
        <w:pStyle w:val="Odsekzoznamu"/>
        <w:numPr>
          <w:ilvl w:val="0"/>
          <w:numId w:val="66"/>
        </w:numPr>
        <w:autoSpaceDE w:val="0"/>
        <w:autoSpaceDN w:val="0"/>
        <w:adjustRightInd w:val="0"/>
        <w:jc w:val="both"/>
        <w:rPr>
          <w:rFonts w:eastAsia="Calibri"/>
          <w:sz w:val="22"/>
          <w:szCs w:val="22"/>
        </w:rPr>
      </w:pPr>
      <w:r w:rsidRPr="004B42F3">
        <w:rPr>
          <w:rFonts w:eastAsia="Calibri"/>
          <w:sz w:val="22"/>
          <w:szCs w:val="22"/>
        </w:rPr>
        <w:t>Navrhovaná cena musí obsahovať cenu, ktorá zohľadní požiadavky na predmet zákazky.</w:t>
      </w:r>
    </w:p>
    <w:p w14:paraId="6AC562A8" w14:textId="77777777" w:rsidR="0023352D" w:rsidRPr="004B42F3" w:rsidRDefault="0023352D" w:rsidP="002F716F">
      <w:pPr>
        <w:autoSpaceDE w:val="0"/>
        <w:autoSpaceDN w:val="0"/>
        <w:adjustRightInd w:val="0"/>
        <w:rPr>
          <w:rFonts w:ascii="Times New Roman" w:eastAsia="Calibri" w:hAnsi="Times New Roman"/>
          <w:sz w:val="22"/>
          <w:szCs w:val="22"/>
        </w:rPr>
      </w:pPr>
    </w:p>
    <w:p w14:paraId="3166C79C" w14:textId="77777777" w:rsidR="0023352D" w:rsidRPr="004B42F3" w:rsidRDefault="0023352D" w:rsidP="00D5158F">
      <w:pPr>
        <w:pStyle w:val="Odsekzoznamu"/>
        <w:numPr>
          <w:ilvl w:val="0"/>
          <w:numId w:val="66"/>
        </w:numPr>
        <w:autoSpaceDE w:val="0"/>
        <w:autoSpaceDN w:val="0"/>
        <w:adjustRightInd w:val="0"/>
        <w:jc w:val="both"/>
        <w:rPr>
          <w:rFonts w:eastAsia="Calibri"/>
          <w:sz w:val="22"/>
          <w:szCs w:val="22"/>
        </w:rPr>
      </w:pPr>
      <w:r w:rsidRPr="004B42F3">
        <w:rPr>
          <w:rFonts w:eastAsia="Calibri"/>
          <w:sz w:val="22"/>
          <w:szCs w:val="22"/>
        </w:rPr>
        <w:t>Uchádzač svoju navrhovanú celkovú cenu za predmet zákazky uvedie vo formulári Návrh uchádzača na plnenie kritérií..</w:t>
      </w:r>
    </w:p>
    <w:p w14:paraId="4F0479D2" w14:textId="77777777" w:rsidR="0023352D" w:rsidRPr="004B42F3" w:rsidRDefault="0023352D" w:rsidP="002F716F">
      <w:pPr>
        <w:autoSpaceDE w:val="0"/>
        <w:autoSpaceDN w:val="0"/>
        <w:adjustRightInd w:val="0"/>
        <w:rPr>
          <w:rFonts w:ascii="Times New Roman" w:eastAsia="Calibri" w:hAnsi="Times New Roman"/>
          <w:sz w:val="22"/>
          <w:szCs w:val="22"/>
        </w:rPr>
      </w:pPr>
    </w:p>
    <w:p w14:paraId="79C2586F" w14:textId="77777777" w:rsidR="0023352D" w:rsidRPr="004B42F3" w:rsidRDefault="0023352D" w:rsidP="00D5158F">
      <w:pPr>
        <w:pStyle w:val="Odsekzoznamu"/>
        <w:numPr>
          <w:ilvl w:val="0"/>
          <w:numId w:val="66"/>
        </w:numPr>
        <w:autoSpaceDE w:val="0"/>
        <w:autoSpaceDN w:val="0"/>
        <w:adjustRightInd w:val="0"/>
        <w:jc w:val="both"/>
        <w:rPr>
          <w:rFonts w:eastAsia="Calibri"/>
          <w:sz w:val="22"/>
          <w:szCs w:val="22"/>
        </w:rPr>
      </w:pPr>
      <w:r w:rsidRPr="004B42F3">
        <w:rPr>
          <w:rFonts w:eastAsia="Calibr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2FC790CA" w14:textId="77777777" w:rsidR="0023352D" w:rsidRPr="004B42F3" w:rsidRDefault="0023352D" w:rsidP="002F716F">
      <w:pPr>
        <w:autoSpaceDE w:val="0"/>
        <w:autoSpaceDN w:val="0"/>
        <w:adjustRightInd w:val="0"/>
        <w:rPr>
          <w:rFonts w:ascii="Times New Roman" w:eastAsia="Calibri" w:hAnsi="Times New Roman"/>
          <w:sz w:val="22"/>
          <w:szCs w:val="22"/>
        </w:rPr>
      </w:pPr>
    </w:p>
    <w:p w14:paraId="160A4F9B" w14:textId="77777777" w:rsidR="0023352D" w:rsidRPr="004B42F3" w:rsidRDefault="0023352D" w:rsidP="00D5158F">
      <w:pPr>
        <w:pStyle w:val="Odsekzoznamu"/>
        <w:numPr>
          <w:ilvl w:val="0"/>
          <w:numId w:val="66"/>
        </w:numPr>
        <w:autoSpaceDE w:val="0"/>
        <w:autoSpaceDN w:val="0"/>
        <w:adjustRightInd w:val="0"/>
        <w:jc w:val="both"/>
        <w:rPr>
          <w:rFonts w:ascii="Calibri" w:hAnsi="Calibri"/>
          <w:b/>
          <w:sz w:val="22"/>
          <w:szCs w:val="22"/>
        </w:rPr>
      </w:pPr>
      <w:r w:rsidRPr="004B42F3">
        <w:rPr>
          <w:rFonts w:eastAsia="Calibri"/>
          <w:sz w:val="22"/>
          <w:szCs w:val="22"/>
        </w:rPr>
        <w:t>Ak uchádzač nie je platiteľom DPH, uvedie navrhovanú cenu celkom a na skutočnosť že nie je platiteľom DPH upozorní v ponuke.</w:t>
      </w:r>
    </w:p>
    <w:p w14:paraId="249CA5F5" w14:textId="77777777" w:rsidR="004B42F3" w:rsidRPr="004B42F3" w:rsidRDefault="004B42F3" w:rsidP="002F716F">
      <w:pPr>
        <w:pStyle w:val="Odsekzoznamu"/>
        <w:autoSpaceDE w:val="0"/>
        <w:autoSpaceDN w:val="0"/>
        <w:adjustRightInd w:val="0"/>
        <w:ind w:left="720"/>
        <w:jc w:val="both"/>
        <w:rPr>
          <w:rFonts w:ascii="Calibri" w:hAnsi="Calibri"/>
          <w:b/>
          <w:sz w:val="22"/>
          <w:szCs w:val="22"/>
        </w:rPr>
      </w:pPr>
    </w:p>
    <w:p w14:paraId="289767C5" w14:textId="77777777" w:rsidR="004B42F3" w:rsidRDefault="004B42F3" w:rsidP="00D5158F">
      <w:pPr>
        <w:pStyle w:val="Odsekzoznamu"/>
        <w:numPr>
          <w:ilvl w:val="0"/>
          <w:numId w:val="66"/>
        </w:numPr>
        <w:autoSpaceDE w:val="0"/>
        <w:autoSpaceDN w:val="0"/>
        <w:adjustRightInd w:val="0"/>
        <w:jc w:val="both"/>
        <w:rPr>
          <w:rFonts w:eastAsia="Calibri"/>
          <w:sz w:val="22"/>
          <w:szCs w:val="22"/>
        </w:rPr>
      </w:pPr>
      <w:r w:rsidRPr="004B42F3">
        <w:rPr>
          <w:rFonts w:eastAsia="Calibri"/>
          <w:sz w:val="22"/>
          <w:szCs w:val="22"/>
        </w:rPr>
        <w:t>Cena musí zahŕňať cenu za</w:t>
      </w:r>
      <w:r>
        <w:rPr>
          <w:rFonts w:eastAsia="Calibri"/>
          <w:sz w:val="22"/>
          <w:szCs w:val="22"/>
        </w:rPr>
        <w:t xml:space="preserve"> celú dodávku vrátane dopravy do sídla obstarávateľa, inštalácie, zaškolenie personálu,  likvidácie obalov a ostatných služieb potrebných k riadnemu odovzdaniu predmetu zákazky a používaniu predmetu zákazky na požadovaný účel</w:t>
      </w:r>
    </w:p>
    <w:p w14:paraId="5374BA25" w14:textId="77777777" w:rsidR="0023352D" w:rsidRPr="0023352D" w:rsidRDefault="0023352D" w:rsidP="002F716F">
      <w:pPr>
        <w:keepNext/>
        <w:keepLines/>
        <w:spacing w:before="40" w:line="276" w:lineRule="auto"/>
        <w:ind w:left="502"/>
        <w:outlineLvl w:val="1"/>
        <w:rPr>
          <w:rFonts w:ascii="Calibri" w:hAnsi="Calibri"/>
          <w:b/>
          <w:sz w:val="22"/>
          <w:szCs w:val="22"/>
        </w:rPr>
      </w:pPr>
    </w:p>
    <w:p w14:paraId="40160584" w14:textId="77777777" w:rsidR="001911DF" w:rsidRPr="004B42F3"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37" w:name="_Toc23419312"/>
      <w:bookmarkStart w:id="38" w:name="_Toc23436096"/>
      <w:bookmarkStart w:id="39" w:name="_Toc23436201"/>
      <w:r w:rsidRPr="004B42F3">
        <w:rPr>
          <w:b/>
          <w:sz w:val="22"/>
          <w:szCs w:val="22"/>
        </w:rPr>
        <w:t>Lehota na predkladanie ponúk</w:t>
      </w:r>
      <w:bookmarkEnd w:id="37"/>
      <w:bookmarkEnd w:id="38"/>
      <w:bookmarkEnd w:id="39"/>
    </w:p>
    <w:p w14:paraId="27DE7E42" w14:textId="77777777" w:rsidR="004B42F3" w:rsidRPr="004B42F3" w:rsidRDefault="004B42F3" w:rsidP="004B42F3">
      <w:pPr>
        <w:pStyle w:val="Odsekzoznamu"/>
        <w:keepNext/>
        <w:keepLines/>
        <w:spacing w:before="40" w:line="276" w:lineRule="auto"/>
        <w:ind w:left="1207"/>
        <w:outlineLvl w:val="1"/>
        <w:rPr>
          <w:b/>
          <w:sz w:val="22"/>
          <w:szCs w:val="22"/>
        </w:rPr>
      </w:pPr>
    </w:p>
    <w:p w14:paraId="1D9E73A2" w14:textId="484522E8" w:rsidR="001911DF" w:rsidRPr="001911DF" w:rsidRDefault="001911DF" w:rsidP="001911DF">
      <w:pPr>
        <w:spacing w:line="276" w:lineRule="auto"/>
        <w:rPr>
          <w:rFonts w:ascii="Times New Roman" w:hAnsi="Times New Roman"/>
          <w:b/>
          <w:bCs/>
          <w:sz w:val="22"/>
          <w:szCs w:val="22"/>
          <w:u w:val="single"/>
        </w:rPr>
      </w:pPr>
      <w:r w:rsidRPr="001911DF">
        <w:rPr>
          <w:rFonts w:ascii="Times New Roman" w:hAnsi="Times New Roman"/>
          <w:sz w:val="22"/>
          <w:szCs w:val="22"/>
        </w:rPr>
        <w:t xml:space="preserve">Ponuky musia byť </w:t>
      </w:r>
      <w:r w:rsidRPr="001911DF">
        <w:rPr>
          <w:rFonts w:ascii="Times New Roman" w:hAnsi="Times New Roman"/>
          <w:b/>
          <w:sz w:val="22"/>
          <w:szCs w:val="22"/>
        </w:rPr>
        <w:t xml:space="preserve">doručené do </w:t>
      </w:r>
      <w:r w:rsidR="00FC6014">
        <w:rPr>
          <w:rFonts w:ascii="Times New Roman" w:hAnsi="Times New Roman"/>
          <w:b/>
          <w:sz w:val="22"/>
          <w:szCs w:val="22"/>
        </w:rPr>
        <w:t>25.09.2023</w:t>
      </w:r>
      <w:r w:rsidRPr="001911DF">
        <w:rPr>
          <w:rFonts w:ascii="Times New Roman" w:hAnsi="Times New Roman"/>
          <w:b/>
          <w:sz w:val="22"/>
          <w:szCs w:val="22"/>
        </w:rPr>
        <w:t xml:space="preserve"> do </w:t>
      </w:r>
      <w:r w:rsidR="00FC6014">
        <w:rPr>
          <w:rFonts w:ascii="Times New Roman" w:hAnsi="Times New Roman"/>
          <w:b/>
          <w:sz w:val="22"/>
          <w:szCs w:val="22"/>
        </w:rPr>
        <w:t>09:00</w:t>
      </w:r>
      <w:r w:rsidRPr="001911DF">
        <w:rPr>
          <w:rFonts w:ascii="Times New Roman" w:hAnsi="Times New Roman"/>
          <w:b/>
          <w:sz w:val="22"/>
          <w:szCs w:val="22"/>
        </w:rPr>
        <w:t xml:space="preserve"> hodiny.</w:t>
      </w:r>
    </w:p>
    <w:p w14:paraId="62C6D68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Ponuka z</w:t>
      </w:r>
      <w:r w:rsidRPr="001911DF">
        <w:rPr>
          <w:rFonts w:ascii="Times New Roman" w:eastAsia="TimesNewRomanPSMT" w:hAnsi="Times New Roman"/>
          <w:color w:val="000000"/>
          <w:sz w:val="22"/>
          <w:szCs w:val="22"/>
        </w:rPr>
        <w:t>aradeného záujemcu</w:t>
      </w:r>
      <w:r w:rsidRPr="001911DF">
        <w:rPr>
          <w:rFonts w:ascii="Times New Roman" w:hAnsi="Times New Roman"/>
          <w:sz w:val="22"/>
          <w:szCs w:val="22"/>
        </w:rPr>
        <w:t xml:space="preserve"> predložená po uplynutí lehoty na predkladanie ponúk sa elektronicky neotvorí.</w:t>
      </w:r>
    </w:p>
    <w:p w14:paraId="01210098" w14:textId="77777777" w:rsidR="001911DF" w:rsidRPr="001911DF" w:rsidRDefault="001911DF" w:rsidP="001911DF">
      <w:pPr>
        <w:spacing w:line="276" w:lineRule="auto"/>
        <w:rPr>
          <w:rFonts w:ascii="Times New Roman" w:hAnsi="Times New Roman"/>
          <w:sz w:val="22"/>
          <w:szCs w:val="22"/>
        </w:rPr>
      </w:pPr>
    </w:p>
    <w:p w14:paraId="6A206AE2" w14:textId="77777777" w:rsidR="001911DF" w:rsidRPr="004B42F3"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40" w:name="_Toc23419313"/>
      <w:bookmarkStart w:id="41" w:name="_Toc23436097"/>
      <w:bookmarkStart w:id="42" w:name="_Toc23436202"/>
      <w:r w:rsidRPr="004B42F3">
        <w:rPr>
          <w:b/>
          <w:sz w:val="22"/>
          <w:szCs w:val="22"/>
        </w:rPr>
        <w:t>Platnosť (viazanosť) ponuky</w:t>
      </w:r>
      <w:bookmarkEnd w:id="40"/>
      <w:bookmarkEnd w:id="41"/>
      <w:bookmarkEnd w:id="42"/>
    </w:p>
    <w:p w14:paraId="78B14B9F" w14:textId="77777777" w:rsidR="004B42F3" w:rsidRPr="00B371A4" w:rsidRDefault="004B42F3" w:rsidP="004B42F3">
      <w:pPr>
        <w:pStyle w:val="Odsekzoznamu"/>
        <w:keepNext/>
        <w:keepLines/>
        <w:spacing w:before="40" w:line="276" w:lineRule="auto"/>
        <w:ind w:left="1207"/>
        <w:outlineLvl w:val="1"/>
        <w:rPr>
          <w:rFonts w:ascii="Calibri" w:hAnsi="Calibri"/>
          <w:b/>
          <w:sz w:val="22"/>
          <w:szCs w:val="22"/>
        </w:rPr>
      </w:pPr>
    </w:p>
    <w:p w14:paraId="766D9895" w14:textId="0871F6AA" w:rsidR="00045088"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Viazanosť ponúk je do </w:t>
      </w:r>
      <w:r w:rsidR="00FC6014">
        <w:rPr>
          <w:rFonts w:ascii="Times New Roman" w:hAnsi="Times New Roman"/>
          <w:sz w:val="22"/>
          <w:szCs w:val="22"/>
        </w:rPr>
        <w:t>30.03.2024</w:t>
      </w:r>
      <w:r w:rsidRPr="001911DF">
        <w:rPr>
          <w:rFonts w:ascii="Times New Roman" w:hAnsi="Times New Roman"/>
          <w:sz w:val="22"/>
          <w:szCs w:val="22"/>
        </w:rPr>
        <w:t>. Doručením ponuky uchádzač súhlasí s tým, že verejný obstarávateľ má pr</w:t>
      </w:r>
      <w:r w:rsidR="007824AE">
        <w:rPr>
          <w:rFonts w:ascii="Times New Roman" w:hAnsi="Times New Roman"/>
          <w:sz w:val="22"/>
          <w:szCs w:val="22"/>
        </w:rPr>
        <w:t>ávo predĺžiť viazanosť ponúk o 30 dní</w:t>
      </w:r>
      <w:r w:rsidRPr="001911DF">
        <w:rPr>
          <w:rFonts w:ascii="Times New Roman" w:hAnsi="Times New Roman"/>
          <w:sz w:val="22"/>
          <w:szCs w:val="22"/>
        </w:rPr>
        <w:t xml:space="preserve">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0B326296" w14:textId="77777777" w:rsidR="001911DF" w:rsidRPr="001911DF" w:rsidRDefault="001911DF" w:rsidP="001911DF">
      <w:pPr>
        <w:autoSpaceDE w:val="0"/>
        <w:autoSpaceDN w:val="0"/>
        <w:adjustRightInd w:val="0"/>
        <w:spacing w:line="276" w:lineRule="auto"/>
        <w:rPr>
          <w:rFonts w:ascii="Calibri" w:hAnsi="Calibri"/>
          <w:b/>
          <w:color w:val="000000"/>
          <w:sz w:val="22"/>
          <w:szCs w:val="22"/>
        </w:rPr>
      </w:pPr>
    </w:p>
    <w:p w14:paraId="26FCBE4E" w14:textId="77777777" w:rsidR="001911DF" w:rsidRPr="007824AE"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43" w:name="_Toc23419314"/>
      <w:bookmarkStart w:id="44" w:name="_Toc23436098"/>
      <w:bookmarkStart w:id="45" w:name="_Toc23436203"/>
      <w:r w:rsidRPr="007824AE">
        <w:rPr>
          <w:b/>
          <w:sz w:val="22"/>
          <w:szCs w:val="22"/>
        </w:rPr>
        <w:t>Zábezpeka ponuky</w:t>
      </w:r>
      <w:bookmarkEnd w:id="43"/>
      <w:bookmarkEnd w:id="44"/>
      <w:bookmarkEnd w:id="45"/>
    </w:p>
    <w:p w14:paraId="491D7773" w14:textId="77777777" w:rsidR="007824AE" w:rsidRDefault="007824AE" w:rsidP="001911DF">
      <w:pPr>
        <w:spacing w:line="276" w:lineRule="auto"/>
        <w:rPr>
          <w:rFonts w:ascii="Times New Roman" w:hAnsi="Times New Roman"/>
          <w:sz w:val="22"/>
          <w:szCs w:val="22"/>
        </w:rPr>
      </w:pPr>
    </w:p>
    <w:p w14:paraId="0A7C4AB3" w14:textId="77777777" w:rsidR="001911DF" w:rsidRPr="001911DF" w:rsidRDefault="001911DF" w:rsidP="001911DF">
      <w:pPr>
        <w:spacing w:line="276" w:lineRule="auto"/>
        <w:rPr>
          <w:rFonts w:ascii="Times New Roman" w:hAnsi="Times New Roman"/>
          <w:b/>
          <w:strike/>
          <w:sz w:val="22"/>
          <w:szCs w:val="22"/>
        </w:rPr>
      </w:pPr>
      <w:r w:rsidRPr="001911DF">
        <w:rPr>
          <w:rFonts w:ascii="Times New Roman" w:hAnsi="Times New Roman"/>
          <w:sz w:val="22"/>
          <w:szCs w:val="22"/>
        </w:rPr>
        <w:t xml:space="preserve">Zábezpeka ponuky sa nevyžaduje. </w:t>
      </w:r>
    </w:p>
    <w:p w14:paraId="5D4A7949" w14:textId="77777777" w:rsidR="001911DF" w:rsidRPr="001911DF" w:rsidRDefault="001911DF" w:rsidP="001911DF">
      <w:pPr>
        <w:spacing w:line="276" w:lineRule="auto"/>
        <w:rPr>
          <w:rFonts w:ascii="Calibri" w:hAnsi="Calibri"/>
          <w:sz w:val="22"/>
          <w:szCs w:val="22"/>
        </w:rPr>
      </w:pPr>
    </w:p>
    <w:p w14:paraId="0D1BD192" w14:textId="77777777" w:rsidR="001911DF" w:rsidRPr="007824AE"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46" w:name="_Toc23419315"/>
      <w:bookmarkStart w:id="47" w:name="_Toc23436099"/>
      <w:bookmarkStart w:id="48" w:name="_Toc23436204"/>
      <w:r w:rsidRPr="007824AE">
        <w:rPr>
          <w:b/>
          <w:sz w:val="22"/>
          <w:szCs w:val="22"/>
        </w:rPr>
        <w:t>Doplnenie, zmena a odvolanie ponuky</w:t>
      </w:r>
      <w:bookmarkEnd w:id="46"/>
      <w:bookmarkEnd w:id="47"/>
      <w:bookmarkEnd w:id="48"/>
    </w:p>
    <w:p w14:paraId="7F437EAA" w14:textId="77777777" w:rsidR="007824AE" w:rsidRDefault="007824AE" w:rsidP="001911DF">
      <w:pPr>
        <w:autoSpaceDE w:val="0"/>
        <w:autoSpaceDN w:val="0"/>
        <w:adjustRightInd w:val="0"/>
        <w:spacing w:line="276" w:lineRule="auto"/>
        <w:ind w:firstLine="360"/>
        <w:rPr>
          <w:rFonts w:ascii="Calibri" w:eastAsia="TimesNewRomanPSMT" w:hAnsi="Calibri" w:cs="Calibri"/>
          <w:color w:val="000000"/>
          <w:sz w:val="22"/>
          <w:szCs w:val="22"/>
        </w:rPr>
      </w:pPr>
    </w:p>
    <w:p w14:paraId="5B5F3B8A" w14:textId="77777777" w:rsidR="001911DF" w:rsidRPr="001911DF" w:rsidRDefault="001911DF" w:rsidP="001911DF">
      <w:pPr>
        <w:autoSpaceDE w:val="0"/>
        <w:autoSpaceDN w:val="0"/>
        <w:adjustRightInd w:val="0"/>
        <w:spacing w:line="276" w:lineRule="auto"/>
        <w:ind w:firstLine="360"/>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Zaradený záujemca môže predloženú ponuku doplniť, zmeniť alebo odvolať do uplynutia lehoty na p</w:t>
      </w:r>
      <w:r w:rsidRPr="001911DF">
        <w:rPr>
          <w:rFonts w:ascii="Times New Roman" w:hAnsi="Times New Roman"/>
          <w:color w:val="000000"/>
          <w:sz w:val="22"/>
          <w:szCs w:val="22"/>
        </w:rPr>
        <w:t xml:space="preserve">redkladanie </w:t>
      </w:r>
      <w:r w:rsidRPr="001911DF">
        <w:rPr>
          <w:rFonts w:ascii="Times New Roman" w:eastAsia="TimesNewRomanPSMT" w:hAnsi="Times New Roman"/>
          <w:color w:val="000000"/>
          <w:sz w:val="22"/>
          <w:szCs w:val="22"/>
        </w:rPr>
        <w:t>ponúk. Doplnenie alebo zmenu ponuky je možné vykonať prostredníctvom funkcionality webovej aplikácie JOSEPHINE v </w:t>
      </w:r>
      <w:r w:rsidRPr="001911DF">
        <w:rPr>
          <w:rFonts w:ascii="Times New Roman" w:hAnsi="Times New Roman"/>
          <w:color w:val="000000"/>
          <w:sz w:val="22"/>
          <w:szCs w:val="22"/>
        </w:rPr>
        <w:t xml:space="preserve">primeranej </w:t>
      </w:r>
      <w:r w:rsidRPr="001911DF">
        <w:rPr>
          <w:rFonts w:ascii="Times New Roman" w:eastAsia="TimesNewRomanPSMT" w:hAnsi="Times New Roman"/>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6F7BF9AB" w14:textId="77777777" w:rsidR="001911DF" w:rsidRPr="001911DF" w:rsidRDefault="001911DF" w:rsidP="001911DF">
      <w:pPr>
        <w:autoSpaceDE w:val="0"/>
        <w:autoSpaceDN w:val="0"/>
        <w:adjustRightInd w:val="0"/>
        <w:spacing w:line="276" w:lineRule="auto"/>
        <w:rPr>
          <w:rFonts w:ascii="Calibri" w:eastAsia="TimesNewRomanPSMT" w:hAnsi="Calibri"/>
          <w:color w:val="000000"/>
          <w:sz w:val="22"/>
          <w:szCs w:val="22"/>
        </w:rPr>
      </w:pPr>
    </w:p>
    <w:p w14:paraId="0225FB7A" w14:textId="77777777" w:rsidR="001911DF" w:rsidRPr="007824AE"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49" w:name="_Toc23419316"/>
      <w:bookmarkStart w:id="50" w:name="_Toc23436100"/>
      <w:bookmarkStart w:id="51" w:name="_Toc23436205"/>
      <w:r w:rsidRPr="007824AE">
        <w:rPr>
          <w:b/>
          <w:sz w:val="22"/>
          <w:szCs w:val="22"/>
        </w:rPr>
        <w:t>Náklady na ponuku</w:t>
      </w:r>
      <w:bookmarkEnd w:id="49"/>
      <w:bookmarkEnd w:id="50"/>
      <w:bookmarkEnd w:id="51"/>
    </w:p>
    <w:p w14:paraId="062D2F98" w14:textId="77777777" w:rsidR="007824AE" w:rsidRPr="007824AE" w:rsidRDefault="007824AE" w:rsidP="001911DF">
      <w:pPr>
        <w:autoSpaceDE w:val="0"/>
        <w:autoSpaceDN w:val="0"/>
        <w:adjustRightInd w:val="0"/>
        <w:spacing w:line="276" w:lineRule="auto"/>
        <w:ind w:firstLine="360"/>
        <w:rPr>
          <w:rFonts w:ascii="Times New Roman" w:eastAsia="TimesNewRomanPSMT" w:hAnsi="Times New Roman"/>
          <w:color w:val="000000"/>
          <w:sz w:val="22"/>
          <w:szCs w:val="22"/>
        </w:rPr>
      </w:pPr>
    </w:p>
    <w:p w14:paraId="0E879D83" w14:textId="77777777" w:rsidR="001911DF" w:rsidRPr="001911DF" w:rsidRDefault="001911DF" w:rsidP="001911DF">
      <w:pPr>
        <w:autoSpaceDE w:val="0"/>
        <w:autoSpaceDN w:val="0"/>
        <w:adjustRightInd w:val="0"/>
        <w:spacing w:line="276" w:lineRule="auto"/>
        <w:ind w:firstLine="360"/>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 xml:space="preserve">Všetky </w:t>
      </w:r>
      <w:r w:rsidR="007824AE">
        <w:rPr>
          <w:rFonts w:ascii="Times New Roman" w:eastAsia="TimesNewRomanPSMT" w:hAnsi="Times New Roman"/>
          <w:color w:val="000000"/>
          <w:sz w:val="22"/>
          <w:szCs w:val="22"/>
        </w:rPr>
        <w:t>náklady</w:t>
      </w:r>
      <w:r w:rsidRPr="001911DF">
        <w:rPr>
          <w:rFonts w:ascii="Times New Roman" w:eastAsia="TimesNewRomanPSMT" w:hAnsi="Times New Roman"/>
          <w:color w:val="000000"/>
          <w:sz w:val="22"/>
          <w:szCs w:val="22"/>
        </w:rPr>
        <w:t xml:space="preserve"> spojené s prípravou a predložením ponuky znáša zaradený záujemca bez akéhokoľvek finančného alebo iného nároku voči verejnému obstarávateľovi a to aj v prípade, že verejný obstarávateľ </w:t>
      </w:r>
      <w:r w:rsidRPr="001911DF">
        <w:rPr>
          <w:rFonts w:ascii="Times New Roman" w:hAnsi="Times New Roman"/>
          <w:color w:val="000000"/>
          <w:sz w:val="22"/>
          <w:szCs w:val="22"/>
        </w:rPr>
        <w:t xml:space="preserve">neprijme ani jednu z </w:t>
      </w:r>
      <w:r w:rsidRPr="001911DF">
        <w:rPr>
          <w:rFonts w:ascii="Times New Roman" w:eastAsia="TimesNewRomanPSMT" w:hAnsi="Times New Roman"/>
          <w:color w:val="000000"/>
          <w:sz w:val="22"/>
          <w:szCs w:val="22"/>
        </w:rPr>
        <w:t>predložených ponúk alebo zruší postup zadávania zákazky.</w:t>
      </w:r>
    </w:p>
    <w:p w14:paraId="03B2530C" w14:textId="77777777"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 xml:space="preserve">Ponuky a dokumenty súvisiace s touto zákazkou doručené do miesta sídla verejného obstarávateľa sa počas </w:t>
      </w:r>
      <w:r w:rsidRPr="001911DF">
        <w:rPr>
          <w:rFonts w:ascii="Times New Roman" w:hAnsi="Times New Roman"/>
          <w:color w:val="000000"/>
          <w:sz w:val="22"/>
          <w:szCs w:val="22"/>
        </w:rPr>
        <w:t xml:space="preserve">plynutia lehoty viazanosti a </w:t>
      </w:r>
      <w:r w:rsidRPr="001911DF">
        <w:rPr>
          <w:rFonts w:ascii="Times New Roman" w:eastAsia="TimesNewRomanPSMT" w:hAnsi="Times New Roman"/>
          <w:color w:val="000000"/>
          <w:sz w:val="22"/>
          <w:szCs w:val="22"/>
        </w:rPr>
        <w:t>ani po uplynutí lehoty viazanosti ponúk zaradeným záujemcom nevracajú. Zostávajú ako súčasť dokumentácie o verejnom obstarávaní.</w:t>
      </w:r>
    </w:p>
    <w:p w14:paraId="6B289AE2" w14:textId="77777777" w:rsidR="001911DF" w:rsidRPr="001911DF" w:rsidRDefault="001911DF" w:rsidP="001911DF">
      <w:pPr>
        <w:autoSpaceDE w:val="0"/>
        <w:autoSpaceDN w:val="0"/>
        <w:adjustRightInd w:val="0"/>
        <w:spacing w:line="276" w:lineRule="auto"/>
        <w:rPr>
          <w:rFonts w:ascii="Calibri" w:eastAsia="TimesNewRomanPSMT" w:hAnsi="Calibri"/>
          <w:color w:val="000000"/>
          <w:sz w:val="22"/>
          <w:szCs w:val="22"/>
        </w:rPr>
      </w:pPr>
    </w:p>
    <w:p w14:paraId="0FCAB60B" w14:textId="77777777" w:rsidR="001911DF" w:rsidRPr="007824AE"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52" w:name="_Toc23419317"/>
      <w:bookmarkStart w:id="53" w:name="_Toc23436101"/>
      <w:bookmarkStart w:id="54" w:name="_Toc23436206"/>
      <w:r w:rsidRPr="007824AE">
        <w:rPr>
          <w:b/>
          <w:sz w:val="22"/>
          <w:szCs w:val="22"/>
        </w:rPr>
        <w:t>Variantné riešenie</w:t>
      </w:r>
      <w:bookmarkEnd w:id="52"/>
      <w:bookmarkEnd w:id="53"/>
      <w:bookmarkEnd w:id="54"/>
    </w:p>
    <w:p w14:paraId="6EB68F72" w14:textId="77777777" w:rsidR="007824AE" w:rsidRDefault="007824AE" w:rsidP="001911DF">
      <w:pPr>
        <w:autoSpaceDE w:val="0"/>
        <w:autoSpaceDN w:val="0"/>
        <w:adjustRightInd w:val="0"/>
        <w:spacing w:line="276" w:lineRule="auto"/>
        <w:rPr>
          <w:rFonts w:ascii="Calibri" w:eastAsia="TimesNewRomanPSMT" w:hAnsi="Calibri"/>
          <w:color w:val="000000"/>
          <w:sz w:val="22"/>
          <w:szCs w:val="22"/>
        </w:rPr>
      </w:pPr>
    </w:p>
    <w:p w14:paraId="6CAA053E" w14:textId="77777777"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Neumožňuje sa predložiť variantné riešenie. Ak súčasťou ponuky bude aj variantné riešenie, nebude zaradené do vyhodnotenia a bude sa naň hľadieť akoby nebolo predložené. Vyhodnote</w:t>
      </w:r>
      <w:r w:rsidR="007824AE">
        <w:rPr>
          <w:rFonts w:ascii="Times New Roman" w:eastAsia="TimesNewRomanPSMT" w:hAnsi="Times New Roman"/>
          <w:color w:val="000000"/>
          <w:sz w:val="22"/>
          <w:szCs w:val="22"/>
        </w:rPr>
        <w:t>né bude iba požadované riešenia.</w:t>
      </w:r>
    </w:p>
    <w:p w14:paraId="51980D0A" w14:textId="77777777" w:rsidR="001911DF" w:rsidRPr="001911DF" w:rsidRDefault="001911DF" w:rsidP="001911DF">
      <w:pPr>
        <w:autoSpaceDE w:val="0"/>
        <w:autoSpaceDN w:val="0"/>
        <w:adjustRightInd w:val="0"/>
        <w:spacing w:line="276" w:lineRule="auto"/>
        <w:rPr>
          <w:rFonts w:ascii="Calibri" w:eastAsia="TimesNewRomanPSMT" w:hAnsi="Calibri"/>
          <w:color w:val="000000"/>
          <w:sz w:val="22"/>
          <w:szCs w:val="22"/>
        </w:rPr>
      </w:pPr>
    </w:p>
    <w:p w14:paraId="513919AA" w14:textId="77777777" w:rsidR="001911DF" w:rsidRPr="007824AE"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55" w:name="_Toc23419318"/>
      <w:bookmarkStart w:id="56" w:name="_Toc23436102"/>
      <w:bookmarkStart w:id="57" w:name="_Toc23436207"/>
      <w:r w:rsidRPr="007824AE">
        <w:rPr>
          <w:b/>
          <w:sz w:val="22"/>
          <w:szCs w:val="22"/>
        </w:rPr>
        <w:t>Predkladanie žiadostí o súťažné podklady</w:t>
      </w:r>
      <w:bookmarkEnd w:id="55"/>
      <w:bookmarkEnd w:id="56"/>
      <w:bookmarkEnd w:id="57"/>
    </w:p>
    <w:p w14:paraId="169A7137" w14:textId="77777777" w:rsidR="007824AE" w:rsidRDefault="007824AE" w:rsidP="001911DF">
      <w:pPr>
        <w:autoSpaceDE w:val="0"/>
        <w:autoSpaceDN w:val="0"/>
        <w:adjustRightInd w:val="0"/>
        <w:spacing w:line="276" w:lineRule="auto"/>
        <w:rPr>
          <w:rFonts w:ascii="Calibri" w:eastAsia="TimesNewRomanPSMT" w:hAnsi="Calibri" w:cs="Calibri"/>
          <w:color w:val="000000"/>
          <w:sz w:val="22"/>
          <w:szCs w:val="22"/>
        </w:rPr>
      </w:pPr>
    </w:p>
    <w:p w14:paraId="3DF61862" w14:textId="77777777"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Zaradený záujemca nebude žiadať o súťažné podklady, nakoľko tieto mu budú sprístupnené cez webovú aplikáciu JOSEPHINE</w:t>
      </w:r>
      <w:r w:rsidR="00BA5E7A">
        <w:rPr>
          <w:rFonts w:ascii="Times New Roman" w:eastAsia="TimesNewRomanPSMT" w:hAnsi="Times New Roman"/>
          <w:color w:val="000000"/>
          <w:sz w:val="22"/>
          <w:szCs w:val="22"/>
        </w:rPr>
        <w:t xml:space="preserve"> a jednotlivé DNS</w:t>
      </w:r>
      <w:r w:rsidRPr="001911DF">
        <w:rPr>
          <w:rFonts w:ascii="Times New Roman" w:eastAsia="TimesNewRomanPSMT" w:hAnsi="Times New Roman"/>
          <w:color w:val="000000"/>
          <w:sz w:val="22"/>
          <w:szCs w:val="22"/>
        </w:rPr>
        <w:t xml:space="preserve">. V profile verejného obstarávateľa na stránke Úradu pre verejné obstarávanie sa nachádza </w:t>
      </w:r>
      <w:r w:rsidR="00BA5E7A">
        <w:rPr>
          <w:rFonts w:ascii="Times New Roman" w:eastAsia="TimesNewRomanPSMT" w:hAnsi="Times New Roman"/>
          <w:color w:val="000000"/>
          <w:sz w:val="22"/>
          <w:szCs w:val="22"/>
        </w:rPr>
        <w:t xml:space="preserve">odkaz z </w:t>
      </w:r>
      <w:proofErr w:type="spellStart"/>
      <w:r w:rsidR="00BA5E7A">
        <w:rPr>
          <w:rFonts w:ascii="Times New Roman" w:eastAsia="TimesNewRomanPSMT" w:hAnsi="Times New Roman"/>
          <w:color w:val="000000"/>
          <w:sz w:val="22"/>
          <w:szCs w:val="22"/>
        </w:rPr>
        <w:t>linkom</w:t>
      </w:r>
      <w:proofErr w:type="spellEnd"/>
      <w:r w:rsidRPr="001911DF">
        <w:rPr>
          <w:rFonts w:ascii="Times New Roman" w:eastAsia="TimesNewRomanPSMT" w:hAnsi="Times New Roman"/>
          <w:color w:val="000000"/>
          <w:sz w:val="22"/>
          <w:szCs w:val="22"/>
        </w:rPr>
        <w:t xml:space="preserve"> na tieto podklady. Všetky vysvetlenia a prípadné úpravy budú tiež zverejnené vo webovej aplikácií JOSEPHINE.</w:t>
      </w:r>
    </w:p>
    <w:p w14:paraId="2512336E" w14:textId="77777777" w:rsidR="001911DF" w:rsidRPr="001911DF" w:rsidRDefault="001911DF" w:rsidP="001911DF">
      <w:pPr>
        <w:autoSpaceDE w:val="0"/>
        <w:autoSpaceDN w:val="0"/>
        <w:adjustRightInd w:val="0"/>
        <w:spacing w:line="276" w:lineRule="auto"/>
        <w:rPr>
          <w:rFonts w:ascii="Calibri" w:eastAsia="TimesNewRomanPSMT" w:hAnsi="Calibri"/>
          <w:color w:val="000000"/>
          <w:sz w:val="22"/>
          <w:szCs w:val="22"/>
        </w:rPr>
      </w:pPr>
    </w:p>
    <w:p w14:paraId="464BD5E8" w14:textId="77777777" w:rsidR="001911DF" w:rsidRPr="00E51DA8"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58" w:name="_Toc23419319"/>
      <w:bookmarkStart w:id="59" w:name="_Toc23436103"/>
      <w:bookmarkStart w:id="60" w:name="_Toc23436208"/>
      <w:r w:rsidRPr="00E51DA8">
        <w:rPr>
          <w:b/>
          <w:sz w:val="22"/>
          <w:szCs w:val="22"/>
        </w:rPr>
        <w:t>Podmienky zrušenia použitého postupu zadávania zákazky</w:t>
      </w:r>
      <w:bookmarkEnd w:id="58"/>
      <w:bookmarkEnd w:id="59"/>
      <w:bookmarkEnd w:id="60"/>
    </w:p>
    <w:p w14:paraId="665A020A" w14:textId="77777777" w:rsidR="00BA5E7A" w:rsidRPr="00E51DA8" w:rsidRDefault="00BA5E7A" w:rsidP="001911DF">
      <w:pPr>
        <w:autoSpaceDE w:val="0"/>
        <w:autoSpaceDN w:val="0"/>
        <w:adjustRightInd w:val="0"/>
        <w:spacing w:line="276" w:lineRule="auto"/>
        <w:rPr>
          <w:rFonts w:ascii="Times New Roman" w:eastAsia="TimesNewRomanPSMT" w:hAnsi="Times New Roman"/>
          <w:color w:val="000000"/>
          <w:sz w:val="22"/>
          <w:szCs w:val="22"/>
        </w:rPr>
      </w:pPr>
    </w:p>
    <w:p w14:paraId="260D34E4" w14:textId="77777777"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 xml:space="preserve">Verejný obstarávateľ môže zrušiť použitý postup zadávania zákazky podľa ustanovení zákona </w:t>
      </w:r>
      <w:r w:rsidRPr="001911DF">
        <w:rPr>
          <w:rFonts w:ascii="Times New Roman" w:hAnsi="Times New Roman"/>
          <w:color w:val="000000"/>
          <w:sz w:val="22"/>
          <w:szCs w:val="22"/>
        </w:rPr>
        <w:t>o </w:t>
      </w:r>
      <w:r w:rsidRPr="001911DF">
        <w:rPr>
          <w:rFonts w:ascii="Times New Roman" w:eastAsia="TimesNewRomanPSMT" w:hAnsi="Times New Roman"/>
          <w:color w:val="000000"/>
          <w:sz w:val="22"/>
          <w:szCs w:val="22"/>
        </w:rPr>
        <w:t>verejnom obstarávaní. Verejný obstarávateľ si vyhradzuje právo zrušiť postup zadávania zákazky, ak cena za celý predmet zákazky bude vyššia ako predpokladaná hodnota zákazky.</w:t>
      </w:r>
    </w:p>
    <w:p w14:paraId="63B2E0F3" w14:textId="77777777" w:rsidR="001911DF" w:rsidRPr="001911DF" w:rsidRDefault="001911DF" w:rsidP="001911DF">
      <w:pPr>
        <w:autoSpaceDE w:val="0"/>
        <w:autoSpaceDN w:val="0"/>
        <w:adjustRightInd w:val="0"/>
        <w:spacing w:line="276" w:lineRule="auto"/>
        <w:rPr>
          <w:rFonts w:ascii="Calibri" w:eastAsia="TimesNewRomanPSMT" w:hAnsi="Calibri"/>
          <w:color w:val="000000"/>
          <w:sz w:val="22"/>
          <w:szCs w:val="22"/>
        </w:rPr>
      </w:pPr>
    </w:p>
    <w:p w14:paraId="606CA71D" w14:textId="77777777" w:rsidR="001911DF" w:rsidRPr="00DA5478"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61" w:name="_Toc23419320"/>
      <w:bookmarkStart w:id="62" w:name="_Toc23436104"/>
      <w:bookmarkStart w:id="63" w:name="_Toc23436209"/>
      <w:r w:rsidRPr="00DA5478">
        <w:rPr>
          <w:b/>
          <w:sz w:val="22"/>
          <w:szCs w:val="22"/>
        </w:rPr>
        <w:t>Komunikácia a vysvetlenie</w:t>
      </w:r>
      <w:bookmarkEnd w:id="61"/>
      <w:bookmarkEnd w:id="62"/>
      <w:bookmarkEnd w:id="63"/>
    </w:p>
    <w:p w14:paraId="4353DF66" w14:textId="77777777" w:rsidR="00DA5478" w:rsidRDefault="00DA5478" w:rsidP="001911DF">
      <w:pPr>
        <w:autoSpaceDE w:val="0"/>
        <w:autoSpaceDN w:val="0"/>
        <w:adjustRightInd w:val="0"/>
        <w:spacing w:line="276" w:lineRule="auto"/>
        <w:rPr>
          <w:rFonts w:ascii="Calibri" w:eastAsia="TimesNewRomanPSMT" w:hAnsi="Calibri"/>
          <w:color w:val="000000"/>
          <w:sz w:val="22"/>
          <w:szCs w:val="22"/>
        </w:rPr>
      </w:pPr>
    </w:p>
    <w:p w14:paraId="03AE1A0F" w14:textId="77777777"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 xml:space="preserve">Verejný obstarávateľ bude pri komunikácii so zaradenými záujemcami postupovať v zmysle § 20 zákona o verejnom obstarávaní prostredníctvom komunikačného rozhrania systému JOSEPHINE, tento spôsob komunikácie sa týka akejkoľvek komunikácie a podaní medzi verejným obstarávateľom a zaradenými záujemcami počas celého procesu verejného obstarávania. </w:t>
      </w:r>
    </w:p>
    <w:p w14:paraId="492A684C" w14:textId="77777777" w:rsidR="00DA5478" w:rsidRPr="00DA5478" w:rsidRDefault="00DA5478" w:rsidP="001911DF">
      <w:pPr>
        <w:autoSpaceDE w:val="0"/>
        <w:autoSpaceDN w:val="0"/>
        <w:adjustRightInd w:val="0"/>
        <w:spacing w:line="276" w:lineRule="auto"/>
        <w:rPr>
          <w:rFonts w:ascii="Times New Roman" w:eastAsia="TimesNewRomanPSMT" w:hAnsi="Times New Roman"/>
          <w:b/>
          <w:color w:val="000000"/>
          <w:sz w:val="22"/>
          <w:szCs w:val="22"/>
        </w:rPr>
      </w:pPr>
    </w:p>
    <w:p w14:paraId="7AF003F2" w14:textId="77777777"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b/>
          <w:color w:val="000000"/>
          <w:sz w:val="22"/>
          <w:szCs w:val="22"/>
        </w:rPr>
        <w:t>Pravidlá pre doručovanie</w:t>
      </w:r>
      <w:r w:rsidRPr="001911DF">
        <w:rPr>
          <w:rFonts w:ascii="Times New Roman" w:eastAsia="TimesNewRomanPSMT" w:hAnsi="Times New Roman"/>
          <w:color w:val="000000"/>
          <w:sz w:val="22"/>
          <w:szCs w:val="22"/>
        </w:rPr>
        <w:t xml:space="preserve"> – zásielka sa považuje za doručenú zaradenému záujemcovi ak jej adresát bude mať objektívnu možnosť oboznámiť sa s jej obsahom, </w:t>
      </w:r>
      <w:proofErr w:type="spellStart"/>
      <w:r w:rsidRPr="001911DF">
        <w:rPr>
          <w:rFonts w:ascii="Times New Roman" w:eastAsia="TimesNewRomanPSMT" w:hAnsi="Times New Roman"/>
          <w:color w:val="000000"/>
          <w:sz w:val="22"/>
          <w:szCs w:val="22"/>
        </w:rPr>
        <w:t>t.j</w:t>
      </w:r>
      <w:proofErr w:type="spellEnd"/>
      <w:r w:rsidRPr="001911DF">
        <w:rPr>
          <w:rFonts w:ascii="Times New Roman" w:eastAsia="TimesNewRomanPSMT" w:hAnsi="Times New Roman"/>
          <w:color w:val="000000"/>
          <w:sz w:val="22"/>
          <w:szCs w:val="22"/>
        </w:rPr>
        <w:t>. ako náhle sa dostane zásielka do sféry jeho dispozície. Za okamih doručenia sa v systéme JOSEPHINE považuje okamih jej odoslania v systéme JOSEPHINE a to v súlade s funkcionalitou systému.</w:t>
      </w:r>
    </w:p>
    <w:p w14:paraId="64D46109" w14:textId="77777777"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p>
    <w:p w14:paraId="429B7581" w14:textId="77777777"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60F7AA88" w14:textId="77777777"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p>
    <w:p w14:paraId="185606FD" w14:textId="77777777"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 xml:space="preserve">Ak je odosielateľom informácie zaradený záujemca, tak po prihlásení do systému a predmetnej zákazky môže prostredníctvom komunikačného rozhrania odosielať správy a potrebné prílohy verejnému </w:t>
      </w:r>
      <w:r w:rsidRPr="001911DF">
        <w:rPr>
          <w:rFonts w:ascii="Times New Roman" w:eastAsia="TimesNewRomanPSMT" w:hAnsi="Times New Roman"/>
          <w:color w:val="000000"/>
          <w:sz w:val="22"/>
          <w:szCs w:val="22"/>
        </w:rPr>
        <w:lastRenderedPageBreak/>
        <w:t>obstarávateľovi. Takáto zásielka sa považuje za doručenú verejnému obstarávateľovi okamihom jej odoslania v systéme JOSEPHINE v súlade s funkcionalitou systému.</w:t>
      </w:r>
    </w:p>
    <w:p w14:paraId="3756DABF" w14:textId="77777777"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p>
    <w:p w14:paraId="1A12AC21" w14:textId="77777777"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59622030" w14:textId="77777777" w:rsidR="001911DF" w:rsidRPr="001911DF" w:rsidRDefault="001911DF" w:rsidP="001911DF">
      <w:pPr>
        <w:autoSpaceDE w:val="0"/>
        <w:autoSpaceDN w:val="0"/>
        <w:adjustRightInd w:val="0"/>
        <w:spacing w:line="276" w:lineRule="auto"/>
        <w:rPr>
          <w:rFonts w:ascii="Calibri" w:eastAsia="TimesNewRomanPSMT" w:hAnsi="Calibri"/>
          <w:color w:val="000000"/>
          <w:sz w:val="22"/>
          <w:szCs w:val="22"/>
        </w:rPr>
      </w:pPr>
    </w:p>
    <w:p w14:paraId="2479C61A" w14:textId="77777777" w:rsidR="001911DF" w:rsidRPr="00DA5478"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64" w:name="_Toc23419321"/>
      <w:bookmarkStart w:id="65" w:name="_Toc23436105"/>
      <w:bookmarkStart w:id="66" w:name="_Toc23436210"/>
      <w:r w:rsidRPr="00DA5478">
        <w:rPr>
          <w:b/>
          <w:sz w:val="22"/>
          <w:szCs w:val="22"/>
        </w:rPr>
        <w:t>Vysvetlenie súťažných podkladov</w:t>
      </w:r>
      <w:bookmarkEnd w:id="64"/>
      <w:bookmarkEnd w:id="65"/>
      <w:bookmarkEnd w:id="66"/>
    </w:p>
    <w:p w14:paraId="6EB1A62A" w14:textId="77777777" w:rsidR="00DA5478" w:rsidRDefault="00DA5478" w:rsidP="001911DF">
      <w:pPr>
        <w:autoSpaceDE w:val="0"/>
        <w:autoSpaceDN w:val="0"/>
        <w:adjustRightInd w:val="0"/>
        <w:spacing w:line="276" w:lineRule="auto"/>
        <w:rPr>
          <w:rFonts w:ascii="Calibri" w:hAnsi="Calibri"/>
          <w:color w:val="000000"/>
          <w:sz w:val="22"/>
          <w:szCs w:val="22"/>
        </w:rPr>
      </w:pPr>
    </w:p>
    <w:p w14:paraId="3040877B" w14:textId="77777777" w:rsidR="001911DF" w:rsidRPr="001911DF" w:rsidRDefault="001911DF" w:rsidP="001911DF">
      <w:pPr>
        <w:autoSpaceDE w:val="0"/>
        <w:autoSpaceDN w:val="0"/>
        <w:adjustRightInd w:val="0"/>
        <w:spacing w:line="276" w:lineRule="auto"/>
        <w:rPr>
          <w:rFonts w:ascii="Times New Roman" w:hAnsi="Times New Roman"/>
          <w:color w:val="000000"/>
          <w:sz w:val="22"/>
          <w:szCs w:val="22"/>
        </w:rPr>
      </w:pPr>
      <w:r w:rsidRPr="001911DF">
        <w:rPr>
          <w:rFonts w:ascii="Times New Roman" w:hAnsi="Times New Roman"/>
          <w:color w:val="000000"/>
          <w:sz w:val="22"/>
          <w:szCs w:val="22"/>
        </w:rPr>
        <w:t>Adresa stránky, kde je možný prístup k dokumentácií verejného obstarávania je: https://josephine.proebiz.com/</w:t>
      </w:r>
    </w:p>
    <w:p w14:paraId="369A34A7" w14:textId="77777777" w:rsidR="001911DF" w:rsidRPr="00DA5478" w:rsidRDefault="001911DF" w:rsidP="001911DF">
      <w:pPr>
        <w:autoSpaceDE w:val="0"/>
        <w:autoSpaceDN w:val="0"/>
        <w:adjustRightInd w:val="0"/>
        <w:spacing w:line="276" w:lineRule="auto"/>
        <w:rPr>
          <w:rFonts w:ascii="Times New Roman" w:hAnsi="Times New Roman"/>
          <w:color w:val="000000"/>
          <w:sz w:val="22"/>
          <w:szCs w:val="22"/>
        </w:rPr>
      </w:pPr>
      <w:r w:rsidRPr="001911DF">
        <w:rPr>
          <w:rFonts w:ascii="Times New Roman" w:hAnsi="Times New Roman"/>
          <w:color w:val="000000"/>
          <w:sz w:val="22"/>
          <w:szCs w:val="22"/>
        </w:rPr>
        <w:t>V profile verejného obstarávateľa zriadenom v elektronickom úložisku na webovej stránke Úradu pre verejné obstarávanie je vo forme</w:t>
      </w:r>
      <w:r w:rsidR="00DA5478" w:rsidRPr="00DA5478">
        <w:rPr>
          <w:rFonts w:ascii="Times New Roman" w:hAnsi="Times New Roman"/>
          <w:color w:val="000000"/>
          <w:sz w:val="22"/>
          <w:szCs w:val="22"/>
        </w:rPr>
        <w:t xml:space="preserve"> oznámenia</w:t>
      </w:r>
      <w:r w:rsidRPr="001911DF">
        <w:rPr>
          <w:rFonts w:ascii="Times New Roman" w:hAnsi="Times New Roman"/>
          <w:color w:val="000000"/>
          <w:sz w:val="22"/>
          <w:szCs w:val="22"/>
        </w:rPr>
        <w:t xml:space="preserve"> </w:t>
      </w:r>
      <w:r w:rsidR="00DA5478" w:rsidRPr="00DA5478">
        <w:rPr>
          <w:rFonts w:ascii="Times New Roman" w:hAnsi="Times New Roman"/>
          <w:color w:val="000000"/>
          <w:sz w:val="22"/>
          <w:szCs w:val="22"/>
        </w:rPr>
        <w:t xml:space="preserve">odkaz </w:t>
      </w:r>
      <w:proofErr w:type="spellStart"/>
      <w:r w:rsidRPr="001911DF">
        <w:rPr>
          <w:rFonts w:ascii="Times New Roman" w:hAnsi="Times New Roman"/>
          <w:color w:val="000000"/>
          <w:sz w:val="22"/>
          <w:szCs w:val="22"/>
        </w:rPr>
        <w:t>link</w:t>
      </w:r>
      <w:proofErr w:type="spellEnd"/>
      <w:r w:rsidR="00DA5478" w:rsidRPr="00DA5478">
        <w:rPr>
          <w:rFonts w:ascii="Times New Roman" w:hAnsi="Times New Roman"/>
          <w:color w:val="000000"/>
          <w:sz w:val="22"/>
          <w:szCs w:val="22"/>
        </w:rPr>
        <w:t>,</w:t>
      </w:r>
      <w:r w:rsidRPr="001911DF">
        <w:rPr>
          <w:rFonts w:ascii="Times New Roman" w:hAnsi="Times New Roman"/>
          <w:color w:val="000000"/>
          <w:sz w:val="22"/>
          <w:szCs w:val="22"/>
        </w:rPr>
        <w:t xml:space="preserve"> uvedená informácia o verejnom portáli systému JOSEPHINE – kde budú všetky informácie k dispozícii.</w:t>
      </w:r>
    </w:p>
    <w:p w14:paraId="54E2C2A2" w14:textId="77777777" w:rsidR="00DA5478" w:rsidRPr="001911DF" w:rsidRDefault="00DA5478" w:rsidP="001911DF">
      <w:pPr>
        <w:autoSpaceDE w:val="0"/>
        <w:autoSpaceDN w:val="0"/>
        <w:adjustRightInd w:val="0"/>
        <w:spacing w:line="276" w:lineRule="auto"/>
        <w:rPr>
          <w:rFonts w:ascii="Times New Roman" w:hAnsi="Times New Roman"/>
          <w:color w:val="000000"/>
          <w:sz w:val="22"/>
          <w:szCs w:val="22"/>
        </w:rPr>
      </w:pPr>
    </w:p>
    <w:p w14:paraId="1A51A422" w14:textId="77777777" w:rsidR="001911DF" w:rsidRPr="00DA5478" w:rsidRDefault="001911DF" w:rsidP="001911DF">
      <w:pPr>
        <w:autoSpaceDE w:val="0"/>
        <w:autoSpaceDN w:val="0"/>
        <w:adjustRightInd w:val="0"/>
        <w:spacing w:line="276" w:lineRule="auto"/>
        <w:rPr>
          <w:rFonts w:ascii="Times New Roman" w:hAnsi="Times New Roman"/>
          <w:color w:val="000000"/>
          <w:sz w:val="22"/>
          <w:szCs w:val="22"/>
        </w:rPr>
      </w:pPr>
      <w:r w:rsidRPr="001911DF">
        <w:rPr>
          <w:rFonts w:ascii="Times New Roman" w:hAnsi="Times New Roman"/>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491279AD" w14:textId="77777777" w:rsidR="00DA5478" w:rsidRPr="001911DF" w:rsidRDefault="00DA5478" w:rsidP="001911DF">
      <w:pPr>
        <w:autoSpaceDE w:val="0"/>
        <w:autoSpaceDN w:val="0"/>
        <w:adjustRightInd w:val="0"/>
        <w:spacing w:line="276" w:lineRule="auto"/>
        <w:rPr>
          <w:rFonts w:ascii="Times New Roman" w:hAnsi="Times New Roman"/>
          <w:color w:val="000000"/>
          <w:sz w:val="22"/>
          <w:szCs w:val="22"/>
        </w:rPr>
      </w:pPr>
    </w:p>
    <w:p w14:paraId="64D2CD11" w14:textId="77777777" w:rsidR="001911DF" w:rsidRPr="00DA5478" w:rsidRDefault="001911DF" w:rsidP="001911DF">
      <w:pPr>
        <w:autoSpaceDE w:val="0"/>
        <w:autoSpaceDN w:val="0"/>
        <w:adjustRightInd w:val="0"/>
        <w:spacing w:line="276" w:lineRule="auto"/>
        <w:rPr>
          <w:rFonts w:ascii="Times New Roman" w:hAnsi="Times New Roman"/>
          <w:color w:val="000000"/>
          <w:sz w:val="22"/>
          <w:szCs w:val="22"/>
        </w:rPr>
      </w:pPr>
      <w:r w:rsidRPr="001911DF">
        <w:rPr>
          <w:rFonts w:ascii="Times New Roman" w:hAnsi="Times New Roman"/>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0612029C" w14:textId="77777777" w:rsidR="00DA5478" w:rsidRPr="001911DF" w:rsidRDefault="00DA5478" w:rsidP="001911DF">
      <w:pPr>
        <w:autoSpaceDE w:val="0"/>
        <w:autoSpaceDN w:val="0"/>
        <w:adjustRightInd w:val="0"/>
        <w:spacing w:line="276" w:lineRule="auto"/>
        <w:rPr>
          <w:rFonts w:ascii="Times New Roman" w:hAnsi="Times New Roman"/>
          <w:color w:val="000000"/>
          <w:sz w:val="22"/>
          <w:szCs w:val="22"/>
        </w:rPr>
      </w:pPr>
    </w:p>
    <w:p w14:paraId="7BFAD0B1" w14:textId="77777777" w:rsidR="001911DF" w:rsidRPr="001911DF" w:rsidRDefault="001911DF" w:rsidP="001911DF">
      <w:pPr>
        <w:autoSpaceDE w:val="0"/>
        <w:autoSpaceDN w:val="0"/>
        <w:adjustRightInd w:val="0"/>
        <w:spacing w:line="276" w:lineRule="auto"/>
        <w:rPr>
          <w:rFonts w:ascii="Times New Roman" w:hAnsi="Times New Roman"/>
          <w:color w:val="000000"/>
          <w:sz w:val="22"/>
          <w:szCs w:val="22"/>
        </w:rPr>
      </w:pPr>
      <w:r w:rsidRPr="001911DF">
        <w:rPr>
          <w:rFonts w:ascii="Times New Roman" w:hAnsi="Times New Roman"/>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1911DF">
        <w:rPr>
          <w:rFonts w:ascii="Times New Roman" w:hAnsi="Times New Roman"/>
          <w:color w:val="000000"/>
          <w:sz w:val="22"/>
          <w:szCs w:val="22"/>
        </w:rPr>
        <w:t>Z.z</w:t>
      </w:r>
      <w:proofErr w:type="spellEnd"/>
      <w:r w:rsidRPr="001911DF">
        <w:rPr>
          <w:rFonts w:ascii="Times New Roman" w:hAnsi="Times New Roman"/>
          <w:color w:val="000000"/>
          <w:sz w:val="22"/>
          <w:szCs w:val="22"/>
        </w:rPr>
        <w:t>. o elektronickej podobe výkonu pôsobnosti orgánov verejnej moci a o zmene a doplnení niektorých zákonov (zákon o e-</w:t>
      </w:r>
      <w:proofErr w:type="spellStart"/>
      <w:r w:rsidRPr="001911DF">
        <w:rPr>
          <w:rFonts w:ascii="Times New Roman" w:hAnsi="Times New Roman"/>
          <w:color w:val="000000"/>
          <w:sz w:val="22"/>
          <w:szCs w:val="22"/>
        </w:rPr>
        <w:t>Governmente</w:t>
      </w:r>
      <w:proofErr w:type="spellEnd"/>
      <w:r w:rsidRPr="001911DF">
        <w:rPr>
          <w:rFonts w:ascii="Times New Roman" w:hAnsi="Times New Roman"/>
          <w:color w:val="000000"/>
          <w:sz w:val="22"/>
          <w:szCs w:val="22"/>
        </w:rPr>
        <w:t>).</w:t>
      </w:r>
    </w:p>
    <w:p w14:paraId="09A686FF" w14:textId="77777777" w:rsidR="001911DF" w:rsidRPr="001911DF" w:rsidRDefault="001911DF" w:rsidP="001911DF">
      <w:pPr>
        <w:spacing w:line="276" w:lineRule="auto"/>
        <w:rPr>
          <w:rFonts w:ascii="Calibri" w:hAnsi="Calibri"/>
          <w:sz w:val="22"/>
          <w:szCs w:val="22"/>
        </w:rPr>
      </w:pPr>
    </w:p>
    <w:p w14:paraId="5495993C" w14:textId="77777777" w:rsidR="001911DF" w:rsidRPr="001911DF" w:rsidRDefault="001911DF" w:rsidP="001911DF">
      <w:pPr>
        <w:spacing w:line="276" w:lineRule="auto"/>
        <w:rPr>
          <w:rFonts w:ascii="Times New Roman" w:hAnsi="Times New Roman"/>
          <w:b/>
          <w:bCs/>
          <w:sz w:val="22"/>
          <w:szCs w:val="22"/>
        </w:rPr>
      </w:pPr>
      <w:r w:rsidRPr="001911DF">
        <w:rPr>
          <w:rFonts w:ascii="Times New Roman" w:hAnsi="Times New Roman"/>
          <w:b/>
          <w:bCs/>
          <w:sz w:val="22"/>
          <w:szCs w:val="22"/>
        </w:rPr>
        <w:t>Všeobecné informácie k webovej aplikácií JOSEPHINE</w:t>
      </w:r>
    </w:p>
    <w:p w14:paraId="0A248045" w14:textId="77777777" w:rsidR="00DA5478" w:rsidRDefault="00DA5478" w:rsidP="001911DF">
      <w:pPr>
        <w:spacing w:line="276" w:lineRule="auto"/>
        <w:rPr>
          <w:rFonts w:ascii="Times New Roman" w:hAnsi="Times New Roman"/>
          <w:sz w:val="22"/>
          <w:szCs w:val="22"/>
        </w:rPr>
      </w:pPr>
    </w:p>
    <w:p w14:paraId="35599901"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JOSEPHINE je na účely tohto verejného obstarávania softvér pre elektronizáciu zadávania verejných zákaziek. JOSEPHINE je webová aplikácia na doméne </w:t>
      </w:r>
      <w:hyperlink r:id="rId9" w:history="1">
        <w:r w:rsidRPr="00DA5478">
          <w:rPr>
            <w:rFonts w:ascii="Times New Roman" w:hAnsi="Times New Roman"/>
            <w:color w:val="0000FF"/>
            <w:sz w:val="22"/>
            <w:u w:val="single"/>
          </w:rPr>
          <w:t>https://josephine.proebiz.com</w:t>
        </w:r>
      </w:hyperlink>
    </w:p>
    <w:p w14:paraId="494F8F35" w14:textId="77777777" w:rsidR="001911DF" w:rsidRPr="001911DF" w:rsidRDefault="001911DF" w:rsidP="001911DF">
      <w:pPr>
        <w:rPr>
          <w:rFonts w:ascii="Times New Roman" w:hAnsi="Times New Roman"/>
          <w:sz w:val="22"/>
          <w:szCs w:val="22"/>
        </w:rPr>
      </w:pPr>
      <w:r w:rsidRPr="001911DF">
        <w:rPr>
          <w:rFonts w:ascii="Times New Roman" w:hAnsi="Times New Roman"/>
          <w:sz w:val="22"/>
          <w:szCs w:val="22"/>
        </w:rPr>
        <w:t>Na bezproblémové používanie systému JOSEPHINE je nutné používať jeden z podporovaných internetových prehliadačov:</w:t>
      </w:r>
    </w:p>
    <w:p w14:paraId="0C35C7E9" w14:textId="77777777" w:rsidR="001911DF" w:rsidRPr="001911DF" w:rsidRDefault="001911DF" w:rsidP="001911DF">
      <w:pPr>
        <w:rPr>
          <w:rFonts w:ascii="Times New Roman" w:hAnsi="Times New Roman"/>
          <w:sz w:val="22"/>
          <w:szCs w:val="22"/>
        </w:rPr>
      </w:pPr>
      <w:r w:rsidRPr="001911DF">
        <w:rPr>
          <w:rFonts w:ascii="Times New Roman" w:hAnsi="Times New Roman"/>
          <w:sz w:val="22"/>
          <w:szCs w:val="22"/>
        </w:rPr>
        <w:t xml:space="preserve">Microsoft Internet Explorer verzia 11.0 a vyššia, </w:t>
      </w:r>
    </w:p>
    <w:p w14:paraId="0642FF74" w14:textId="77777777" w:rsidR="001911DF" w:rsidRPr="001911DF" w:rsidRDefault="001911DF" w:rsidP="001911DF">
      <w:pPr>
        <w:rPr>
          <w:rFonts w:ascii="Times New Roman" w:hAnsi="Times New Roman"/>
          <w:sz w:val="22"/>
          <w:szCs w:val="22"/>
        </w:rPr>
      </w:pPr>
      <w:proofErr w:type="spellStart"/>
      <w:r w:rsidRPr="001911DF">
        <w:rPr>
          <w:rFonts w:ascii="Times New Roman" w:hAnsi="Times New Roman"/>
          <w:sz w:val="22"/>
          <w:szCs w:val="22"/>
        </w:rPr>
        <w:t>Mozilla</w:t>
      </w:r>
      <w:proofErr w:type="spellEnd"/>
      <w:r w:rsidRPr="001911DF">
        <w:rPr>
          <w:rFonts w:ascii="Times New Roman" w:hAnsi="Times New Roman"/>
          <w:sz w:val="22"/>
          <w:szCs w:val="22"/>
        </w:rPr>
        <w:t xml:space="preserve"> Firefox verzia 13.0 a vyššia alebo </w:t>
      </w:r>
    </w:p>
    <w:p w14:paraId="534EB565" w14:textId="77777777" w:rsidR="001911DF" w:rsidRPr="001911DF" w:rsidRDefault="001911DF" w:rsidP="001911DF">
      <w:pPr>
        <w:rPr>
          <w:rFonts w:ascii="Times New Roman" w:hAnsi="Times New Roman"/>
          <w:sz w:val="22"/>
          <w:szCs w:val="22"/>
        </w:rPr>
      </w:pPr>
      <w:r w:rsidRPr="001911DF">
        <w:rPr>
          <w:rFonts w:ascii="Times New Roman" w:hAnsi="Times New Roman"/>
          <w:sz w:val="22"/>
          <w:szCs w:val="22"/>
        </w:rPr>
        <w:t>Google Chrome.</w:t>
      </w:r>
    </w:p>
    <w:p w14:paraId="0D91BCA2" w14:textId="77777777" w:rsidR="001911DF" w:rsidRPr="001911DF" w:rsidRDefault="001911DF" w:rsidP="001911DF">
      <w:pPr>
        <w:autoSpaceDE w:val="0"/>
        <w:autoSpaceDN w:val="0"/>
        <w:adjustRightInd w:val="0"/>
        <w:spacing w:line="276" w:lineRule="auto"/>
        <w:rPr>
          <w:rFonts w:ascii="Calibri" w:hAnsi="Calibri"/>
          <w:color w:val="000000"/>
          <w:sz w:val="22"/>
          <w:szCs w:val="22"/>
        </w:rPr>
      </w:pPr>
    </w:p>
    <w:p w14:paraId="2AFE5DA2" w14:textId="2D77CE3E"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hAnsi="Times New Roman"/>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w:t>
      </w:r>
      <w:r w:rsidR="009E7B50">
        <w:rPr>
          <w:rFonts w:ascii="Times New Roman" w:hAnsi="Times New Roman"/>
          <w:color w:val="000000"/>
          <w:sz w:val="22"/>
          <w:szCs w:val="22"/>
        </w:rPr>
        <w:t>6 dní pred lehotou na predkladanie ponúk.</w:t>
      </w:r>
      <w:r w:rsidRPr="001911DF">
        <w:rPr>
          <w:rFonts w:ascii="Times New Roman" w:hAnsi="Times New Roman"/>
          <w:color w:val="000000"/>
          <w:sz w:val="22"/>
          <w:szCs w:val="22"/>
        </w:rPr>
        <w:t xml:space="preserve"> Po </w:t>
      </w:r>
      <w:r w:rsidRPr="001911DF">
        <w:rPr>
          <w:rFonts w:ascii="Times New Roman" w:hAnsi="Times New Roman"/>
          <w:color w:val="000000"/>
          <w:sz w:val="22"/>
          <w:szCs w:val="22"/>
        </w:rPr>
        <w:lastRenderedPageBreak/>
        <w:t xml:space="preserve">tejto lehote </w:t>
      </w:r>
      <w:r w:rsidRPr="001911DF">
        <w:rPr>
          <w:rFonts w:ascii="Times New Roman" w:eastAsia="TimesNewRomanPSMT" w:hAnsi="Times New Roman"/>
          <w:color w:val="000000"/>
          <w:sz w:val="22"/>
          <w:szCs w:val="22"/>
        </w:rPr>
        <w:t xml:space="preserve">záujemcovi/zaradenému záujemcovi nezaniká právo požiadať o vysvetlenie súťažných podkladov, ale verejný obstarávate  mu negarantuje doručenie vysvetlenia v </w:t>
      </w:r>
      <w:r w:rsidRPr="001911DF">
        <w:rPr>
          <w:rFonts w:ascii="Times New Roman" w:hAnsi="Times New Roman"/>
          <w:color w:val="000000"/>
          <w:sz w:val="22"/>
          <w:szCs w:val="22"/>
        </w:rPr>
        <w:t xml:space="preserve">lehote </w:t>
      </w:r>
      <w:r w:rsidRPr="001911DF">
        <w:rPr>
          <w:rFonts w:ascii="Times New Roman" w:eastAsia="TimesNewRomanPSMT" w:hAnsi="Times New Roman"/>
          <w:color w:val="000000"/>
          <w:sz w:val="22"/>
          <w:szCs w:val="22"/>
        </w:rPr>
        <w:t>určenej zákonom.</w:t>
      </w:r>
    </w:p>
    <w:p w14:paraId="7B5ACDF7" w14:textId="77777777" w:rsidR="00DA5478" w:rsidRPr="00DA5478" w:rsidRDefault="00DA5478" w:rsidP="001911DF">
      <w:pPr>
        <w:autoSpaceDE w:val="0"/>
        <w:autoSpaceDN w:val="0"/>
        <w:adjustRightInd w:val="0"/>
        <w:spacing w:line="276" w:lineRule="auto"/>
        <w:rPr>
          <w:rFonts w:ascii="Times New Roman" w:eastAsia="TimesNewRomanPSMT" w:hAnsi="Times New Roman"/>
          <w:color w:val="000000"/>
          <w:sz w:val="22"/>
          <w:szCs w:val="22"/>
        </w:rPr>
      </w:pPr>
    </w:p>
    <w:p w14:paraId="659C6CD2" w14:textId="77777777" w:rsidR="001911DF" w:rsidRPr="001911DF" w:rsidRDefault="001911DF" w:rsidP="001911DF">
      <w:pPr>
        <w:autoSpaceDE w:val="0"/>
        <w:autoSpaceDN w:val="0"/>
        <w:adjustRightInd w:val="0"/>
        <w:spacing w:line="276" w:lineRule="auto"/>
        <w:rPr>
          <w:rFonts w:ascii="Times New Roman" w:hAnsi="Times New Roman"/>
          <w:color w:val="000000"/>
          <w:sz w:val="22"/>
          <w:szCs w:val="22"/>
        </w:rPr>
      </w:pPr>
      <w:r w:rsidRPr="001911DF">
        <w:rPr>
          <w:rFonts w:ascii="Times New Roman" w:eastAsia="TimesNewRomanPSMT" w:hAnsi="Times New Roman"/>
          <w:color w:val="000000"/>
          <w:sz w:val="22"/>
          <w:szCs w:val="22"/>
        </w:rPr>
        <w:t xml:space="preserve">Odpoveď na žiadosť o vysvetlenie bude uverejnené vo webovej aplikácií JOSEPHINE pri dokumentoch k tejto zákazke. Odpoveď </w:t>
      </w:r>
      <w:r w:rsidRPr="001911DF">
        <w:rPr>
          <w:rFonts w:ascii="Times New Roman" w:hAnsi="Times New Roman"/>
          <w:color w:val="000000"/>
          <w:sz w:val="22"/>
          <w:szCs w:val="22"/>
        </w:rPr>
        <w:t xml:space="preserve">na </w:t>
      </w:r>
      <w:r w:rsidRPr="001911DF">
        <w:rPr>
          <w:rFonts w:ascii="Times New Roman" w:eastAsia="TimesNewRomanPSMT" w:hAnsi="Times New Roman"/>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1911DF">
        <w:rPr>
          <w:rFonts w:ascii="Times New Roman" w:hAnsi="Times New Roman"/>
          <w:color w:val="000000"/>
          <w:sz w:val="22"/>
          <w:szCs w:val="22"/>
        </w:rPr>
        <w:t>v </w:t>
      </w:r>
      <w:r w:rsidRPr="001911DF">
        <w:rPr>
          <w:rFonts w:ascii="Times New Roman" w:eastAsia="TimesNewRomanPSMT" w:hAnsi="Times New Roman"/>
          <w:color w:val="000000"/>
          <w:sz w:val="22"/>
          <w:szCs w:val="22"/>
        </w:rPr>
        <w:t xml:space="preserve">deň </w:t>
      </w:r>
      <w:r w:rsidRPr="001911DF">
        <w:rPr>
          <w:rFonts w:ascii="Times New Roman" w:hAnsi="Times New Roman"/>
          <w:color w:val="000000"/>
          <w:sz w:val="22"/>
          <w:szCs w:val="22"/>
        </w:rPr>
        <w:t xml:space="preserve">uverejnenia. </w:t>
      </w:r>
    </w:p>
    <w:p w14:paraId="3D07AA4D" w14:textId="77777777" w:rsidR="00DA5478" w:rsidRPr="00DA5478" w:rsidRDefault="00DA5478" w:rsidP="001911DF">
      <w:pPr>
        <w:autoSpaceDE w:val="0"/>
        <w:autoSpaceDN w:val="0"/>
        <w:adjustRightInd w:val="0"/>
        <w:spacing w:line="276" w:lineRule="auto"/>
        <w:rPr>
          <w:rFonts w:ascii="Times New Roman" w:eastAsia="TimesNewRomanPSMT" w:hAnsi="Times New Roman"/>
          <w:color w:val="000000"/>
          <w:sz w:val="22"/>
          <w:szCs w:val="22"/>
        </w:rPr>
      </w:pPr>
    </w:p>
    <w:p w14:paraId="6A1D2908" w14:textId="77777777" w:rsidR="001911DF" w:rsidRPr="001911DF" w:rsidRDefault="001911DF" w:rsidP="001911DF">
      <w:pPr>
        <w:autoSpaceDE w:val="0"/>
        <w:autoSpaceDN w:val="0"/>
        <w:adjustRightInd w:val="0"/>
        <w:spacing w:line="276" w:lineRule="auto"/>
        <w:rPr>
          <w:rFonts w:ascii="Times New Roman" w:hAnsi="Times New Roman"/>
          <w:color w:val="000000"/>
          <w:sz w:val="22"/>
          <w:szCs w:val="22"/>
        </w:rPr>
      </w:pPr>
      <w:r w:rsidRPr="001911DF">
        <w:rPr>
          <w:rFonts w:ascii="Times New Roman" w:eastAsia="TimesNewRomanPSMT" w:hAnsi="Times New Roman"/>
          <w:color w:val="000000"/>
          <w:sz w:val="22"/>
          <w:szCs w:val="22"/>
        </w:rPr>
        <w:t>Verejný obstarávateľ, ak je to nevyhnutné, môže doplniť informácie uvedené v súťažných podkladoch kedykoľvek počas lehoty na predkladanie ponúk v rámci zriadeného DNS</w:t>
      </w:r>
      <w:r w:rsidRPr="001911DF">
        <w:rPr>
          <w:rFonts w:ascii="Times New Roman" w:hAnsi="Times New Roman"/>
          <w:color w:val="000000"/>
          <w:sz w:val="22"/>
          <w:szCs w:val="22"/>
        </w:rPr>
        <w:t>.</w:t>
      </w:r>
    </w:p>
    <w:p w14:paraId="7BBC08AC" w14:textId="77777777" w:rsidR="001911DF" w:rsidRPr="001911DF" w:rsidRDefault="001911DF" w:rsidP="001911DF">
      <w:pPr>
        <w:autoSpaceDE w:val="0"/>
        <w:autoSpaceDN w:val="0"/>
        <w:adjustRightInd w:val="0"/>
        <w:spacing w:line="276" w:lineRule="auto"/>
        <w:rPr>
          <w:rFonts w:ascii="Calibri" w:eastAsia="TimesNewRomanPSMT" w:hAnsi="Calibri"/>
          <w:color w:val="000000"/>
          <w:sz w:val="22"/>
          <w:szCs w:val="22"/>
        </w:rPr>
      </w:pPr>
    </w:p>
    <w:p w14:paraId="77A5967B" w14:textId="77777777" w:rsidR="001911DF" w:rsidRPr="003B65F2"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67" w:name="_Toc23419322"/>
      <w:bookmarkStart w:id="68" w:name="_Toc23436106"/>
      <w:bookmarkStart w:id="69" w:name="_Toc23436211"/>
      <w:r w:rsidRPr="003B65F2">
        <w:rPr>
          <w:b/>
          <w:sz w:val="22"/>
          <w:szCs w:val="22"/>
        </w:rPr>
        <w:t>Otváranie ponúk (ku konkrétnej výzve</w:t>
      </w:r>
      <w:r w:rsidR="003B65F2" w:rsidRPr="003B65F2">
        <w:rPr>
          <w:b/>
          <w:sz w:val="22"/>
          <w:szCs w:val="22"/>
        </w:rPr>
        <w:t xml:space="preserve"> DNS</w:t>
      </w:r>
      <w:r w:rsidRPr="003B65F2">
        <w:rPr>
          <w:b/>
          <w:sz w:val="22"/>
          <w:szCs w:val="22"/>
        </w:rPr>
        <w:t>)</w:t>
      </w:r>
      <w:bookmarkEnd w:id="67"/>
      <w:bookmarkEnd w:id="68"/>
      <w:bookmarkEnd w:id="69"/>
    </w:p>
    <w:p w14:paraId="268AF162" w14:textId="77777777" w:rsidR="003B65F2" w:rsidRPr="003B65F2" w:rsidRDefault="003B65F2" w:rsidP="003B65F2">
      <w:pPr>
        <w:pStyle w:val="Odsekzoznamu"/>
        <w:keepNext/>
        <w:keepLines/>
        <w:spacing w:before="40" w:line="276" w:lineRule="auto"/>
        <w:ind w:left="1207"/>
        <w:outlineLvl w:val="1"/>
        <w:rPr>
          <w:b/>
          <w:sz w:val="22"/>
          <w:szCs w:val="22"/>
        </w:rPr>
      </w:pPr>
    </w:p>
    <w:p w14:paraId="3B5B0A74" w14:textId="6BDDBD13" w:rsidR="001911DF" w:rsidRPr="001911DF" w:rsidRDefault="001911DF" w:rsidP="001911DF">
      <w:pPr>
        <w:autoSpaceDE w:val="0"/>
        <w:autoSpaceDN w:val="0"/>
        <w:adjustRightInd w:val="0"/>
        <w:rPr>
          <w:rFonts w:ascii="Times New Roman" w:hAnsi="Times New Roman"/>
          <w:sz w:val="22"/>
          <w:szCs w:val="22"/>
        </w:rPr>
      </w:pPr>
      <w:r w:rsidRPr="001911DF">
        <w:rPr>
          <w:rFonts w:ascii="Times New Roman" w:eastAsia="TimesNewRomanPSMT" w:hAnsi="Times New Roman"/>
          <w:color w:val="000000"/>
          <w:sz w:val="22"/>
          <w:szCs w:val="22"/>
        </w:rPr>
        <w:t xml:space="preserve">Otváranie ponúk sa uskutoční elektronicky dňa  </w:t>
      </w:r>
      <w:r w:rsidR="00FC6014">
        <w:rPr>
          <w:rFonts w:ascii="Times New Roman" w:eastAsia="TimesNewRomanPSMT" w:hAnsi="Times New Roman"/>
          <w:color w:val="000000"/>
          <w:sz w:val="22"/>
          <w:szCs w:val="22"/>
        </w:rPr>
        <w:t>25.09.2023 10:00 hod.</w:t>
      </w:r>
      <w:r w:rsidRPr="001911DF">
        <w:rPr>
          <w:rFonts w:ascii="Times New Roman" w:eastAsia="TimesNewRomanPSMT" w:hAnsi="Times New Roman"/>
          <w:color w:val="000000"/>
          <w:sz w:val="22"/>
          <w:szCs w:val="22"/>
        </w:rPr>
        <w:t xml:space="preserve"> </w:t>
      </w:r>
      <w:r w:rsidRPr="001911DF">
        <w:rPr>
          <w:rFonts w:ascii="Times New Roman" w:hAnsi="Times New Roman"/>
          <w:color w:val="000000"/>
          <w:sz w:val="22"/>
          <w:szCs w:val="22"/>
        </w:rPr>
        <w:t xml:space="preserve">v mieste </w:t>
      </w:r>
      <w:r w:rsidRPr="001911DF">
        <w:rPr>
          <w:rFonts w:ascii="Times New Roman" w:eastAsia="TimesNewRomanPSMT" w:hAnsi="Times New Roman"/>
          <w:color w:val="000000"/>
          <w:sz w:val="22"/>
          <w:szCs w:val="22"/>
        </w:rPr>
        <w:t xml:space="preserve">sídla verejného obstarávateľa </w:t>
      </w:r>
      <w:r w:rsidR="003B65F2" w:rsidRPr="003B65F2">
        <w:rPr>
          <w:rFonts w:ascii="Times New Roman" w:eastAsia="TimesNewRomanPSMT" w:hAnsi="Times New Roman"/>
          <w:color w:val="000000"/>
          <w:sz w:val="22"/>
          <w:szCs w:val="22"/>
        </w:rPr>
        <w:t xml:space="preserve">Fakultná nemocnica s poliklinikou Žilina, Ul. Vojtecha  </w:t>
      </w:r>
      <w:proofErr w:type="spellStart"/>
      <w:r w:rsidR="003B65F2" w:rsidRPr="003B65F2">
        <w:rPr>
          <w:rFonts w:ascii="Times New Roman" w:eastAsia="TimesNewRomanPSMT" w:hAnsi="Times New Roman"/>
          <w:color w:val="000000"/>
          <w:sz w:val="22"/>
          <w:szCs w:val="22"/>
        </w:rPr>
        <w:t>Spanyola</w:t>
      </w:r>
      <w:proofErr w:type="spellEnd"/>
      <w:r w:rsidR="003B65F2" w:rsidRPr="003B65F2">
        <w:rPr>
          <w:rFonts w:ascii="Times New Roman" w:eastAsia="TimesNewRomanPSMT" w:hAnsi="Times New Roman"/>
          <w:color w:val="000000"/>
          <w:sz w:val="22"/>
          <w:szCs w:val="22"/>
        </w:rPr>
        <w:t xml:space="preserve"> 43, 012 07  Žilina</w:t>
      </w:r>
      <w:r w:rsidRPr="001911DF">
        <w:rPr>
          <w:rFonts w:ascii="Times New Roman" w:eastAsia="TimesNewRomanPSMT" w:hAnsi="Times New Roman"/>
          <w:color w:val="000000"/>
          <w:sz w:val="22"/>
          <w:szCs w:val="22"/>
        </w:rPr>
        <w:t xml:space="preserve">.  </w:t>
      </w:r>
      <w:r w:rsidRPr="001911DF">
        <w:rPr>
          <w:rFonts w:ascii="Times New Roman" w:hAnsi="Times New Roman"/>
          <w:color w:val="000000"/>
          <w:sz w:val="22"/>
          <w:szCs w:val="22"/>
        </w:rPr>
        <w:t xml:space="preserve">Otváranie ponúk bude § 54 ods. 3 zákona o verejnom obstarávaní neverejné. </w:t>
      </w:r>
    </w:p>
    <w:p w14:paraId="2EACD36B" w14:textId="77777777" w:rsidR="001911DF" w:rsidRPr="001911DF" w:rsidRDefault="001911DF" w:rsidP="001911DF">
      <w:pPr>
        <w:autoSpaceDE w:val="0"/>
        <w:autoSpaceDN w:val="0"/>
        <w:adjustRightInd w:val="0"/>
        <w:spacing w:line="276" w:lineRule="auto"/>
        <w:rPr>
          <w:rFonts w:ascii="Calibri" w:eastAsia="TimesNewRomanPSMT" w:hAnsi="Calibri"/>
          <w:color w:val="000000"/>
          <w:sz w:val="22"/>
          <w:szCs w:val="22"/>
          <w:highlight w:val="yellow"/>
        </w:rPr>
      </w:pPr>
    </w:p>
    <w:p w14:paraId="37376A17" w14:textId="77777777" w:rsidR="001911DF" w:rsidRPr="008A5FC5"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70" w:name="_Toc23419323"/>
      <w:bookmarkStart w:id="71" w:name="_Toc23436107"/>
      <w:bookmarkStart w:id="72" w:name="_Toc23436212"/>
      <w:r w:rsidRPr="008A5FC5">
        <w:rPr>
          <w:b/>
          <w:sz w:val="22"/>
          <w:szCs w:val="22"/>
        </w:rPr>
        <w:t>Vyhodnotenie ponúk</w:t>
      </w:r>
      <w:bookmarkEnd w:id="70"/>
      <w:bookmarkEnd w:id="71"/>
      <w:bookmarkEnd w:id="72"/>
    </w:p>
    <w:p w14:paraId="63EDD35D" w14:textId="77777777" w:rsidR="008A5FC5" w:rsidRDefault="008A5FC5" w:rsidP="001911DF">
      <w:pPr>
        <w:autoSpaceDE w:val="0"/>
        <w:autoSpaceDN w:val="0"/>
        <w:adjustRightInd w:val="0"/>
        <w:spacing w:line="276" w:lineRule="auto"/>
        <w:rPr>
          <w:rFonts w:ascii="Calibri" w:eastAsia="TimesNewRomanPSMT" w:hAnsi="Calibri"/>
          <w:color w:val="000000"/>
          <w:sz w:val="22"/>
          <w:szCs w:val="22"/>
        </w:rPr>
      </w:pPr>
    </w:p>
    <w:p w14:paraId="35D27CEA" w14:textId="77777777"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Vzhľadom na použitie ustanovení  týkajúcich sa jednoobálkovej reverznej súťaže § 49 ods. 6 písm. b) zákona o verejnom obstarávaní, pristúpi verejný obstarávateľ najprv k vyhodnoteniu predložených ponúk z pohľadu splnenia požiadaviek na predmet zákazky podľa § 53 zákona o verejnom obstarávaní</w:t>
      </w:r>
      <w:r w:rsidRPr="001911DF">
        <w:rPr>
          <w:rFonts w:ascii="Times New Roman" w:hAnsi="Times New Roman"/>
          <w:color w:val="000000"/>
          <w:sz w:val="22"/>
          <w:szCs w:val="22"/>
        </w:rPr>
        <w:t xml:space="preserve">. </w:t>
      </w:r>
      <w:r w:rsidRPr="001911DF">
        <w:rPr>
          <w:rFonts w:ascii="Times New Roman" w:eastAsia="TimesNewRomanPSMT" w:hAnsi="Times New Roman"/>
          <w:color w:val="000000"/>
          <w:sz w:val="22"/>
          <w:szCs w:val="22"/>
        </w:rPr>
        <w:t>Verejný obstarávateľ bude postupovať v súlade so zákonom o verejnom obstarávaní.</w:t>
      </w:r>
    </w:p>
    <w:p w14:paraId="670EE696" w14:textId="77777777"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p>
    <w:p w14:paraId="41B0F091" w14:textId="77777777"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 xml:space="preserve">Komunikácia medzi uchádzačom/uchádzačmi a verejným obstarávateľom / 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verejnému obstarávateľovi prostredníctvom určenej komunikácie v systému JOSEPHINE. </w:t>
      </w:r>
    </w:p>
    <w:p w14:paraId="3C09CFFB" w14:textId="77777777"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p>
    <w:p w14:paraId="5F7C99D6" w14:textId="77777777"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Verejný obstarávateľ bezodkladne prostredníctvom komunikačného rozhrania systému JOSEPHINE upovedomí uchádzača, že bol vylúčený alebo,  že jeho ponuka bola vylúčená s uvedením dôvodu a lehoty, v ktorej môže byť doručená námietka.</w:t>
      </w:r>
    </w:p>
    <w:p w14:paraId="4A2695C9" w14:textId="77777777"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u w:val="single"/>
        </w:rPr>
      </w:pPr>
    </w:p>
    <w:p w14:paraId="454D2134" w14:textId="77777777" w:rsidR="001911DF" w:rsidRPr="001911DF" w:rsidRDefault="001911DF" w:rsidP="001911DF">
      <w:pPr>
        <w:autoSpaceDE w:val="0"/>
        <w:autoSpaceDN w:val="0"/>
        <w:adjustRightInd w:val="0"/>
        <w:spacing w:line="276" w:lineRule="auto"/>
        <w:rPr>
          <w:rFonts w:ascii="Times New Roman" w:eastAsia="TimesNewRomanPSMT" w:hAnsi="Times New Roman"/>
          <w:b/>
          <w:color w:val="000000"/>
          <w:sz w:val="22"/>
          <w:szCs w:val="22"/>
        </w:rPr>
      </w:pPr>
      <w:r w:rsidRPr="001911DF">
        <w:rPr>
          <w:rFonts w:ascii="Times New Roman" w:eastAsia="TimesNewRomanPSMT" w:hAnsi="Times New Roman"/>
          <w:b/>
          <w:color w:val="000000"/>
          <w:sz w:val="22"/>
          <w:szCs w:val="22"/>
        </w:rPr>
        <w:t xml:space="preserve">Pravidlá pre doručovanie – zásielka sa považuje za doručenú záujemcovi/uchádzačovi, ak jej adresát bude mať objektívnu možnosť oboznámiť sa s jej obsahom, </w:t>
      </w:r>
      <w:proofErr w:type="spellStart"/>
      <w:r w:rsidRPr="001911DF">
        <w:rPr>
          <w:rFonts w:ascii="Times New Roman" w:eastAsia="TimesNewRomanPSMT" w:hAnsi="Times New Roman"/>
          <w:b/>
          <w:color w:val="000000"/>
          <w:sz w:val="22"/>
          <w:szCs w:val="22"/>
        </w:rPr>
        <w:t>t.j</w:t>
      </w:r>
      <w:proofErr w:type="spellEnd"/>
      <w:r w:rsidRPr="001911DF">
        <w:rPr>
          <w:rFonts w:ascii="Times New Roman" w:eastAsia="TimesNewRomanPSMT" w:hAnsi="Times New Roman"/>
          <w:b/>
          <w:color w:val="000000"/>
          <w:sz w:val="22"/>
          <w:szCs w:val="22"/>
        </w:rPr>
        <w:t>. ako- náhle sa dostane zásielka do sféry jeho dispozície. Za okamih doručenia sa v systéme JOSEPHINE považuje okamih jej odoslania v systéme JOSEPHINE a to v súlade s funkcionalitou systému.</w:t>
      </w:r>
    </w:p>
    <w:p w14:paraId="3AFF91EC" w14:textId="77777777" w:rsidR="001911DF" w:rsidRPr="001911DF" w:rsidRDefault="001911DF" w:rsidP="001911DF">
      <w:pPr>
        <w:autoSpaceDE w:val="0"/>
        <w:autoSpaceDN w:val="0"/>
        <w:adjustRightInd w:val="0"/>
        <w:spacing w:line="276" w:lineRule="auto"/>
        <w:rPr>
          <w:rFonts w:ascii="Calibri" w:eastAsia="TimesNewRomanPSMT" w:hAnsi="Calibri"/>
          <w:b/>
          <w:color w:val="000000"/>
          <w:sz w:val="22"/>
          <w:szCs w:val="22"/>
        </w:rPr>
      </w:pPr>
    </w:p>
    <w:p w14:paraId="798DCFE4" w14:textId="77777777" w:rsidR="001911DF" w:rsidRPr="008A5FC5"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Súčasťou procesu vyhodnocovania ponúk je aj elektronická aukcia podľa § 54 zákona o verejnom obstarávaní. Podrobnosti o priebehu elektronickej aukcie sú uvedené v bode 26. týchto súťažných podkladov, resp. budú uvedené vo výzve na účasť v elektronickej aukcii.</w:t>
      </w:r>
    </w:p>
    <w:p w14:paraId="506D50C4" w14:textId="77777777" w:rsidR="008A5FC5" w:rsidRPr="001911DF" w:rsidRDefault="008A5FC5" w:rsidP="001911DF">
      <w:pPr>
        <w:autoSpaceDE w:val="0"/>
        <w:autoSpaceDN w:val="0"/>
        <w:adjustRightInd w:val="0"/>
        <w:spacing w:line="276" w:lineRule="auto"/>
        <w:rPr>
          <w:rFonts w:ascii="Calibri" w:eastAsia="TimesNewRomanPSMT" w:hAnsi="Calibri"/>
          <w:color w:val="000000"/>
          <w:sz w:val="22"/>
          <w:szCs w:val="22"/>
        </w:rPr>
      </w:pPr>
    </w:p>
    <w:p w14:paraId="0CC0619F" w14:textId="77777777"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4B6DD240" w14:textId="77777777" w:rsidR="008A5FC5" w:rsidRPr="008A5FC5" w:rsidRDefault="008A5FC5" w:rsidP="001911DF">
      <w:pPr>
        <w:autoSpaceDE w:val="0"/>
        <w:autoSpaceDN w:val="0"/>
        <w:adjustRightInd w:val="0"/>
        <w:spacing w:line="276" w:lineRule="auto"/>
        <w:rPr>
          <w:rFonts w:ascii="Times New Roman" w:eastAsia="TimesNewRomanPSMT" w:hAnsi="Times New Roman"/>
          <w:color w:val="000000"/>
          <w:sz w:val="22"/>
          <w:szCs w:val="22"/>
        </w:rPr>
      </w:pPr>
    </w:p>
    <w:p w14:paraId="4F27B1A6" w14:textId="77777777"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 xml:space="preserve">Nové ceny predložené v elektronickej aukcii po jej skončení budú považované za konečné, teda za ceny </w:t>
      </w:r>
      <w:r w:rsidR="008A5FC5" w:rsidRPr="008A5FC5">
        <w:rPr>
          <w:rFonts w:ascii="Times New Roman" w:eastAsia="TimesNewRomanPSMT" w:hAnsi="Times New Roman"/>
          <w:color w:val="000000"/>
          <w:sz w:val="22"/>
          <w:szCs w:val="22"/>
        </w:rPr>
        <w:t>bez</w:t>
      </w:r>
      <w:r w:rsidRPr="001911DF">
        <w:rPr>
          <w:rFonts w:ascii="Times New Roman" w:eastAsia="TimesNewRomanPSMT" w:hAnsi="Times New Roman"/>
          <w:color w:val="000000"/>
          <w:sz w:val="22"/>
          <w:szCs w:val="22"/>
        </w:rPr>
        <w:t xml:space="preserve"> DPH </w:t>
      </w:r>
      <w:r w:rsidR="008A5FC5" w:rsidRPr="008A5FC5">
        <w:rPr>
          <w:rFonts w:ascii="Times New Roman" w:eastAsia="TimesNewRomanPSMT" w:hAnsi="Times New Roman"/>
          <w:color w:val="000000"/>
          <w:sz w:val="22"/>
          <w:szCs w:val="22"/>
        </w:rPr>
        <w:t xml:space="preserve">alebo  vrátane DPH v závislosti na požiadavke v konkrétnej aukcii DNS  </w:t>
      </w:r>
      <w:r w:rsidRPr="001911DF">
        <w:rPr>
          <w:rFonts w:ascii="Times New Roman" w:eastAsia="TimesNewRomanPSMT" w:hAnsi="Times New Roman"/>
          <w:color w:val="000000"/>
          <w:sz w:val="22"/>
          <w:szCs w:val="22"/>
        </w:rPr>
        <w:t xml:space="preserve">(v prípade prenesenej </w:t>
      </w:r>
      <w:r w:rsidRPr="001911DF">
        <w:rPr>
          <w:rFonts w:ascii="Times New Roman" w:eastAsia="TimesNewRomanPSMT" w:hAnsi="Times New Roman"/>
          <w:color w:val="000000"/>
          <w:sz w:val="22"/>
          <w:szCs w:val="22"/>
        </w:rPr>
        <w:lastRenderedPageBreak/>
        <w:t xml:space="preserve">daňovej povinnosti u uchádzačov, ktorí majú miesto sídla mimo Slovenskej republiky v rámci členských štátov EÚ a sú platiteľmi DPH v mieste svojho sídla). </w:t>
      </w:r>
    </w:p>
    <w:p w14:paraId="40D70353" w14:textId="77777777" w:rsidR="008A5FC5" w:rsidRPr="008A5FC5" w:rsidRDefault="008A5FC5" w:rsidP="001911DF">
      <w:pPr>
        <w:autoSpaceDE w:val="0"/>
        <w:autoSpaceDN w:val="0"/>
        <w:adjustRightInd w:val="0"/>
        <w:spacing w:line="276" w:lineRule="auto"/>
        <w:rPr>
          <w:rFonts w:ascii="Times New Roman" w:eastAsia="TimesNewRomanPSMT" w:hAnsi="Times New Roman"/>
          <w:color w:val="000000"/>
          <w:sz w:val="22"/>
          <w:szCs w:val="22"/>
        </w:rPr>
      </w:pPr>
    </w:p>
    <w:p w14:paraId="13A74EB6" w14:textId="77777777"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14836181" w14:textId="77777777" w:rsidR="008A5FC5"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 xml:space="preserve">Počas trvania elektronickej aukcie uchádzači predkladajú nové ceny za príslušnú časť predmetu zákazky až do ukončenia elektronickej aukcie. </w:t>
      </w:r>
    </w:p>
    <w:p w14:paraId="0F404CFC" w14:textId="77777777" w:rsidR="008A5FC5" w:rsidRDefault="008A5FC5" w:rsidP="001911DF">
      <w:pPr>
        <w:autoSpaceDE w:val="0"/>
        <w:autoSpaceDN w:val="0"/>
        <w:adjustRightInd w:val="0"/>
        <w:spacing w:line="276" w:lineRule="auto"/>
        <w:rPr>
          <w:rFonts w:ascii="Times New Roman" w:eastAsia="TimesNewRomanPSMT" w:hAnsi="Times New Roman"/>
          <w:color w:val="000000"/>
          <w:sz w:val="22"/>
          <w:szCs w:val="22"/>
        </w:rPr>
      </w:pPr>
    </w:p>
    <w:p w14:paraId="30D61F16" w14:textId="77777777"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 xml:space="preserve">Poradie ponúk za príslušnú časť predmetu zákazky po elektronickej aukcii bude zostavené nasledovne: </w:t>
      </w:r>
    </w:p>
    <w:p w14:paraId="21736A08" w14:textId="77777777"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Calibri" w:eastAsia="TimesNewRomanPSMT" w:hAnsi="Calibri"/>
          <w:color w:val="000000"/>
          <w:sz w:val="22"/>
          <w:szCs w:val="22"/>
        </w:rPr>
        <w:t xml:space="preserve">- </w:t>
      </w:r>
      <w:r w:rsidRPr="001911DF">
        <w:rPr>
          <w:rFonts w:ascii="Times New Roman" w:eastAsia="TimesNewRomanPSMT" w:hAnsi="Times New Roman"/>
          <w:color w:val="000000"/>
          <w:sz w:val="22"/>
          <w:szCs w:val="22"/>
        </w:rPr>
        <w:t xml:space="preserve">na prvom mieste sa umiestni uchádzač, ktorý v elektronickej aukcii ponúkol najnižšiu cenu, jeho ponuka bude úspešná, </w:t>
      </w:r>
    </w:p>
    <w:p w14:paraId="63B782FB" w14:textId="77777777"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 ponuka s druhou najnižšou cenou bude označená ako druhá, ponuka s treťou najnižšou cenou bude označená ako tretia atď., tieto ponuky budú identifikované ako neúspešné.</w:t>
      </w:r>
    </w:p>
    <w:p w14:paraId="1228BB5E" w14:textId="77777777" w:rsidR="001911DF" w:rsidRPr="001911DF" w:rsidRDefault="001911DF" w:rsidP="001911DF">
      <w:pPr>
        <w:autoSpaceDE w:val="0"/>
        <w:autoSpaceDN w:val="0"/>
        <w:adjustRightInd w:val="0"/>
        <w:spacing w:line="276" w:lineRule="auto"/>
        <w:rPr>
          <w:rFonts w:ascii="Times New Roman" w:eastAsia="TimesNewRomanPSMT" w:hAnsi="Times New Roman"/>
          <w:b/>
          <w:color w:val="000000"/>
          <w:sz w:val="22"/>
          <w:szCs w:val="22"/>
          <w:highlight w:val="yellow"/>
        </w:rPr>
      </w:pPr>
    </w:p>
    <w:p w14:paraId="3FA8B301" w14:textId="77777777" w:rsidR="001911DF" w:rsidRPr="008A5FC5"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73" w:name="_Toc23419324"/>
      <w:bookmarkStart w:id="74" w:name="_Toc23436108"/>
      <w:bookmarkStart w:id="75" w:name="_Toc23436213"/>
      <w:r w:rsidRPr="008A5FC5">
        <w:rPr>
          <w:b/>
          <w:sz w:val="22"/>
          <w:szCs w:val="22"/>
        </w:rPr>
        <w:t>Kritériá na vyhodnotenie ponúk a pravidlá ich uplatnenia</w:t>
      </w:r>
      <w:bookmarkEnd w:id="73"/>
      <w:bookmarkEnd w:id="74"/>
      <w:bookmarkEnd w:id="75"/>
    </w:p>
    <w:p w14:paraId="45E80D7F" w14:textId="77777777" w:rsidR="008A5FC5" w:rsidRDefault="008A5FC5" w:rsidP="001911DF">
      <w:pPr>
        <w:spacing w:line="276" w:lineRule="auto"/>
        <w:rPr>
          <w:rFonts w:ascii="Calibri" w:hAnsi="Calibri" w:cs="Calibri"/>
          <w:color w:val="000000"/>
          <w:sz w:val="22"/>
          <w:szCs w:val="22"/>
        </w:rPr>
      </w:pPr>
    </w:p>
    <w:p w14:paraId="725A9CB2" w14:textId="72B11BC1" w:rsidR="001911DF" w:rsidRPr="001911DF" w:rsidRDefault="001911DF" w:rsidP="001911DF">
      <w:pPr>
        <w:spacing w:line="276" w:lineRule="auto"/>
        <w:rPr>
          <w:rFonts w:ascii="Times New Roman" w:hAnsi="Times New Roman"/>
          <w:b/>
          <w:sz w:val="22"/>
          <w:szCs w:val="22"/>
          <w:lang w:eastAsia="cs-CZ"/>
        </w:rPr>
      </w:pPr>
      <w:r w:rsidRPr="001911DF">
        <w:rPr>
          <w:rFonts w:ascii="Times New Roman" w:hAnsi="Times New Roman"/>
          <w:color w:val="000000"/>
          <w:sz w:val="22"/>
          <w:szCs w:val="22"/>
        </w:rPr>
        <w:t>Po</w:t>
      </w:r>
      <w:r w:rsidRPr="001911DF">
        <w:rPr>
          <w:rFonts w:ascii="Times New Roman" w:eastAsia="TimesNewRomanPSMT" w:hAnsi="Times New Roman"/>
          <w:color w:val="000000"/>
          <w:sz w:val="22"/>
          <w:szCs w:val="22"/>
        </w:rPr>
        <w:t xml:space="preserve">nuky budú vyhodnocované na základe stanovených kritérií </w:t>
      </w:r>
      <w:r w:rsidRPr="001911DF">
        <w:rPr>
          <w:rFonts w:ascii="Times New Roman" w:hAnsi="Times New Roman"/>
          <w:color w:val="000000"/>
          <w:sz w:val="22"/>
          <w:szCs w:val="22"/>
        </w:rPr>
        <w:t xml:space="preserve">v </w:t>
      </w:r>
      <w:r w:rsidRPr="001911DF">
        <w:rPr>
          <w:rFonts w:ascii="Times New Roman" w:eastAsia="TimesNewRomanPSMT" w:hAnsi="Times New Roman"/>
          <w:color w:val="000000"/>
          <w:sz w:val="22"/>
          <w:szCs w:val="22"/>
        </w:rPr>
        <w:t xml:space="preserve">týchto súťažných podkladoch a </w:t>
      </w:r>
      <w:r w:rsidRPr="001911DF">
        <w:rPr>
          <w:rFonts w:ascii="Times New Roman" w:hAnsi="Times New Roman"/>
          <w:color w:val="000000"/>
          <w:sz w:val="22"/>
          <w:szCs w:val="22"/>
        </w:rPr>
        <w:t>v </w:t>
      </w:r>
      <w:r w:rsidRPr="001911DF">
        <w:rPr>
          <w:rFonts w:ascii="Times New Roman" w:eastAsia="TimesNewRomanPSMT" w:hAnsi="Times New Roman"/>
          <w:color w:val="000000"/>
          <w:sz w:val="22"/>
          <w:szCs w:val="22"/>
        </w:rPr>
        <w:t>súlade so zákonom o verejnom obstarávaní. Kritéri</w:t>
      </w:r>
      <w:r w:rsidRPr="001911DF">
        <w:rPr>
          <w:rFonts w:ascii="Times New Roman" w:hAnsi="Times New Roman"/>
          <w:color w:val="000000"/>
          <w:sz w:val="22"/>
          <w:szCs w:val="22"/>
        </w:rPr>
        <w:t>u</w:t>
      </w:r>
      <w:r w:rsidRPr="001911DF">
        <w:rPr>
          <w:rFonts w:ascii="Times New Roman" w:eastAsia="TimesNewRomanPSMT" w:hAnsi="Times New Roman"/>
          <w:color w:val="000000"/>
          <w:sz w:val="22"/>
          <w:szCs w:val="22"/>
        </w:rPr>
        <w:t xml:space="preserve">m na vyhodnotenie ponúk je </w:t>
      </w:r>
      <w:r w:rsidRPr="001911DF">
        <w:rPr>
          <w:rFonts w:ascii="Times New Roman" w:hAnsi="Times New Roman"/>
          <w:b/>
          <w:bCs/>
          <w:color w:val="000000"/>
          <w:sz w:val="22"/>
          <w:szCs w:val="22"/>
        </w:rPr>
        <w:t xml:space="preserve">najnižšia celková cena za </w:t>
      </w:r>
      <w:r w:rsidR="00610C7D">
        <w:rPr>
          <w:rFonts w:ascii="Times New Roman" w:hAnsi="Times New Roman"/>
          <w:b/>
          <w:bCs/>
          <w:color w:val="000000"/>
          <w:sz w:val="22"/>
          <w:szCs w:val="22"/>
        </w:rPr>
        <w:t xml:space="preserve"> príslušnú časť </w:t>
      </w:r>
      <w:r w:rsidRPr="001911DF">
        <w:rPr>
          <w:rFonts w:ascii="Times New Roman" w:hAnsi="Times New Roman"/>
          <w:sz w:val="22"/>
          <w:szCs w:val="22"/>
        </w:rPr>
        <w:t>predmet</w:t>
      </w:r>
      <w:r w:rsidR="00610C7D">
        <w:rPr>
          <w:rFonts w:ascii="Times New Roman" w:hAnsi="Times New Roman"/>
          <w:sz w:val="22"/>
          <w:szCs w:val="22"/>
        </w:rPr>
        <w:t>u</w:t>
      </w:r>
      <w:r w:rsidRPr="001911DF">
        <w:rPr>
          <w:rFonts w:ascii="Times New Roman" w:hAnsi="Times New Roman"/>
          <w:sz w:val="22"/>
          <w:szCs w:val="22"/>
        </w:rPr>
        <w:t xml:space="preserve"> zákazky. Celková cena za predmet zákazky musí byť uvedená v eurách </w:t>
      </w:r>
      <w:r w:rsidR="008A5FC5" w:rsidRPr="008A5FC5">
        <w:rPr>
          <w:rFonts w:ascii="Times New Roman" w:hAnsi="Times New Roman"/>
          <w:sz w:val="22"/>
          <w:szCs w:val="22"/>
        </w:rPr>
        <w:t>bez</w:t>
      </w:r>
      <w:r w:rsidRPr="001911DF">
        <w:rPr>
          <w:rFonts w:ascii="Times New Roman" w:hAnsi="Times New Roman"/>
          <w:sz w:val="22"/>
          <w:szCs w:val="22"/>
        </w:rPr>
        <w:t> DPH a</w:t>
      </w:r>
      <w:r w:rsidR="008A5FC5" w:rsidRPr="008A5FC5">
        <w:rPr>
          <w:rFonts w:ascii="Times New Roman" w:hAnsi="Times New Roman"/>
          <w:sz w:val="22"/>
          <w:szCs w:val="22"/>
        </w:rPr>
        <w:t xml:space="preserve">lebo s DPH podľa </w:t>
      </w:r>
      <w:r w:rsidRPr="001911DF">
        <w:rPr>
          <w:rFonts w:ascii="Times New Roman" w:hAnsi="Times New Roman"/>
          <w:sz w:val="22"/>
          <w:szCs w:val="22"/>
        </w:rPr>
        <w:t xml:space="preserve"> </w:t>
      </w:r>
      <w:r w:rsidR="008A5FC5" w:rsidRPr="008A5FC5">
        <w:rPr>
          <w:rFonts w:ascii="Times New Roman" w:hAnsi="Times New Roman"/>
          <w:sz w:val="22"/>
          <w:szCs w:val="22"/>
        </w:rPr>
        <w:t xml:space="preserve">v závislosti na požiadavke v konkrétnom DNS,  </w:t>
      </w:r>
      <w:r w:rsidRPr="001911DF">
        <w:rPr>
          <w:rFonts w:ascii="Times New Roman" w:hAnsi="Times New Roman"/>
          <w:sz w:val="22"/>
          <w:szCs w:val="22"/>
        </w:rPr>
        <w:t xml:space="preserve">zaokrúhlená </w:t>
      </w:r>
      <w:r w:rsidRPr="001911DF">
        <w:rPr>
          <w:rFonts w:ascii="Times New Roman" w:hAnsi="Times New Roman"/>
          <w:b/>
          <w:sz w:val="22"/>
          <w:szCs w:val="22"/>
        </w:rPr>
        <w:t>najviac na </w:t>
      </w:r>
      <w:r w:rsidR="00E32136">
        <w:rPr>
          <w:rFonts w:ascii="Times New Roman" w:hAnsi="Times New Roman"/>
          <w:b/>
          <w:sz w:val="22"/>
          <w:szCs w:val="22"/>
        </w:rPr>
        <w:t>4</w:t>
      </w:r>
      <w:r w:rsidRPr="001911DF">
        <w:rPr>
          <w:rFonts w:ascii="Times New Roman" w:hAnsi="Times New Roman"/>
          <w:b/>
          <w:sz w:val="22"/>
          <w:szCs w:val="22"/>
        </w:rPr>
        <w:t> desatinné miesta</w:t>
      </w:r>
    </w:p>
    <w:p w14:paraId="193A5785" w14:textId="77777777" w:rsidR="001911DF" w:rsidRPr="001911DF" w:rsidRDefault="001911DF" w:rsidP="001911DF">
      <w:pPr>
        <w:ind w:left="360" w:hanging="360"/>
        <w:rPr>
          <w:rFonts w:ascii="Calibri" w:hAnsi="Calibri" w:cs="Calibri"/>
          <w:b/>
          <w:sz w:val="22"/>
          <w:szCs w:val="22"/>
          <w:lang w:eastAsia="cs-CZ"/>
        </w:rPr>
      </w:pPr>
    </w:p>
    <w:p w14:paraId="6E3C50B8" w14:textId="77777777" w:rsidR="001911DF" w:rsidRPr="007D3F84"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76" w:name="_Toc23419325"/>
      <w:bookmarkStart w:id="77" w:name="_Toc23436109"/>
      <w:bookmarkStart w:id="78" w:name="_Toc23436214"/>
      <w:r w:rsidRPr="007D3F84">
        <w:rPr>
          <w:b/>
          <w:sz w:val="22"/>
          <w:szCs w:val="22"/>
        </w:rPr>
        <w:t>Informácia o výsledku vyhodnotenia ponúk a uzavretie zmluvy</w:t>
      </w:r>
      <w:bookmarkEnd w:id="76"/>
      <w:bookmarkEnd w:id="77"/>
      <w:bookmarkEnd w:id="78"/>
    </w:p>
    <w:p w14:paraId="1AF1A705" w14:textId="77777777" w:rsidR="008A5FC5" w:rsidRDefault="008A5FC5" w:rsidP="001911DF">
      <w:pPr>
        <w:autoSpaceDE w:val="0"/>
        <w:autoSpaceDN w:val="0"/>
        <w:adjustRightInd w:val="0"/>
        <w:spacing w:line="276" w:lineRule="auto"/>
        <w:rPr>
          <w:rFonts w:ascii="Calibri" w:eastAsia="TimesNewRomanPSMT" w:hAnsi="Calibri"/>
          <w:color w:val="000000"/>
          <w:sz w:val="22"/>
          <w:szCs w:val="22"/>
        </w:rPr>
      </w:pPr>
    </w:p>
    <w:p w14:paraId="43A12E2D" w14:textId="77777777"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 xml:space="preserve">Verejný obstarávateľ zašle v súlade s § 55 zákona o </w:t>
      </w:r>
      <w:r w:rsidRPr="001911DF">
        <w:rPr>
          <w:rFonts w:ascii="Times New Roman" w:hAnsi="Times New Roman"/>
          <w:color w:val="000000"/>
          <w:sz w:val="22"/>
          <w:szCs w:val="22"/>
        </w:rPr>
        <w:t xml:space="preserve">verejnom </w:t>
      </w:r>
      <w:r w:rsidRPr="001911DF">
        <w:rPr>
          <w:rFonts w:ascii="Times New Roman" w:eastAsia="TimesNewRomanPSMT" w:hAnsi="Times New Roman"/>
          <w:color w:val="000000"/>
          <w:sz w:val="22"/>
          <w:szCs w:val="22"/>
        </w:rPr>
        <w:t>obstarávaní informáciu o výsledku vyhodnotenia ponúk</w:t>
      </w:r>
      <w:r w:rsidRPr="001911DF">
        <w:rPr>
          <w:rFonts w:ascii="Times New Roman" w:hAnsi="Times New Roman"/>
          <w:color w:val="000000"/>
          <w:sz w:val="22"/>
          <w:szCs w:val="22"/>
        </w:rPr>
        <w:t xml:space="preserve">. </w:t>
      </w:r>
      <w:r w:rsidRPr="001911DF">
        <w:rPr>
          <w:rFonts w:ascii="Times New Roman" w:eastAsia="TimesNewRomanPSMT" w:hAnsi="Times New Roman"/>
          <w:color w:val="000000"/>
          <w:sz w:val="22"/>
          <w:szCs w:val="22"/>
        </w:rPr>
        <w:t xml:space="preserve">Verejný obstarávateľ pristúpi k uzavretiu zmluvy po uplynutí zákonom stanovených lehôt. Verejný obstarávateľ vyzve uchádzača na poskytnutie súčinnosti k podpisu zmluvy. </w:t>
      </w:r>
    </w:p>
    <w:p w14:paraId="19755981" w14:textId="77777777"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 xml:space="preserve">Verejný obstarávateľ apeluje na uchádzačov, aby pristúpili zodpovedne k poskytnutiu súčinnosti </w:t>
      </w:r>
      <w:r w:rsidRPr="001911DF">
        <w:rPr>
          <w:rFonts w:ascii="Times New Roman" w:hAnsi="Times New Roman"/>
          <w:color w:val="000000"/>
          <w:sz w:val="22"/>
          <w:szCs w:val="22"/>
        </w:rPr>
        <w:t>k </w:t>
      </w:r>
      <w:r w:rsidRPr="001911DF">
        <w:rPr>
          <w:rFonts w:ascii="Times New Roman" w:eastAsia="TimesNewRomanPSMT" w:hAnsi="Times New Roman"/>
          <w:color w:val="000000"/>
          <w:sz w:val="22"/>
          <w:szCs w:val="22"/>
        </w:rPr>
        <w:t xml:space="preserve">podpisu zmluvy najmä, aby včas zabezpečili registráciu do Registra partnerov verejného sektora (podľa zákon č. 315/2016 </w:t>
      </w:r>
      <w:proofErr w:type="spellStart"/>
      <w:r w:rsidRPr="001911DF">
        <w:rPr>
          <w:rFonts w:ascii="Times New Roman" w:eastAsia="TimesNewRomanPSMT" w:hAnsi="Times New Roman"/>
          <w:color w:val="000000"/>
          <w:sz w:val="22"/>
          <w:szCs w:val="22"/>
        </w:rPr>
        <w:t>Z.z</w:t>
      </w:r>
      <w:proofErr w:type="spellEnd"/>
      <w:r w:rsidRPr="001911DF">
        <w:rPr>
          <w:rFonts w:ascii="Times New Roman" w:eastAsia="TimesNewRomanPSMT" w:hAnsi="Times New Roman"/>
          <w:color w:val="000000"/>
          <w:sz w:val="22"/>
          <w:szCs w:val="22"/>
        </w:rPr>
        <w:t xml:space="preserve">.), resp. overili registráciu v Registri partnerov verejného sektora podľa § 22 zákona č. 315/2016 </w:t>
      </w:r>
      <w:proofErr w:type="spellStart"/>
      <w:r w:rsidRPr="001911DF">
        <w:rPr>
          <w:rFonts w:ascii="Times New Roman" w:eastAsia="TimesNewRomanPSMT" w:hAnsi="Times New Roman"/>
          <w:color w:val="000000"/>
          <w:sz w:val="22"/>
          <w:szCs w:val="22"/>
        </w:rPr>
        <w:t>Z.z</w:t>
      </w:r>
      <w:proofErr w:type="spellEnd"/>
      <w:r w:rsidRPr="001911DF">
        <w:rPr>
          <w:rFonts w:ascii="Times New Roman" w:eastAsia="TimesNewRomanPSMT" w:hAnsi="Times New Roman"/>
          <w:color w:val="000000"/>
          <w:sz w:val="22"/>
          <w:szCs w:val="22"/>
        </w:rPr>
        <w:t xml:space="preserve">. a to vo vzťahu k sebe ako zmluvnej strane a zároveň vo vzťahu k subdodávateľom, na ktorých sa táto povinnosť vzťahuje podľa zákona č. 315/2016 </w:t>
      </w:r>
      <w:proofErr w:type="spellStart"/>
      <w:r w:rsidRPr="001911DF">
        <w:rPr>
          <w:rFonts w:ascii="Times New Roman" w:eastAsia="TimesNewRomanPSMT" w:hAnsi="Times New Roman"/>
          <w:color w:val="000000"/>
          <w:sz w:val="22"/>
          <w:szCs w:val="22"/>
        </w:rPr>
        <w:t>Z.z</w:t>
      </w:r>
      <w:proofErr w:type="spellEnd"/>
      <w:r w:rsidRPr="001911DF">
        <w:rPr>
          <w:rFonts w:ascii="Times New Roman" w:eastAsia="TimesNewRomanPSMT" w:hAnsi="Times New Roman"/>
          <w:color w:val="000000"/>
          <w:sz w:val="22"/>
          <w:szCs w:val="22"/>
        </w:rPr>
        <w:t xml:space="preserve">. Uchádzač bude postupovať pri registrácií podľa zákona č. 315/2016 </w:t>
      </w:r>
      <w:proofErr w:type="spellStart"/>
      <w:r w:rsidRPr="001911DF">
        <w:rPr>
          <w:rFonts w:ascii="Times New Roman" w:eastAsia="TimesNewRomanPSMT" w:hAnsi="Times New Roman"/>
          <w:color w:val="000000"/>
          <w:sz w:val="22"/>
          <w:szCs w:val="22"/>
        </w:rPr>
        <w:t>Z.z</w:t>
      </w:r>
      <w:proofErr w:type="spellEnd"/>
      <w:r w:rsidRPr="001911DF">
        <w:rPr>
          <w:rFonts w:ascii="Times New Roman" w:eastAsia="TimesNewRomanPSMT" w:hAnsi="Times New Roman"/>
          <w:color w:val="000000"/>
          <w:sz w:val="22"/>
          <w:szCs w:val="22"/>
        </w:rPr>
        <w:t>.</w:t>
      </w:r>
    </w:p>
    <w:p w14:paraId="45F76595" w14:textId="77777777" w:rsidR="001911DF" w:rsidRPr="001911DF" w:rsidRDefault="001911DF" w:rsidP="001911DF">
      <w:pPr>
        <w:autoSpaceDE w:val="0"/>
        <w:autoSpaceDN w:val="0"/>
        <w:adjustRightInd w:val="0"/>
        <w:spacing w:line="276" w:lineRule="auto"/>
        <w:rPr>
          <w:rFonts w:ascii="Calibri" w:hAnsi="Calibri"/>
          <w:b/>
          <w:color w:val="000000"/>
          <w:sz w:val="22"/>
          <w:szCs w:val="22"/>
        </w:rPr>
      </w:pPr>
    </w:p>
    <w:p w14:paraId="3F00D60D" w14:textId="77777777" w:rsidR="001911DF" w:rsidRPr="007D3F84"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79" w:name="_Toc23419326"/>
      <w:bookmarkStart w:id="80" w:name="_Toc23436110"/>
      <w:bookmarkStart w:id="81" w:name="_Toc23436215"/>
      <w:r w:rsidRPr="007D3F84">
        <w:rPr>
          <w:b/>
          <w:sz w:val="22"/>
          <w:szCs w:val="22"/>
        </w:rPr>
        <w:t>Subdodávatelia</w:t>
      </w:r>
      <w:bookmarkEnd w:id="79"/>
      <w:bookmarkEnd w:id="80"/>
      <w:bookmarkEnd w:id="81"/>
    </w:p>
    <w:p w14:paraId="1E209128" w14:textId="77777777" w:rsidR="007D3F84" w:rsidRPr="007D3F84" w:rsidRDefault="007D3F84" w:rsidP="007D3F84">
      <w:pPr>
        <w:pStyle w:val="Odsekzoznamu"/>
        <w:keepNext/>
        <w:keepLines/>
        <w:spacing w:before="40" w:line="276" w:lineRule="auto"/>
        <w:ind w:left="1207"/>
        <w:outlineLvl w:val="1"/>
        <w:rPr>
          <w:b/>
          <w:sz w:val="22"/>
          <w:szCs w:val="22"/>
        </w:rPr>
      </w:pPr>
    </w:p>
    <w:p w14:paraId="626D7C9A" w14:textId="77777777" w:rsidR="001911DF" w:rsidRPr="001911DF" w:rsidRDefault="001911DF" w:rsidP="001911DF">
      <w:pPr>
        <w:autoSpaceDE w:val="0"/>
        <w:autoSpaceDN w:val="0"/>
        <w:adjustRightInd w:val="0"/>
        <w:spacing w:line="276" w:lineRule="auto"/>
        <w:rPr>
          <w:rFonts w:ascii="Times New Roman" w:eastAsia="TimesNewRomanPSMT" w:hAnsi="Times New Roman"/>
          <w:strike/>
          <w:color w:val="000000"/>
          <w:sz w:val="22"/>
          <w:szCs w:val="22"/>
        </w:rPr>
      </w:pPr>
      <w:r w:rsidRPr="001911DF">
        <w:rPr>
          <w:rFonts w:ascii="Times New Roman" w:eastAsia="TimesNewRomanPSMT" w:hAnsi="Times New Roman"/>
          <w:color w:val="000000"/>
          <w:sz w:val="22"/>
          <w:szCs w:val="22"/>
        </w:rPr>
        <w:t xml:space="preserve">Verejný obstarávateľ umožňuje využitie subdodávateľa/subdodávateľov </w:t>
      </w:r>
    </w:p>
    <w:p w14:paraId="1D520E51" w14:textId="77777777" w:rsidR="001911DF" w:rsidRPr="001911DF" w:rsidRDefault="001911DF" w:rsidP="001911DF">
      <w:pPr>
        <w:autoSpaceDE w:val="0"/>
        <w:autoSpaceDN w:val="0"/>
        <w:adjustRightInd w:val="0"/>
        <w:spacing w:line="276" w:lineRule="auto"/>
        <w:rPr>
          <w:rFonts w:ascii="Calibri" w:eastAsia="TimesNewRomanPSMT" w:hAnsi="Calibri"/>
          <w:color w:val="000000"/>
          <w:sz w:val="22"/>
          <w:szCs w:val="22"/>
        </w:rPr>
      </w:pPr>
    </w:p>
    <w:p w14:paraId="6FFC0241" w14:textId="77777777" w:rsidR="001911DF" w:rsidRPr="007D3F84"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82" w:name="_Toc23419327"/>
      <w:bookmarkStart w:id="83" w:name="_Toc23436111"/>
      <w:bookmarkStart w:id="84" w:name="_Toc23436216"/>
      <w:r w:rsidRPr="007D3F84">
        <w:rPr>
          <w:b/>
          <w:sz w:val="22"/>
          <w:szCs w:val="22"/>
        </w:rPr>
        <w:t>Generálna klauzula</w:t>
      </w:r>
      <w:bookmarkEnd w:id="82"/>
      <w:bookmarkEnd w:id="83"/>
      <w:bookmarkEnd w:id="84"/>
    </w:p>
    <w:p w14:paraId="31EF66BC" w14:textId="77777777" w:rsidR="007D3F84" w:rsidRPr="00B371A4" w:rsidRDefault="007D3F84" w:rsidP="007D3F84">
      <w:pPr>
        <w:pStyle w:val="Odsekzoznamu"/>
        <w:keepNext/>
        <w:keepLines/>
        <w:spacing w:before="40" w:line="276" w:lineRule="auto"/>
        <w:ind w:left="1207"/>
        <w:outlineLvl w:val="1"/>
        <w:rPr>
          <w:rFonts w:ascii="Calibri" w:hAnsi="Calibri"/>
          <w:b/>
          <w:sz w:val="22"/>
          <w:szCs w:val="22"/>
        </w:rPr>
      </w:pPr>
    </w:p>
    <w:p w14:paraId="4844FC29" w14:textId="77777777"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Verejný obstarávateľ bude pri uskutočňovaní tohto postupu zadávania zákazky postupovať v súlade s</w:t>
      </w:r>
      <w:r w:rsidRPr="001911DF">
        <w:rPr>
          <w:rFonts w:ascii="Times New Roman" w:hAnsi="Times New Roman"/>
          <w:color w:val="000000"/>
          <w:sz w:val="22"/>
          <w:szCs w:val="22"/>
        </w:rPr>
        <w:t>o z</w:t>
      </w:r>
      <w:r w:rsidRPr="001911DF">
        <w:rPr>
          <w:rFonts w:ascii="Times New Roman" w:eastAsia="TimesNewRomanPSMT" w:hAnsi="Times New Roman"/>
          <w:color w:val="000000"/>
          <w:sz w:val="22"/>
          <w:szCs w:val="22"/>
        </w:rPr>
        <w:t xml:space="preserve">ákonom č. </w:t>
      </w:r>
      <w:r w:rsidRPr="001911DF">
        <w:rPr>
          <w:rFonts w:ascii="Times New Roman" w:hAnsi="Times New Roman"/>
          <w:color w:val="000000"/>
          <w:sz w:val="22"/>
          <w:szCs w:val="22"/>
        </w:rPr>
        <w:t xml:space="preserve">343/2015 </w:t>
      </w:r>
      <w:proofErr w:type="spellStart"/>
      <w:r w:rsidRPr="001911DF">
        <w:rPr>
          <w:rFonts w:ascii="Times New Roman" w:hAnsi="Times New Roman"/>
          <w:color w:val="000000"/>
          <w:sz w:val="22"/>
          <w:szCs w:val="22"/>
        </w:rPr>
        <w:t>Z.z</w:t>
      </w:r>
      <w:proofErr w:type="spellEnd"/>
      <w:r w:rsidRPr="001911DF">
        <w:rPr>
          <w:rFonts w:ascii="Times New Roman" w:hAnsi="Times New Roman"/>
          <w:color w:val="000000"/>
          <w:sz w:val="22"/>
          <w:szCs w:val="22"/>
        </w:rPr>
        <w:t xml:space="preserve">. o </w:t>
      </w:r>
      <w:r w:rsidRPr="001911DF">
        <w:rPr>
          <w:rFonts w:ascii="Times New Roman" w:eastAsia="TimesNewRomanPSMT" w:hAnsi="Times New Roman"/>
          <w:color w:val="000000"/>
          <w:sz w:val="22"/>
          <w:szCs w:val="22"/>
        </w:rPr>
        <w:t xml:space="preserve">verejnom obstarávaní </w:t>
      </w:r>
      <w:r w:rsidRPr="001911DF">
        <w:rPr>
          <w:rFonts w:ascii="Times New Roman" w:hAnsi="Times New Roman"/>
          <w:color w:val="000000"/>
          <w:sz w:val="22"/>
          <w:szCs w:val="22"/>
        </w:rPr>
        <w:t xml:space="preserve">a o zmene a </w:t>
      </w:r>
      <w:r w:rsidRPr="001911DF">
        <w:rPr>
          <w:rFonts w:ascii="Times New Roman" w:eastAsia="TimesNewRomanPSMT" w:hAnsi="Times New Roman"/>
          <w:color w:val="000000"/>
          <w:sz w:val="22"/>
          <w:szCs w:val="22"/>
        </w:rPr>
        <w:t>doplnené niektorých zákonov</w:t>
      </w:r>
      <w:r w:rsidRPr="001911DF">
        <w:rPr>
          <w:rFonts w:ascii="Times New Roman" w:hAnsi="Times New Roman"/>
          <w:color w:val="000000"/>
          <w:sz w:val="22"/>
          <w:szCs w:val="22"/>
        </w:rPr>
        <w:t xml:space="preserve">, </w:t>
      </w:r>
      <w:r w:rsidRPr="001911DF">
        <w:rPr>
          <w:rFonts w:ascii="Times New Roman" w:eastAsia="TimesNewRomanPSMT" w:hAnsi="Times New Roman"/>
          <w:color w:val="000000"/>
          <w:sz w:val="22"/>
          <w:szCs w:val="22"/>
        </w:rPr>
        <w:t>prípadne inými všeobecne záväznými právnymi predpismi. Všetky ostatné informácie, úkony a lehoty sa nachádzajú v zákone o verejnom obstarávaní.</w:t>
      </w:r>
    </w:p>
    <w:p w14:paraId="198A7DC6" w14:textId="77777777"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p>
    <w:p w14:paraId="7107D657" w14:textId="77777777" w:rsidR="001911DF" w:rsidRPr="007D3F84"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85" w:name="_Toc23419328"/>
      <w:bookmarkStart w:id="86" w:name="_Toc23436112"/>
      <w:bookmarkStart w:id="87" w:name="_Toc23436217"/>
      <w:r w:rsidRPr="007D3F84">
        <w:rPr>
          <w:b/>
          <w:sz w:val="22"/>
          <w:szCs w:val="22"/>
        </w:rPr>
        <w:t>Prílohy</w:t>
      </w:r>
      <w:bookmarkEnd w:id="85"/>
      <w:bookmarkEnd w:id="86"/>
      <w:bookmarkEnd w:id="87"/>
    </w:p>
    <w:p w14:paraId="27225ECC" w14:textId="6C9B78B2" w:rsidR="0071556D" w:rsidRDefault="0071556D" w:rsidP="001911DF">
      <w:pPr>
        <w:autoSpaceDE w:val="0"/>
        <w:adjustRightInd w:val="0"/>
        <w:jc w:val="left"/>
        <w:rPr>
          <w:rFonts w:ascii="Calibri" w:hAnsi="Calibri" w:cs="Arial"/>
          <w:sz w:val="22"/>
          <w:szCs w:val="22"/>
        </w:rPr>
      </w:pPr>
    </w:p>
    <w:p w14:paraId="23723489" w14:textId="6F562696" w:rsidR="0071556D" w:rsidRDefault="0071556D" w:rsidP="001911DF">
      <w:pPr>
        <w:autoSpaceDE w:val="0"/>
        <w:adjustRightInd w:val="0"/>
        <w:jc w:val="left"/>
        <w:rPr>
          <w:rFonts w:ascii="Calibri" w:hAnsi="Calibri" w:cs="Arial"/>
          <w:sz w:val="22"/>
          <w:szCs w:val="22"/>
        </w:rPr>
      </w:pPr>
    </w:p>
    <w:p w14:paraId="571338E2" w14:textId="2E7CC0CA" w:rsidR="0071556D" w:rsidRDefault="00B1279E" w:rsidP="001911DF">
      <w:pPr>
        <w:autoSpaceDE w:val="0"/>
        <w:adjustRightInd w:val="0"/>
        <w:jc w:val="left"/>
        <w:rPr>
          <w:rFonts w:ascii="Calibri" w:hAnsi="Calibri" w:cs="Arial"/>
          <w:sz w:val="22"/>
          <w:szCs w:val="22"/>
        </w:rPr>
      </w:pPr>
      <w:r>
        <w:rPr>
          <w:rFonts w:ascii="Calibri" w:hAnsi="Calibri" w:cs="Arial"/>
          <w:sz w:val="22"/>
          <w:szCs w:val="22"/>
        </w:rPr>
        <w:t>Kúpne zmluvy</w:t>
      </w:r>
    </w:p>
    <w:p w14:paraId="4368C3B4" w14:textId="25289C4C" w:rsidR="0071556D" w:rsidRDefault="0071556D" w:rsidP="001911DF">
      <w:pPr>
        <w:autoSpaceDE w:val="0"/>
        <w:adjustRightInd w:val="0"/>
        <w:jc w:val="left"/>
        <w:rPr>
          <w:rFonts w:ascii="Calibri" w:hAnsi="Calibri" w:cs="Arial"/>
          <w:sz w:val="22"/>
          <w:szCs w:val="22"/>
        </w:rPr>
      </w:pPr>
    </w:p>
    <w:p w14:paraId="2200C32A" w14:textId="3D42995D" w:rsidR="0071556D" w:rsidRDefault="0071556D" w:rsidP="001911DF">
      <w:pPr>
        <w:autoSpaceDE w:val="0"/>
        <w:adjustRightInd w:val="0"/>
        <w:jc w:val="left"/>
        <w:rPr>
          <w:rFonts w:ascii="Calibri" w:hAnsi="Calibri" w:cs="Arial"/>
          <w:sz w:val="22"/>
          <w:szCs w:val="22"/>
        </w:rPr>
      </w:pPr>
    </w:p>
    <w:p w14:paraId="0FD3263A" w14:textId="77777777" w:rsidR="007D3F84" w:rsidRDefault="007D3F84" w:rsidP="001911DF">
      <w:pPr>
        <w:autoSpaceDE w:val="0"/>
        <w:adjustRightInd w:val="0"/>
        <w:jc w:val="left"/>
        <w:rPr>
          <w:rFonts w:ascii="Calibri" w:hAnsi="Calibri" w:cs="Arial"/>
          <w:sz w:val="22"/>
          <w:szCs w:val="22"/>
        </w:rPr>
      </w:pPr>
    </w:p>
    <w:p w14:paraId="37B9F180" w14:textId="77777777" w:rsidR="009E7B50" w:rsidRDefault="00640DA4" w:rsidP="009E7B50">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t xml:space="preserve">Príloha č. 1 -  Špecifikácia </w:t>
      </w:r>
    </w:p>
    <w:p w14:paraId="626E57BB" w14:textId="737280A8" w:rsidR="00640DA4" w:rsidRDefault="009E7B50" w:rsidP="009E7B50">
      <w:pPr>
        <w:shd w:val="clear" w:color="auto" w:fill="BFBFBF" w:themeFill="background1" w:themeFillShade="BF"/>
        <w:autoSpaceDE w:val="0"/>
        <w:adjustRightInd w:val="0"/>
        <w:jc w:val="center"/>
        <w:rPr>
          <w:rFonts w:ascii="Times New Roman" w:hAnsi="Times New Roman"/>
          <w:color w:val="000000"/>
          <w:sz w:val="24"/>
        </w:rPr>
      </w:pPr>
      <w:r>
        <w:rPr>
          <w:rFonts w:ascii="Times New Roman" w:hAnsi="Times New Roman"/>
          <w:b/>
          <w:sz w:val="22"/>
          <w:szCs w:val="22"/>
        </w:rPr>
        <w:t>p</w:t>
      </w:r>
      <w:r w:rsidR="00640DA4" w:rsidRPr="00640DA4">
        <w:rPr>
          <w:rFonts w:ascii="Times New Roman" w:hAnsi="Times New Roman"/>
          <w:color w:val="000000"/>
          <w:sz w:val="24"/>
        </w:rPr>
        <w:t>ozostáva nasledovných častí:</w:t>
      </w:r>
    </w:p>
    <w:p w14:paraId="531659A2" w14:textId="1B798162" w:rsidR="00AE1781" w:rsidRDefault="00AE1781" w:rsidP="00640DA4">
      <w:pPr>
        <w:spacing w:line="259" w:lineRule="auto"/>
        <w:jc w:val="left"/>
        <w:rPr>
          <w:rFonts w:ascii="Times New Roman" w:hAnsi="Times New Roman"/>
          <w:color w:val="000000"/>
          <w:sz w:val="24"/>
        </w:rPr>
      </w:pPr>
    </w:p>
    <w:tbl>
      <w:tblPr>
        <w:tblW w:w="8595" w:type="dxa"/>
        <w:tblCellMar>
          <w:left w:w="70" w:type="dxa"/>
          <w:right w:w="70" w:type="dxa"/>
        </w:tblCellMar>
        <w:tblLook w:val="04A0" w:firstRow="1" w:lastRow="0" w:firstColumn="1" w:lastColumn="0" w:noHBand="0" w:noVBand="1"/>
      </w:tblPr>
      <w:tblGrid>
        <w:gridCol w:w="4335"/>
        <w:gridCol w:w="744"/>
        <w:gridCol w:w="2720"/>
        <w:gridCol w:w="1271"/>
      </w:tblGrid>
      <w:tr w:rsidR="0087461B" w:rsidRPr="0087461B" w14:paraId="6A2C5E89" w14:textId="77777777" w:rsidTr="00431124">
        <w:trPr>
          <w:trHeight w:val="300"/>
        </w:trPr>
        <w:tc>
          <w:tcPr>
            <w:tcW w:w="2320" w:type="dxa"/>
            <w:tcBorders>
              <w:top w:val="nil"/>
              <w:left w:val="nil"/>
              <w:bottom w:val="nil"/>
              <w:right w:val="nil"/>
            </w:tcBorders>
            <w:shd w:val="clear" w:color="auto" w:fill="auto"/>
            <w:noWrap/>
            <w:vAlign w:val="bottom"/>
            <w:hideMark/>
          </w:tcPr>
          <w:p w14:paraId="0B97BD18" w14:textId="77777777" w:rsidR="0087461B" w:rsidRPr="0087461B" w:rsidRDefault="0087461B" w:rsidP="0087461B">
            <w:pPr>
              <w:jc w:val="left"/>
              <w:rPr>
                <w:rFonts w:ascii="Calibri" w:hAnsi="Calibri" w:cs="Calibri"/>
                <w:b/>
                <w:bCs/>
                <w:color w:val="000000"/>
                <w:sz w:val="22"/>
                <w:szCs w:val="22"/>
              </w:rPr>
            </w:pPr>
            <w:r w:rsidRPr="0087461B">
              <w:rPr>
                <w:rFonts w:ascii="Calibri" w:hAnsi="Calibri" w:cs="Calibri"/>
                <w:b/>
                <w:bCs/>
                <w:color w:val="000000"/>
                <w:sz w:val="22"/>
                <w:szCs w:val="22"/>
              </w:rPr>
              <w:t>Technická špecifikácia</w:t>
            </w:r>
          </w:p>
        </w:tc>
        <w:tc>
          <w:tcPr>
            <w:tcW w:w="960" w:type="dxa"/>
            <w:tcBorders>
              <w:top w:val="nil"/>
              <w:left w:val="nil"/>
              <w:bottom w:val="nil"/>
              <w:right w:val="nil"/>
            </w:tcBorders>
            <w:shd w:val="clear" w:color="auto" w:fill="auto"/>
            <w:noWrap/>
            <w:vAlign w:val="bottom"/>
            <w:hideMark/>
          </w:tcPr>
          <w:p w14:paraId="573DECA7" w14:textId="77777777" w:rsidR="0087461B" w:rsidRPr="0087461B" w:rsidRDefault="0087461B" w:rsidP="0087461B">
            <w:pPr>
              <w:jc w:val="left"/>
              <w:rPr>
                <w:rFonts w:ascii="Calibri" w:hAnsi="Calibri" w:cs="Calibri"/>
                <w:b/>
                <w:bCs/>
                <w:color w:val="000000"/>
                <w:sz w:val="22"/>
                <w:szCs w:val="22"/>
              </w:rPr>
            </w:pPr>
          </w:p>
        </w:tc>
        <w:tc>
          <w:tcPr>
            <w:tcW w:w="3640" w:type="dxa"/>
            <w:tcBorders>
              <w:top w:val="nil"/>
              <w:left w:val="nil"/>
              <w:bottom w:val="nil"/>
              <w:right w:val="nil"/>
            </w:tcBorders>
            <w:shd w:val="clear" w:color="auto" w:fill="auto"/>
            <w:noWrap/>
            <w:vAlign w:val="bottom"/>
            <w:hideMark/>
          </w:tcPr>
          <w:p w14:paraId="7DAC9F93" w14:textId="77777777" w:rsidR="0087461B" w:rsidRPr="0087461B" w:rsidRDefault="0087461B" w:rsidP="0087461B">
            <w:pPr>
              <w:jc w:val="left"/>
              <w:rPr>
                <w:rFonts w:ascii="Times New Roman" w:hAnsi="Times New Roman"/>
                <w:szCs w:val="20"/>
              </w:rPr>
            </w:pPr>
          </w:p>
        </w:tc>
        <w:tc>
          <w:tcPr>
            <w:tcW w:w="1675" w:type="dxa"/>
            <w:tcBorders>
              <w:top w:val="nil"/>
              <w:left w:val="nil"/>
              <w:bottom w:val="nil"/>
              <w:right w:val="nil"/>
            </w:tcBorders>
            <w:shd w:val="clear" w:color="auto" w:fill="auto"/>
            <w:noWrap/>
            <w:vAlign w:val="bottom"/>
            <w:hideMark/>
          </w:tcPr>
          <w:p w14:paraId="6272D398" w14:textId="77777777" w:rsidR="0087461B" w:rsidRPr="0087461B" w:rsidRDefault="0087461B" w:rsidP="0087461B">
            <w:pPr>
              <w:jc w:val="left"/>
              <w:rPr>
                <w:rFonts w:ascii="Times New Roman" w:hAnsi="Times New Roman"/>
                <w:szCs w:val="20"/>
              </w:rPr>
            </w:pPr>
          </w:p>
        </w:tc>
      </w:tr>
      <w:tr w:rsidR="0087461B" w:rsidRPr="0087461B" w14:paraId="4E4E16E6" w14:textId="77777777" w:rsidTr="00431124">
        <w:trPr>
          <w:trHeight w:val="255"/>
        </w:trPr>
        <w:tc>
          <w:tcPr>
            <w:tcW w:w="2320" w:type="dxa"/>
            <w:tcBorders>
              <w:top w:val="nil"/>
              <w:left w:val="nil"/>
              <w:bottom w:val="nil"/>
              <w:right w:val="nil"/>
            </w:tcBorders>
            <w:shd w:val="clear" w:color="auto" w:fill="auto"/>
            <w:noWrap/>
            <w:vAlign w:val="bottom"/>
            <w:hideMark/>
          </w:tcPr>
          <w:p w14:paraId="43339253" w14:textId="77777777" w:rsidR="0087461B" w:rsidRPr="0087461B" w:rsidRDefault="0087461B" w:rsidP="0087461B">
            <w:pPr>
              <w:jc w:val="left"/>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14:paraId="2C814ADA" w14:textId="77777777" w:rsidR="0087461B" w:rsidRPr="0087461B" w:rsidRDefault="0087461B" w:rsidP="0087461B">
            <w:pPr>
              <w:jc w:val="left"/>
              <w:rPr>
                <w:rFonts w:ascii="Times New Roman" w:hAnsi="Times New Roman"/>
                <w:szCs w:val="20"/>
              </w:rPr>
            </w:pPr>
          </w:p>
        </w:tc>
        <w:tc>
          <w:tcPr>
            <w:tcW w:w="3640" w:type="dxa"/>
            <w:tcBorders>
              <w:top w:val="nil"/>
              <w:left w:val="nil"/>
              <w:bottom w:val="nil"/>
              <w:right w:val="nil"/>
            </w:tcBorders>
            <w:shd w:val="clear" w:color="auto" w:fill="auto"/>
            <w:noWrap/>
            <w:vAlign w:val="bottom"/>
            <w:hideMark/>
          </w:tcPr>
          <w:p w14:paraId="772158B8" w14:textId="77777777" w:rsidR="0087461B" w:rsidRPr="0087461B" w:rsidRDefault="0087461B" w:rsidP="0087461B">
            <w:pPr>
              <w:jc w:val="left"/>
              <w:rPr>
                <w:rFonts w:ascii="Times New Roman" w:hAnsi="Times New Roman"/>
                <w:szCs w:val="20"/>
              </w:rPr>
            </w:pPr>
          </w:p>
        </w:tc>
        <w:tc>
          <w:tcPr>
            <w:tcW w:w="1675" w:type="dxa"/>
            <w:tcBorders>
              <w:top w:val="nil"/>
              <w:left w:val="nil"/>
              <w:bottom w:val="nil"/>
              <w:right w:val="nil"/>
            </w:tcBorders>
            <w:shd w:val="clear" w:color="auto" w:fill="auto"/>
            <w:noWrap/>
            <w:vAlign w:val="bottom"/>
            <w:hideMark/>
          </w:tcPr>
          <w:p w14:paraId="55558EA4" w14:textId="77777777" w:rsidR="0087461B" w:rsidRPr="0087461B" w:rsidRDefault="0087461B" w:rsidP="0087461B">
            <w:pPr>
              <w:jc w:val="left"/>
              <w:rPr>
                <w:rFonts w:ascii="Times New Roman" w:hAnsi="Times New Roman"/>
                <w:szCs w:val="20"/>
              </w:rPr>
            </w:pPr>
          </w:p>
        </w:tc>
      </w:tr>
      <w:tr w:rsidR="0087461B" w:rsidRPr="0087461B" w14:paraId="579FE1FE" w14:textId="77777777" w:rsidTr="00324B4B">
        <w:trPr>
          <w:trHeight w:val="300"/>
        </w:trPr>
        <w:tc>
          <w:tcPr>
            <w:tcW w:w="2320" w:type="dxa"/>
            <w:tcBorders>
              <w:top w:val="nil"/>
              <w:left w:val="nil"/>
              <w:bottom w:val="nil"/>
              <w:right w:val="nil"/>
            </w:tcBorders>
            <w:shd w:val="clear" w:color="auto" w:fill="auto"/>
            <w:noWrap/>
            <w:vAlign w:val="bottom"/>
          </w:tcPr>
          <w:p w14:paraId="24D14FEC" w14:textId="2B2F47CA" w:rsidR="0087461B" w:rsidRPr="0087461B" w:rsidRDefault="0087461B" w:rsidP="0087461B">
            <w:pPr>
              <w:jc w:val="left"/>
              <w:rPr>
                <w:rFonts w:cs="Arial"/>
                <w:b/>
                <w:bCs/>
                <w:szCs w:val="20"/>
              </w:rPr>
            </w:pPr>
          </w:p>
        </w:tc>
        <w:tc>
          <w:tcPr>
            <w:tcW w:w="4600" w:type="dxa"/>
            <w:gridSpan w:val="2"/>
            <w:tcBorders>
              <w:top w:val="nil"/>
              <w:left w:val="nil"/>
              <w:bottom w:val="nil"/>
              <w:right w:val="nil"/>
            </w:tcBorders>
            <w:shd w:val="clear" w:color="auto" w:fill="auto"/>
            <w:noWrap/>
            <w:vAlign w:val="bottom"/>
            <w:hideMark/>
          </w:tcPr>
          <w:p w14:paraId="0CF3C676" w14:textId="4FCF15DF" w:rsidR="0087461B" w:rsidRPr="0087461B" w:rsidRDefault="0087461B" w:rsidP="0087461B">
            <w:pPr>
              <w:jc w:val="left"/>
              <w:rPr>
                <w:rFonts w:cs="Arial"/>
                <w:szCs w:val="20"/>
              </w:rPr>
            </w:pPr>
          </w:p>
        </w:tc>
        <w:tc>
          <w:tcPr>
            <w:tcW w:w="1675" w:type="dxa"/>
            <w:tcBorders>
              <w:top w:val="nil"/>
              <w:left w:val="nil"/>
              <w:bottom w:val="nil"/>
              <w:right w:val="nil"/>
            </w:tcBorders>
            <w:shd w:val="clear" w:color="auto" w:fill="auto"/>
            <w:noWrap/>
            <w:vAlign w:val="bottom"/>
            <w:hideMark/>
          </w:tcPr>
          <w:p w14:paraId="7F115968" w14:textId="77777777" w:rsidR="0087461B" w:rsidRPr="0087461B" w:rsidRDefault="0087461B" w:rsidP="0087461B">
            <w:pPr>
              <w:jc w:val="left"/>
              <w:rPr>
                <w:rFonts w:cs="Arial"/>
                <w:szCs w:val="20"/>
              </w:rPr>
            </w:pPr>
          </w:p>
        </w:tc>
      </w:tr>
      <w:tr w:rsidR="0087461B" w:rsidRPr="0087461B" w14:paraId="36F30AE6" w14:textId="77777777" w:rsidTr="00431124">
        <w:trPr>
          <w:trHeight w:val="315"/>
        </w:trPr>
        <w:tc>
          <w:tcPr>
            <w:tcW w:w="2320" w:type="dxa"/>
            <w:tcBorders>
              <w:top w:val="nil"/>
              <w:left w:val="nil"/>
              <w:bottom w:val="nil"/>
              <w:right w:val="nil"/>
            </w:tcBorders>
            <w:shd w:val="clear" w:color="auto" w:fill="auto"/>
            <w:noWrap/>
            <w:vAlign w:val="bottom"/>
            <w:hideMark/>
          </w:tcPr>
          <w:tbl>
            <w:tblPr>
              <w:tblW w:w="4019" w:type="dxa"/>
              <w:tblCellMar>
                <w:left w:w="70" w:type="dxa"/>
                <w:right w:w="70" w:type="dxa"/>
              </w:tblCellMar>
              <w:tblLook w:val="04A0" w:firstRow="1" w:lastRow="0" w:firstColumn="1" w:lastColumn="0" w:noHBand="0" w:noVBand="1"/>
            </w:tblPr>
            <w:tblGrid>
              <w:gridCol w:w="1409"/>
              <w:gridCol w:w="688"/>
              <w:gridCol w:w="806"/>
              <w:gridCol w:w="1272"/>
            </w:tblGrid>
            <w:tr w:rsidR="00BC317B" w:rsidRPr="002C4794" w14:paraId="2E40A2BD" w14:textId="77777777" w:rsidTr="00BC317B">
              <w:trPr>
                <w:trHeight w:val="1815"/>
              </w:trPr>
              <w:tc>
                <w:tcPr>
                  <w:tcW w:w="1862" w:type="dxa"/>
                  <w:tcBorders>
                    <w:top w:val="single" w:sz="8" w:space="0" w:color="auto"/>
                    <w:left w:val="single" w:sz="8" w:space="0" w:color="auto"/>
                    <w:bottom w:val="single" w:sz="8" w:space="0" w:color="auto"/>
                    <w:right w:val="single" w:sz="4" w:space="0" w:color="auto"/>
                  </w:tcBorders>
                  <w:shd w:val="clear" w:color="000000" w:fill="00FF00"/>
                  <w:noWrap/>
                  <w:vAlign w:val="bottom"/>
                  <w:hideMark/>
                </w:tcPr>
                <w:p w14:paraId="2BEDD95F" w14:textId="77777777" w:rsidR="002C4794" w:rsidRPr="002C4794" w:rsidRDefault="002C4794" w:rsidP="002C4794">
                  <w:pPr>
                    <w:jc w:val="left"/>
                    <w:rPr>
                      <w:rFonts w:ascii="Calibri" w:hAnsi="Calibri" w:cs="Calibri"/>
                      <w:b/>
                      <w:bCs/>
                      <w:color w:val="000000"/>
                      <w:sz w:val="22"/>
                      <w:szCs w:val="22"/>
                    </w:rPr>
                  </w:pPr>
                  <w:r w:rsidRPr="002C4794">
                    <w:rPr>
                      <w:rFonts w:ascii="Calibri" w:hAnsi="Calibri" w:cs="Calibri"/>
                      <w:b/>
                      <w:bCs/>
                      <w:color w:val="000000"/>
                      <w:sz w:val="22"/>
                      <w:szCs w:val="22"/>
                    </w:rPr>
                    <w:t>Účinná látka</w:t>
                  </w:r>
                </w:p>
              </w:tc>
              <w:tc>
                <w:tcPr>
                  <w:tcW w:w="162" w:type="dxa"/>
                  <w:tcBorders>
                    <w:top w:val="single" w:sz="8" w:space="0" w:color="auto"/>
                    <w:left w:val="nil"/>
                    <w:bottom w:val="single" w:sz="8" w:space="0" w:color="auto"/>
                    <w:right w:val="single" w:sz="4" w:space="0" w:color="auto"/>
                  </w:tcBorders>
                  <w:shd w:val="clear" w:color="000000" w:fill="00FF00"/>
                  <w:vAlign w:val="bottom"/>
                  <w:hideMark/>
                </w:tcPr>
                <w:p w14:paraId="5EB8D313" w14:textId="77777777" w:rsidR="002C4794" w:rsidRPr="002C4794" w:rsidRDefault="002C4794" w:rsidP="002C4794">
                  <w:pPr>
                    <w:jc w:val="left"/>
                    <w:rPr>
                      <w:rFonts w:ascii="Calibri" w:hAnsi="Calibri" w:cs="Calibri"/>
                      <w:b/>
                      <w:bCs/>
                      <w:color w:val="000000"/>
                      <w:sz w:val="22"/>
                      <w:szCs w:val="22"/>
                    </w:rPr>
                  </w:pPr>
                  <w:r w:rsidRPr="002C4794">
                    <w:rPr>
                      <w:rFonts w:ascii="Calibri" w:hAnsi="Calibri" w:cs="Calibri"/>
                      <w:b/>
                      <w:bCs/>
                      <w:color w:val="000000"/>
                      <w:sz w:val="22"/>
                      <w:szCs w:val="22"/>
                    </w:rPr>
                    <w:t>Cesta podania</w:t>
                  </w:r>
                </w:p>
              </w:tc>
              <w:tc>
                <w:tcPr>
                  <w:tcW w:w="775" w:type="dxa"/>
                  <w:tcBorders>
                    <w:top w:val="single" w:sz="8" w:space="0" w:color="auto"/>
                    <w:left w:val="nil"/>
                    <w:bottom w:val="single" w:sz="8" w:space="0" w:color="auto"/>
                    <w:right w:val="single" w:sz="4" w:space="0" w:color="auto"/>
                  </w:tcBorders>
                  <w:shd w:val="clear" w:color="000000" w:fill="00FF00"/>
                  <w:vAlign w:val="bottom"/>
                  <w:hideMark/>
                </w:tcPr>
                <w:p w14:paraId="73865744" w14:textId="77777777" w:rsidR="002C4794" w:rsidRPr="002C4794" w:rsidRDefault="002C4794" w:rsidP="002C4794">
                  <w:pPr>
                    <w:jc w:val="left"/>
                    <w:rPr>
                      <w:rFonts w:ascii="Calibri" w:hAnsi="Calibri" w:cs="Calibri"/>
                      <w:b/>
                      <w:bCs/>
                      <w:color w:val="000000"/>
                      <w:sz w:val="22"/>
                      <w:szCs w:val="22"/>
                    </w:rPr>
                  </w:pPr>
                  <w:r w:rsidRPr="002C4794">
                    <w:rPr>
                      <w:rFonts w:ascii="Calibri" w:hAnsi="Calibri" w:cs="Calibri"/>
                      <w:b/>
                      <w:bCs/>
                      <w:color w:val="000000"/>
                      <w:sz w:val="22"/>
                      <w:szCs w:val="22"/>
                    </w:rPr>
                    <w:t>Množstvo účinnej látky v mernej jednotke</w:t>
                  </w:r>
                </w:p>
              </w:tc>
              <w:tc>
                <w:tcPr>
                  <w:tcW w:w="1220" w:type="dxa"/>
                  <w:tcBorders>
                    <w:top w:val="single" w:sz="8" w:space="0" w:color="auto"/>
                    <w:left w:val="nil"/>
                    <w:bottom w:val="single" w:sz="8" w:space="0" w:color="auto"/>
                    <w:right w:val="single" w:sz="8" w:space="0" w:color="auto"/>
                  </w:tcBorders>
                  <w:shd w:val="clear" w:color="000000" w:fill="00FF00"/>
                  <w:vAlign w:val="bottom"/>
                  <w:hideMark/>
                </w:tcPr>
                <w:p w14:paraId="03CEC3F8" w14:textId="1025229B" w:rsidR="002C4794" w:rsidRPr="002C4794" w:rsidRDefault="002C4794" w:rsidP="002C4794">
                  <w:pPr>
                    <w:jc w:val="left"/>
                    <w:rPr>
                      <w:rFonts w:ascii="Calibri" w:hAnsi="Calibri" w:cs="Calibri"/>
                      <w:b/>
                      <w:bCs/>
                      <w:color w:val="000000"/>
                      <w:sz w:val="22"/>
                      <w:szCs w:val="22"/>
                    </w:rPr>
                  </w:pPr>
                  <w:r w:rsidRPr="002C4794">
                    <w:rPr>
                      <w:rFonts w:ascii="Calibri" w:hAnsi="Calibri" w:cs="Calibri"/>
                      <w:b/>
                      <w:bCs/>
                      <w:color w:val="000000"/>
                      <w:sz w:val="22"/>
                      <w:szCs w:val="22"/>
                    </w:rPr>
                    <w:t>Celkový počet požadovaných merných jednotiek (</w:t>
                  </w:r>
                  <w:proofErr w:type="spellStart"/>
                  <w:r w:rsidRPr="002C4794">
                    <w:rPr>
                      <w:rFonts w:ascii="Calibri" w:hAnsi="Calibri" w:cs="Calibri"/>
                      <w:b/>
                      <w:bCs/>
                      <w:color w:val="000000"/>
                      <w:sz w:val="22"/>
                      <w:szCs w:val="22"/>
                    </w:rPr>
                    <w:t>amp</w:t>
                  </w:r>
                  <w:proofErr w:type="spellEnd"/>
                  <w:r w:rsidRPr="002C4794">
                    <w:rPr>
                      <w:rFonts w:ascii="Calibri" w:hAnsi="Calibri" w:cs="Calibri"/>
                      <w:b/>
                      <w:bCs/>
                      <w:color w:val="000000"/>
                      <w:sz w:val="22"/>
                      <w:szCs w:val="22"/>
                    </w:rPr>
                    <w:t>/</w:t>
                  </w:r>
                  <w:proofErr w:type="spellStart"/>
                  <w:r w:rsidRPr="002C4794">
                    <w:rPr>
                      <w:rFonts w:ascii="Calibri" w:hAnsi="Calibri" w:cs="Calibri"/>
                      <w:b/>
                      <w:bCs/>
                      <w:color w:val="000000"/>
                      <w:sz w:val="22"/>
                      <w:szCs w:val="22"/>
                    </w:rPr>
                    <w:t>tbl</w:t>
                  </w:r>
                  <w:proofErr w:type="spellEnd"/>
                  <w:r w:rsidRPr="002C4794">
                    <w:rPr>
                      <w:rFonts w:ascii="Calibri" w:hAnsi="Calibri" w:cs="Calibri"/>
                      <w:b/>
                      <w:bCs/>
                      <w:color w:val="000000"/>
                      <w:sz w:val="22"/>
                      <w:szCs w:val="22"/>
                    </w:rPr>
                    <w:t>/ks/</w:t>
                  </w:r>
                  <w:proofErr w:type="spellStart"/>
                  <w:r w:rsidRPr="002C4794">
                    <w:rPr>
                      <w:rFonts w:ascii="Calibri" w:hAnsi="Calibri" w:cs="Calibri"/>
                      <w:b/>
                      <w:bCs/>
                      <w:color w:val="000000"/>
                      <w:sz w:val="22"/>
                      <w:szCs w:val="22"/>
                    </w:rPr>
                    <w:t>lag</w:t>
                  </w:r>
                  <w:proofErr w:type="spellEnd"/>
                  <w:r w:rsidRPr="002C4794">
                    <w:rPr>
                      <w:rFonts w:ascii="Calibri" w:hAnsi="Calibri" w:cs="Calibri"/>
                      <w:b/>
                      <w:bCs/>
                      <w:color w:val="000000"/>
                      <w:sz w:val="22"/>
                      <w:szCs w:val="22"/>
                    </w:rPr>
                    <w:t xml:space="preserve">) </w:t>
                  </w:r>
                  <w:r w:rsidRPr="002C4794">
                    <w:rPr>
                      <w:rFonts w:ascii="Calibri" w:hAnsi="Calibri" w:cs="Calibri"/>
                      <w:b/>
                      <w:bCs/>
                      <w:color w:val="FF0000"/>
                      <w:sz w:val="22"/>
                      <w:szCs w:val="22"/>
                    </w:rPr>
                    <w:t xml:space="preserve">na </w:t>
                  </w:r>
                  <w:r w:rsidR="00013D28">
                    <w:rPr>
                      <w:rFonts w:ascii="Calibri" w:hAnsi="Calibri" w:cs="Calibri"/>
                      <w:b/>
                      <w:bCs/>
                      <w:color w:val="FF0000"/>
                      <w:sz w:val="22"/>
                      <w:szCs w:val="22"/>
                    </w:rPr>
                    <w:t>2</w:t>
                  </w:r>
                  <w:r w:rsidRPr="002C4794">
                    <w:rPr>
                      <w:rFonts w:ascii="Calibri" w:hAnsi="Calibri" w:cs="Calibri"/>
                      <w:b/>
                      <w:bCs/>
                      <w:color w:val="FF0000"/>
                      <w:sz w:val="22"/>
                      <w:szCs w:val="22"/>
                    </w:rPr>
                    <w:t xml:space="preserve"> roky</w:t>
                  </w:r>
                </w:p>
              </w:tc>
            </w:tr>
            <w:tr w:rsidR="002C4794" w:rsidRPr="002C4794" w14:paraId="7969AB87" w14:textId="77777777" w:rsidTr="00BC317B">
              <w:trPr>
                <w:trHeight w:val="315"/>
              </w:trPr>
              <w:tc>
                <w:tcPr>
                  <w:tcW w:w="4019"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0AFF57F" w14:textId="77777777" w:rsidR="002C4794" w:rsidRPr="002C4794" w:rsidRDefault="002C4794" w:rsidP="002C4794">
                  <w:pPr>
                    <w:jc w:val="left"/>
                    <w:rPr>
                      <w:rFonts w:ascii="Calibri" w:hAnsi="Calibri" w:cs="Calibri"/>
                      <w:b/>
                      <w:bCs/>
                      <w:color w:val="000000"/>
                      <w:sz w:val="22"/>
                      <w:szCs w:val="22"/>
                    </w:rPr>
                  </w:pPr>
                  <w:r w:rsidRPr="002C4794">
                    <w:rPr>
                      <w:rFonts w:ascii="Calibri" w:hAnsi="Calibri" w:cs="Calibri"/>
                      <w:b/>
                      <w:bCs/>
                      <w:color w:val="000000"/>
                      <w:sz w:val="22"/>
                      <w:szCs w:val="22"/>
                    </w:rPr>
                    <w:t>Časť 1</w:t>
                  </w:r>
                </w:p>
              </w:tc>
            </w:tr>
            <w:tr w:rsidR="00BC317B" w:rsidRPr="002C4794" w14:paraId="7B4D86E8" w14:textId="77777777" w:rsidTr="00BC317B">
              <w:trPr>
                <w:trHeight w:val="255"/>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65E64231"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Chlorid sodný 0,9 %</w:t>
                  </w:r>
                </w:p>
              </w:tc>
              <w:tc>
                <w:tcPr>
                  <w:tcW w:w="162" w:type="dxa"/>
                  <w:tcBorders>
                    <w:top w:val="nil"/>
                    <w:left w:val="nil"/>
                    <w:bottom w:val="single" w:sz="4" w:space="0" w:color="auto"/>
                    <w:right w:val="single" w:sz="4" w:space="0" w:color="auto"/>
                  </w:tcBorders>
                  <w:shd w:val="clear" w:color="auto" w:fill="auto"/>
                  <w:noWrap/>
                  <w:vAlign w:val="bottom"/>
                  <w:hideMark/>
                </w:tcPr>
                <w:p w14:paraId="4D86499C"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33C2D085"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1x1000 ml (vak POF/PA)</w:t>
                  </w:r>
                </w:p>
              </w:tc>
              <w:tc>
                <w:tcPr>
                  <w:tcW w:w="1220" w:type="dxa"/>
                  <w:tcBorders>
                    <w:top w:val="nil"/>
                    <w:left w:val="nil"/>
                    <w:bottom w:val="nil"/>
                    <w:right w:val="single" w:sz="8" w:space="0" w:color="auto"/>
                  </w:tcBorders>
                  <w:shd w:val="clear" w:color="auto" w:fill="auto"/>
                  <w:noWrap/>
                  <w:vAlign w:val="bottom"/>
                </w:tcPr>
                <w:p w14:paraId="53C658E7" w14:textId="20C9C0AD" w:rsidR="00013D28" w:rsidRPr="002C4794" w:rsidRDefault="00013D28" w:rsidP="00013D28">
                  <w:pPr>
                    <w:jc w:val="right"/>
                    <w:rPr>
                      <w:rFonts w:ascii="Calibri" w:hAnsi="Calibri" w:cs="Calibri"/>
                      <w:sz w:val="18"/>
                      <w:szCs w:val="18"/>
                    </w:rPr>
                  </w:pPr>
                  <w:r>
                    <w:rPr>
                      <w:rFonts w:ascii="Calibri" w:hAnsi="Calibri" w:cs="Calibri"/>
                      <w:sz w:val="18"/>
                      <w:szCs w:val="18"/>
                    </w:rPr>
                    <w:t>2000</w:t>
                  </w:r>
                </w:p>
              </w:tc>
            </w:tr>
            <w:tr w:rsidR="00BC317B" w:rsidRPr="002C4794" w14:paraId="00B5F5FA" w14:textId="77777777" w:rsidTr="00BC317B">
              <w:trPr>
                <w:trHeight w:val="255"/>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683D6F2F"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Natrii</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chlorati</w:t>
                  </w:r>
                  <w:proofErr w:type="spellEnd"/>
                  <w:r w:rsidRPr="002C4794">
                    <w:rPr>
                      <w:rFonts w:ascii="Calibri" w:hAnsi="Calibri" w:cs="Calibri"/>
                      <w:sz w:val="18"/>
                      <w:szCs w:val="18"/>
                    </w:rPr>
                    <w:t xml:space="preserve"> 0,9%</w:t>
                  </w:r>
                </w:p>
              </w:tc>
              <w:tc>
                <w:tcPr>
                  <w:tcW w:w="162" w:type="dxa"/>
                  <w:tcBorders>
                    <w:top w:val="nil"/>
                    <w:left w:val="nil"/>
                    <w:bottom w:val="single" w:sz="4" w:space="0" w:color="auto"/>
                    <w:right w:val="single" w:sz="4" w:space="0" w:color="auto"/>
                  </w:tcBorders>
                  <w:shd w:val="clear" w:color="auto" w:fill="auto"/>
                  <w:noWrap/>
                  <w:vAlign w:val="bottom"/>
                  <w:hideMark/>
                </w:tcPr>
                <w:p w14:paraId="17DF567D"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irig</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6E05A8EA"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1x1000 ml</w:t>
                  </w:r>
                </w:p>
              </w:tc>
              <w:tc>
                <w:tcPr>
                  <w:tcW w:w="1220"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A2DF8FD" w14:textId="76F1626B" w:rsidR="00013D28" w:rsidRPr="002C4794" w:rsidRDefault="00013D28" w:rsidP="00013D28">
                  <w:pPr>
                    <w:jc w:val="right"/>
                    <w:rPr>
                      <w:rFonts w:ascii="Calibri" w:hAnsi="Calibri" w:cs="Calibri"/>
                      <w:sz w:val="18"/>
                      <w:szCs w:val="18"/>
                    </w:rPr>
                  </w:pPr>
                  <w:r>
                    <w:rPr>
                      <w:rFonts w:ascii="Calibri" w:hAnsi="Calibri" w:cs="Calibri"/>
                      <w:sz w:val="18"/>
                      <w:szCs w:val="18"/>
                    </w:rPr>
                    <w:t>5700</w:t>
                  </w:r>
                </w:p>
              </w:tc>
            </w:tr>
            <w:tr w:rsidR="00BC317B" w:rsidRPr="002C4794" w14:paraId="137E2849" w14:textId="77777777" w:rsidTr="00BC317B">
              <w:trPr>
                <w:trHeight w:val="255"/>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5FAA3928"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Natrii</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chlorati</w:t>
                  </w:r>
                  <w:proofErr w:type="spellEnd"/>
                  <w:r w:rsidRPr="002C4794">
                    <w:rPr>
                      <w:rFonts w:ascii="Calibri" w:hAnsi="Calibri" w:cs="Calibri"/>
                      <w:sz w:val="18"/>
                      <w:szCs w:val="18"/>
                    </w:rPr>
                    <w:t xml:space="preserve"> 0,9%</w:t>
                  </w:r>
                </w:p>
              </w:tc>
              <w:tc>
                <w:tcPr>
                  <w:tcW w:w="162" w:type="dxa"/>
                  <w:tcBorders>
                    <w:top w:val="nil"/>
                    <w:left w:val="nil"/>
                    <w:bottom w:val="single" w:sz="4" w:space="0" w:color="auto"/>
                    <w:right w:val="single" w:sz="4" w:space="0" w:color="auto"/>
                  </w:tcBorders>
                  <w:shd w:val="clear" w:color="auto" w:fill="auto"/>
                  <w:noWrap/>
                  <w:vAlign w:val="bottom"/>
                  <w:hideMark/>
                </w:tcPr>
                <w:p w14:paraId="205F9C5C"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irig</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0EFE38C9"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1x3000 ml</w:t>
                  </w:r>
                </w:p>
              </w:tc>
              <w:tc>
                <w:tcPr>
                  <w:tcW w:w="1220" w:type="dxa"/>
                  <w:tcBorders>
                    <w:top w:val="nil"/>
                    <w:left w:val="single" w:sz="4" w:space="0" w:color="auto"/>
                    <w:bottom w:val="single" w:sz="4" w:space="0" w:color="auto"/>
                    <w:right w:val="single" w:sz="8" w:space="0" w:color="auto"/>
                  </w:tcBorders>
                  <w:shd w:val="clear" w:color="auto" w:fill="auto"/>
                  <w:noWrap/>
                  <w:vAlign w:val="bottom"/>
                </w:tcPr>
                <w:p w14:paraId="49D535CF" w14:textId="25599E34" w:rsidR="00013D28" w:rsidRPr="002C4794" w:rsidRDefault="00013D28" w:rsidP="00013D28">
                  <w:pPr>
                    <w:jc w:val="right"/>
                    <w:rPr>
                      <w:rFonts w:ascii="Calibri" w:hAnsi="Calibri" w:cs="Calibri"/>
                      <w:sz w:val="18"/>
                      <w:szCs w:val="18"/>
                    </w:rPr>
                  </w:pPr>
                  <w:r>
                    <w:rPr>
                      <w:rFonts w:ascii="Calibri" w:hAnsi="Calibri" w:cs="Calibri"/>
                      <w:sz w:val="18"/>
                      <w:szCs w:val="18"/>
                    </w:rPr>
                    <w:t>800</w:t>
                  </w:r>
                </w:p>
              </w:tc>
            </w:tr>
            <w:tr w:rsidR="00BC317B" w:rsidRPr="002C4794" w14:paraId="7563B5F8" w14:textId="77777777" w:rsidTr="00BC317B">
              <w:trPr>
                <w:trHeight w:val="255"/>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69DC2314"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Natrii</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chlorati</w:t>
                  </w:r>
                  <w:proofErr w:type="spellEnd"/>
                  <w:r w:rsidRPr="002C4794">
                    <w:rPr>
                      <w:rFonts w:ascii="Calibri" w:hAnsi="Calibri" w:cs="Calibri"/>
                      <w:sz w:val="18"/>
                      <w:szCs w:val="18"/>
                    </w:rPr>
                    <w:t xml:space="preserve"> 0,9%</w:t>
                  </w:r>
                </w:p>
              </w:tc>
              <w:tc>
                <w:tcPr>
                  <w:tcW w:w="162" w:type="dxa"/>
                  <w:tcBorders>
                    <w:top w:val="nil"/>
                    <w:left w:val="nil"/>
                    <w:bottom w:val="single" w:sz="4" w:space="0" w:color="auto"/>
                    <w:right w:val="single" w:sz="4" w:space="0" w:color="auto"/>
                  </w:tcBorders>
                  <w:shd w:val="clear" w:color="auto" w:fill="auto"/>
                  <w:noWrap/>
                  <w:vAlign w:val="bottom"/>
                  <w:hideMark/>
                </w:tcPr>
                <w:p w14:paraId="3D3A96B3"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irig</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0BB4221A"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1x5000 ml</w:t>
                  </w:r>
                </w:p>
              </w:tc>
              <w:tc>
                <w:tcPr>
                  <w:tcW w:w="1220" w:type="dxa"/>
                  <w:tcBorders>
                    <w:top w:val="nil"/>
                    <w:left w:val="single" w:sz="4" w:space="0" w:color="auto"/>
                    <w:bottom w:val="single" w:sz="4" w:space="0" w:color="auto"/>
                    <w:right w:val="single" w:sz="8" w:space="0" w:color="auto"/>
                  </w:tcBorders>
                  <w:shd w:val="clear" w:color="auto" w:fill="auto"/>
                  <w:noWrap/>
                  <w:vAlign w:val="bottom"/>
                </w:tcPr>
                <w:p w14:paraId="188D0774" w14:textId="7A170A21" w:rsidR="00013D28" w:rsidRPr="002C4794" w:rsidRDefault="00013D28" w:rsidP="00013D28">
                  <w:pPr>
                    <w:jc w:val="right"/>
                    <w:rPr>
                      <w:rFonts w:ascii="Calibri" w:hAnsi="Calibri" w:cs="Calibri"/>
                      <w:sz w:val="18"/>
                      <w:szCs w:val="18"/>
                    </w:rPr>
                  </w:pPr>
                  <w:r>
                    <w:rPr>
                      <w:rFonts w:ascii="Calibri" w:hAnsi="Calibri" w:cs="Calibri"/>
                      <w:sz w:val="18"/>
                      <w:szCs w:val="18"/>
                    </w:rPr>
                    <w:t>2400</w:t>
                  </w:r>
                </w:p>
              </w:tc>
            </w:tr>
            <w:tr w:rsidR="00BC317B" w:rsidRPr="002C4794" w14:paraId="1B147BE5" w14:textId="77777777" w:rsidTr="00BC317B">
              <w:trPr>
                <w:trHeight w:val="270"/>
              </w:trPr>
              <w:tc>
                <w:tcPr>
                  <w:tcW w:w="1862" w:type="dxa"/>
                  <w:tcBorders>
                    <w:top w:val="nil"/>
                    <w:left w:val="single" w:sz="8" w:space="0" w:color="auto"/>
                    <w:bottom w:val="nil"/>
                    <w:right w:val="single" w:sz="4" w:space="0" w:color="auto"/>
                  </w:tcBorders>
                  <w:shd w:val="clear" w:color="auto" w:fill="auto"/>
                  <w:vAlign w:val="bottom"/>
                  <w:hideMark/>
                </w:tcPr>
                <w:p w14:paraId="0D48DA37"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Voda sterilná</w:t>
                  </w:r>
                </w:p>
              </w:tc>
              <w:tc>
                <w:tcPr>
                  <w:tcW w:w="162" w:type="dxa"/>
                  <w:tcBorders>
                    <w:top w:val="nil"/>
                    <w:left w:val="nil"/>
                    <w:bottom w:val="nil"/>
                    <w:right w:val="single" w:sz="4" w:space="0" w:color="auto"/>
                  </w:tcBorders>
                  <w:shd w:val="clear" w:color="auto" w:fill="auto"/>
                  <w:noWrap/>
                  <w:vAlign w:val="bottom"/>
                  <w:hideMark/>
                </w:tcPr>
                <w:p w14:paraId="3EE831D8"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irig</w:t>
                  </w:r>
                  <w:proofErr w:type="spellEnd"/>
                </w:p>
              </w:tc>
              <w:tc>
                <w:tcPr>
                  <w:tcW w:w="775" w:type="dxa"/>
                  <w:tcBorders>
                    <w:top w:val="nil"/>
                    <w:left w:val="nil"/>
                    <w:bottom w:val="nil"/>
                    <w:right w:val="single" w:sz="4" w:space="0" w:color="auto"/>
                  </w:tcBorders>
                  <w:shd w:val="clear" w:color="auto" w:fill="auto"/>
                  <w:noWrap/>
                  <w:vAlign w:val="bottom"/>
                  <w:hideMark/>
                </w:tcPr>
                <w:p w14:paraId="6CCCF858"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1x1000 ml</w:t>
                  </w:r>
                </w:p>
              </w:tc>
              <w:tc>
                <w:tcPr>
                  <w:tcW w:w="1220" w:type="dxa"/>
                  <w:tcBorders>
                    <w:top w:val="nil"/>
                    <w:left w:val="nil"/>
                    <w:bottom w:val="nil"/>
                    <w:right w:val="single" w:sz="8" w:space="0" w:color="auto"/>
                  </w:tcBorders>
                  <w:shd w:val="clear" w:color="auto" w:fill="auto"/>
                  <w:noWrap/>
                  <w:vAlign w:val="bottom"/>
                </w:tcPr>
                <w:p w14:paraId="0E602FBF" w14:textId="60EC7AA3" w:rsidR="00013D28" w:rsidRPr="002C4794" w:rsidRDefault="00013D28" w:rsidP="00013D28">
                  <w:pPr>
                    <w:jc w:val="right"/>
                    <w:rPr>
                      <w:rFonts w:ascii="Calibri" w:hAnsi="Calibri" w:cs="Calibri"/>
                      <w:sz w:val="18"/>
                      <w:szCs w:val="18"/>
                    </w:rPr>
                  </w:pPr>
                  <w:r>
                    <w:rPr>
                      <w:rFonts w:ascii="Calibri" w:hAnsi="Calibri" w:cs="Calibri"/>
                      <w:sz w:val="18"/>
                      <w:szCs w:val="18"/>
                    </w:rPr>
                    <w:t>4800</w:t>
                  </w:r>
                </w:p>
              </w:tc>
            </w:tr>
            <w:tr w:rsidR="00013D28" w:rsidRPr="002C4794" w14:paraId="1DCD4C40" w14:textId="77777777" w:rsidTr="00BC317B">
              <w:trPr>
                <w:trHeight w:val="315"/>
              </w:trPr>
              <w:tc>
                <w:tcPr>
                  <w:tcW w:w="4019"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BE1BAEF" w14:textId="77777777" w:rsidR="00013D28" w:rsidRPr="002C4794" w:rsidRDefault="00013D28" w:rsidP="00013D28">
                  <w:pPr>
                    <w:jc w:val="left"/>
                    <w:rPr>
                      <w:rFonts w:ascii="Calibri" w:hAnsi="Calibri" w:cs="Calibri"/>
                      <w:b/>
                      <w:bCs/>
                      <w:color w:val="000000"/>
                      <w:sz w:val="22"/>
                      <w:szCs w:val="22"/>
                    </w:rPr>
                  </w:pPr>
                  <w:r w:rsidRPr="002C4794">
                    <w:rPr>
                      <w:rFonts w:ascii="Calibri" w:hAnsi="Calibri" w:cs="Calibri"/>
                      <w:b/>
                      <w:bCs/>
                      <w:color w:val="000000"/>
                      <w:sz w:val="22"/>
                      <w:szCs w:val="22"/>
                    </w:rPr>
                    <w:t>Časť 2</w:t>
                  </w:r>
                </w:p>
              </w:tc>
            </w:tr>
            <w:tr w:rsidR="00BC317B" w:rsidRPr="002C4794" w14:paraId="6C300A2A" w14:textId="77777777" w:rsidTr="00BC317B">
              <w:trPr>
                <w:trHeight w:val="255"/>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67F2FC9A"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Glukóza 5 %</w:t>
                  </w:r>
                </w:p>
              </w:tc>
              <w:tc>
                <w:tcPr>
                  <w:tcW w:w="162" w:type="dxa"/>
                  <w:tcBorders>
                    <w:top w:val="nil"/>
                    <w:left w:val="nil"/>
                    <w:bottom w:val="single" w:sz="4" w:space="0" w:color="auto"/>
                    <w:right w:val="single" w:sz="4" w:space="0" w:color="auto"/>
                  </w:tcBorders>
                  <w:shd w:val="clear" w:color="auto" w:fill="auto"/>
                  <w:noWrap/>
                  <w:vAlign w:val="bottom"/>
                  <w:hideMark/>
                </w:tcPr>
                <w:p w14:paraId="6FD1997A"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56F9CEFC"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1x100 ml (fľ.PE)</w:t>
                  </w:r>
                </w:p>
              </w:tc>
              <w:tc>
                <w:tcPr>
                  <w:tcW w:w="1220" w:type="dxa"/>
                  <w:tcBorders>
                    <w:top w:val="nil"/>
                    <w:left w:val="nil"/>
                    <w:bottom w:val="nil"/>
                    <w:right w:val="single" w:sz="8" w:space="0" w:color="auto"/>
                  </w:tcBorders>
                  <w:shd w:val="clear" w:color="auto" w:fill="auto"/>
                  <w:noWrap/>
                  <w:vAlign w:val="bottom"/>
                  <w:hideMark/>
                </w:tcPr>
                <w:p w14:paraId="48868884" w14:textId="458078EA" w:rsidR="00013D28" w:rsidRPr="002C4794" w:rsidRDefault="00013D28" w:rsidP="00013D28">
                  <w:pPr>
                    <w:jc w:val="right"/>
                    <w:rPr>
                      <w:rFonts w:ascii="Calibri" w:hAnsi="Calibri" w:cs="Calibri"/>
                      <w:color w:val="000000"/>
                      <w:sz w:val="18"/>
                      <w:szCs w:val="18"/>
                    </w:rPr>
                  </w:pPr>
                  <w:r>
                    <w:rPr>
                      <w:rFonts w:ascii="Calibri" w:hAnsi="Calibri" w:cs="Calibri"/>
                      <w:color w:val="000000"/>
                      <w:sz w:val="18"/>
                      <w:szCs w:val="18"/>
                    </w:rPr>
                    <w:t>2800</w:t>
                  </w:r>
                </w:p>
              </w:tc>
            </w:tr>
            <w:tr w:rsidR="00BC317B" w:rsidRPr="002C4794" w14:paraId="6D4BB8AC" w14:textId="77777777" w:rsidTr="00BC317B">
              <w:trPr>
                <w:trHeight w:val="255"/>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0A02E1C6"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Glukóza 5 %</w:t>
                  </w:r>
                </w:p>
              </w:tc>
              <w:tc>
                <w:tcPr>
                  <w:tcW w:w="162" w:type="dxa"/>
                  <w:tcBorders>
                    <w:top w:val="nil"/>
                    <w:left w:val="nil"/>
                    <w:bottom w:val="single" w:sz="4" w:space="0" w:color="auto"/>
                    <w:right w:val="single" w:sz="4" w:space="0" w:color="auto"/>
                  </w:tcBorders>
                  <w:shd w:val="clear" w:color="auto" w:fill="auto"/>
                  <w:noWrap/>
                  <w:vAlign w:val="bottom"/>
                  <w:hideMark/>
                </w:tcPr>
                <w:p w14:paraId="2B9C2DCA"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21957574"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1x250 ml (</w:t>
                  </w:r>
                  <w:proofErr w:type="spellStart"/>
                  <w:r w:rsidRPr="002C4794">
                    <w:rPr>
                      <w:rFonts w:ascii="Calibri" w:hAnsi="Calibri" w:cs="Calibri"/>
                      <w:sz w:val="18"/>
                      <w:szCs w:val="18"/>
                    </w:rPr>
                    <w:t>fľ.LDPE</w:t>
                  </w:r>
                  <w:proofErr w:type="spellEnd"/>
                  <w:r w:rsidRPr="002C4794">
                    <w:rPr>
                      <w:rFonts w:ascii="Calibri" w:hAnsi="Calibri" w:cs="Calibri"/>
                      <w:sz w:val="18"/>
                      <w:szCs w:val="18"/>
                    </w:rPr>
                    <w:t>)</w:t>
                  </w:r>
                </w:p>
              </w:tc>
              <w:tc>
                <w:tcPr>
                  <w:tcW w:w="12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DC79929" w14:textId="0A4ED5F0" w:rsidR="00013D28" w:rsidRPr="002C4794" w:rsidRDefault="00013D28" w:rsidP="00013D28">
                  <w:pPr>
                    <w:jc w:val="right"/>
                    <w:rPr>
                      <w:rFonts w:ascii="Calibri" w:hAnsi="Calibri" w:cs="Calibri"/>
                      <w:sz w:val="18"/>
                      <w:szCs w:val="18"/>
                    </w:rPr>
                  </w:pPr>
                  <w:r>
                    <w:rPr>
                      <w:rFonts w:ascii="Calibri" w:hAnsi="Calibri" w:cs="Calibri"/>
                      <w:sz w:val="18"/>
                      <w:szCs w:val="18"/>
                    </w:rPr>
                    <w:t>6000</w:t>
                  </w:r>
                </w:p>
              </w:tc>
            </w:tr>
            <w:tr w:rsidR="00BC317B" w:rsidRPr="002C4794" w14:paraId="22D4F335" w14:textId="77777777" w:rsidTr="00BC317B">
              <w:trPr>
                <w:trHeight w:val="255"/>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0CF88537"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Glukóza 5 %</w:t>
                  </w:r>
                </w:p>
              </w:tc>
              <w:tc>
                <w:tcPr>
                  <w:tcW w:w="162" w:type="dxa"/>
                  <w:tcBorders>
                    <w:top w:val="nil"/>
                    <w:left w:val="nil"/>
                    <w:bottom w:val="single" w:sz="4" w:space="0" w:color="auto"/>
                    <w:right w:val="single" w:sz="4" w:space="0" w:color="auto"/>
                  </w:tcBorders>
                  <w:shd w:val="clear" w:color="auto" w:fill="auto"/>
                  <w:noWrap/>
                  <w:vAlign w:val="bottom"/>
                  <w:hideMark/>
                </w:tcPr>
                <w:p w14:paraId="351B43A8"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71FF521B"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1x500 ml (fľ.PE)/ (</w:t>
                  </w:r>
                  <w:proofErr w:type="spellStart"/>
                  <w:r w:rsidRPr="002C4794">
                    <w:rPr>
                      <w:rFonts w:ascii="Calibri" w:hAnsi="Calibri" w:cs="Calibri"/>
                      <w:sz w:val="18"/>
                      <w:szCs w:val="18"/>
                    </w:rPr>
                    <w:t>fľ.LDPE</w:t>
                  </w:r>
                  <w:proofErr w:type="spellEnd"/>
                  <w:r w:rsidRPr="002C4794">
                    <w:rPr>
                      <w:rFonts w:ascii="Calibri" w:hAnsi="Calibri" w:cs="Calibri"/>
                      <w:sz w:val="18"/>
                      <w:szCs w:val="18"/>
                    </w:rPr>
                    <w:t>)</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14:paraId="6AFDB9FC" w14:textId="6E162952" w:rsidR="00013D28" w:rsidRPr="002C4794" w:rsidRDefault="00013D28" w:rsidP="00013D28">
                  <w:pPr>
                    <w:jc w:val="right"/>
                    <w:rPr>
                      <w:rFonts w:ascii="Calibri" w:hAnsi="Calibri" w:cs="Calibri"/>
                      <w:sz w:val="18"/>
                      <w:szCs w:val="18"/>
                    </w:rPr>
                  </w:pPr>
                  <w:r>
                    <w:rPr>
                      <w:rFonts w:ascii="Calibri" w:hAnsi="Calibri" w:cs="Calibri"/>
                      <w:sz w:val="18"/>
                      <w:szCs w:val="18"/>
                    </w:rPr>
                    <w:t>35000</w:t>
                  </w:r>
                </w:p>
              </w:tc>
            </w:tr>
            <w:tr w:rsidR="00BC317B" w:rsidRPr="002C4794" w14:paraId="6EC4BF0B" w14:textId="77777777" w:rsidTr="00BC317B">
              <w:trPr>
                <w:trHeight w:val="255"/>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5E82F911"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Glukóza 10 %</w:t>
                  </w:r>
                </w:p>
              </w:tc>
              <w:tc>
                <w:tcPr>
                  <w:tcW w:w="162" w:type="dxa"/>
                  <w:tcBorders>
                    <w:top w:val="nil"/>
                    <w:left w:val="nil"/>
                    <w:bottom w:val="single" w:sz="4" w:space="0" w:color="auto"/>
                    <w:right w:val="single" w:sz="4" w:space="0" w:color="auto"/>
                  </w:tcBorders>
                  <w:shd w:val="clear" w:color="auto" w:fill="auto"/>
                  <w:noWrap/>
                  <w:vAlign w:val="bottom"/>
                  <w:hideMark/>
                </w:tcPr>
                <w:p w14:paraId="6199DF95"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6723523C"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1x500 ml (</w:t>
                  </w:r>
                  <w:proofErr w:type="spellStart"/>
                  <w:r w:rsidRPr="002C4794">
                    <w:rPr>
                      <w:rFonts w:ascii="Calibri" w:hAnsi="Calibri" w:cs="Calibri"/>
                      <w:sz w:val="18"/>
                      <w:szCs w:val="18"/>
                    </w:rPr>
                    <w:t>fľ.LDPE</w:t>
                  </w:r>
                  <w:proofErr w:type="spellEnd"/>
                  <w:r w:rsidRPr="002C4794">
                    <w:rPr>
                      <w:rFonts w:ascii="Calibri" w:hAnsi="Calibri" w:cs="Calibri"/>
                      <w:sz w:val="18"/>
                      <w:szCs w:val="18"/>
                    </w:rPr>
                    <w:t>)</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14:paraId="5116B258" w14:textId="13F279E8" w:rsidR="00013D28" w:rsidRPr="002C4794" w:rsidRDefault="00013D28" w:rsidP="00013D28">
                  <w:pPr>
                    <w:jc w:val="right"/>
                    <w:rPr>
                      <w:rFonts w:ascii="Calibri" w:hAnsi="Calibri" w:cs="Calibri"/>
                      <w:sz w:val="18"/>
                      <w:szCs w:val="18"/>
                    </w:rPr>
                  </w:pPr>
                  <w:r>
                    <w:rPr>
                      <w:rFonts w:ascii="Calibri" w:hAnsi="Calibri" w:cs="Calibri"/>
                      <w:sz w:val="18"/>
                      <w:szCs w:val="18"/>
                    </w:rPr>
                    <w:t>7500</w:t>
                  </w:r>
                </w:p>
              </w:tc>
            </w:tr>
            <w:tr w:rsidR="00BC317B" w:rsidRPr="002C4794" w14:paraId="0F1FA39D" w14:textId="77777777" w:rsidTr="00BC317B">
              <w:trPr>
                <w:trHeight w:val="255"/>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0CE20A7A"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Chlorid sodný 0,9 %</w:t>
                  </w:r>
                </w:p>
              </w:tc>
              <w:tc>
                <w:tcPr>
                  <w:tcW w:w="162" w:type="dxa"/>
                  <w:tcBorders>
                    <w:top w:val="nil"/>
                    <w:left w:val="nil"/>
                    <w:bottom w:val="single" w:sz="4" w:space="0" w:color="auto"/>
                    <w:right w:val="single" w:sz="4" w:space="0" w:color="auto"/>
                  </w:tcBorders>
                  <w:shd w:val="clear" w:color="auto" w:fill="auto"/>
                  <w:noWrap/>
                  <w:vAlign w:val="bottom"/>
                  <w:hideMark/>
                </w:tcPr>
                <w:p w14:paraId="56B89900"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02D27510"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1x100 ml (</w:t>
                  </w:r>
                  <w:proofErr w:type="spellStart"/>
                  <w:r w:rsidRPr="002C4794">
                    <w:rPr>
                      <w:rFonts w:ascii="Calibri" w:hAnsi="Calibri" w:cs="Calibri"/>
                      <w:sz w:val="18"/>
                      <w:szCs w:val="18"/>
                    </w:rPr>
                    <w:t>fľ.LDPE</w:t>
                  </w:r>
                  <w:proofErr w:type="spellEnd"/>
                  <w:r w:rsidRPr="002C4794">
                    <w:rPr>
                      <w:rFonts w:ascii="Calibri" w:hAnsi="Calibri" w:cs="Calibri"/>
                      <w:sz w:val="18"/>
                      <w:szCs w:val="18"/>
                    </w:rPr>
                    <w:t>)</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14:paraId="5EE1950B" w14:textId="7C96EB53" w:rsidR="00013D28" w:rsidRPr="002C4794" w:rsidRDefault="00013D28" w:rsidP="00013D28">
                  <w:pPr>
                    <w:jc w:val="right"/>
                    <w:rPr>
                      <w:rFonts w:ascii="Calibri" w:hAnsi="Calibri" w:cs="Calibri"/>
                      <w:sz w:val="18"/>
                      <w:szCs w:val="18"/>
                    </w:rPr>
                  </w:pPr>
                  <w:r>
                    <w:rPr>
                      <w:rFonts w:ascii="Calibri" w:hAnsi="Calibri" w:cs="Calibri"/>
                      <w:sz w:val="18"/>
                      <w:szCs w:val="18"/>
                    </w:rPr>
                    <w:t>302000</w:t>
                  </w:r>
                </w:p>
              </w:tc>
            </w:tr>
            <w:tr w:rsidR="00BC317B" w:rsidRPr="002C4794" w14:paraId="28DEF4F2" w14:textId="77777777" w:rsidTr="00BC317B">
              <w:trPr>
                <w:trHeight w:val="255"/>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4BD475A2"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Chlorid sodný 0,9 %</w:t>
                  </w:r>
                </w:p>
              </w:tc>
              <w:tc>
                <w:tcPr>
                  <w:tcW w:w="162" w:type="dxa"/>
                  <w:tcBorders>
                    <w:top w:val="nil"/>
                    <w:left w:val="nil"/>
                    <w:bottom w:val="single" w:sz="4" w:space="0" w:color="auto"/>
                    <w:right w:val="single" w:sz="4" w:space="0" w:color="auto"/>
                  </w:tcBorders>
                  <w:shd w:val="clear" w:color="auto" w:fill="auto"/>
                  <w:noWrap/>
                  <w:vAlign w:val="bottom"/>
                  <w:hideMark/>
                </w:tcPr>
                <w:p w14:paraId="30B19926"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284D23B8"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1x250 ml (</w:t>
                  </w:r>
                  <w:proofErr w:type="spellStart"/>
                  <w:r w:rsidRPr="002C4794">
                    <w:rPr>
                      <w:rFonts w:ascii="Calibri" w:hAnsi="Calibri" w:cs="Calibri"/>
                      <w:sz w:val="18"/>
                      <w:szCs w:val="18"/>
                    </w:rPr>
                    <w:t>fľ.LDPE</w:t>
                  </w:r>
                  <w:proofErr w:type="spellEnd"/>
                  <w:r w:rsidRPr="002C4794">
                    <w:rPr>
                      <w:rFonts w:ascii="Calibri" w:hAnsi="Calibri" w:cs="Calibri"/>
                      <w:sz w:val="18"/>
                      <w:szCs w:val="18"/>
                    </w:rPr>
                    <w:t>)</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14:paraId="32600650" w14:textId="4B325C2F" w:rsidR="00013D28" w:rsidRPr="002C4794" w:rsidRDefault="00013D28" w:rsidP="00013D28">
                  <w:pPr>
                    <w:jc w:val="right"/>
                    <w:rPr>
                      <w:rFonts w:ascii="Calibri" w:hAnsi="Calibri" w:cs="Calibri"/>
                      <w:sz w:val="18"/>
                      <w:szCs w:val="18"/>
                    </w:rPr>
                  </w:pPr>
                  <w:r>
                    <w:rPr>
                      <w:rFonts w:ascii="Calibri" w:hAnsi="Calibri" w:cs="Calibri"/>
                      <w:sz w:val="18"/>
                      <w:szCs w:val="18"/>
                    </w:rPr>
                    <w:t>133000</w:t>
                  </w:r>
                </w:p>
              </w:tc>
            </w:tr>
            <w:tr w:rsidR="00BC317B" w:rsidRPr="002C4794" w14:paraId="3A5C57BC" w14:textId="77777777" w:rsidTr="00BC317B">
              <w:trPr>
                <w:trHeight w:val="255"/>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0C679F24"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Chlorid sodný 0,9 %</w:t>
                  </w:r>
                </w:p>
              </w:tc>
              <w:tc>
                <w:tcPr>
                  <w:tcW w:w="162" w:type="dxa"/>
                  <w:tcBorders>
                    <w:top w:val="nil"/>
                    <w:left w:val="nil"/>
                    <w:bottom w:val="single" w:sz="4" w:space="0" w:color="auto"/>
                    <w:right w:val="single" w:sz="4" w:space="0" w:color="auto"/>
                  </w:tcBorders>
                  <w:shd w:val="clear" w:color="auto" w:fill="auto"/>
                  <w:noWrap/>
                  <w:vAlign w:val="bottom"/>
                  <w:hideMark/>
                </w:tcPr>
                <w:p w14:paraId="7E50D688"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7E4310EB"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1x500 ml (obal PE)</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14:paraId="6DED0EC4" w14:textId="42F70453" w:rsidR="00013D28" w:rsidRPr="002C4794" w:rsidRDefault="00013D28" w:rsidP="00013D28">
                  <w:pPr>
                    <w:jc w:val="right"/>
                    <w:rPr>
                      <w:rFonts w:ascii="Calibri" w:hAnsi="Calibri" w:cs="Calibri"/>
                      <w:sz w:val="18"/>
                      <w:szCs w:val="18"/>
                    </w:rPr>
                  </w:pPr>
                  <w:r>
                    <w:rPr>
                      <w:rFonts w:ascii="Calibri" w:hAnsi="Calibri" w:cs="Calibri"/>
                      <w:sz w:val="18"/>
                      <w:szCs w:val="18"/>
                    </w:rPr>
                    <w:t>119000</w:t>
                  </w:r>
                </w:p>
              </w:tc>
            </w:tr>
            <w:tr w:rsidR="00BC317B" w:rsidRPr="002C4794" w14:paraId="08513E94" w14:textId="77777777" w:rsidTr="00BC317B">
              <w:trPr>
                <w:trHeight w:val="255"/>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039E9BBF"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Inf</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Ringer</w:t>
                  </w:r>
                  <w:proofErr w:type="spellEnd"/>
                </w:p>
              </w:tc>
              <w:tc>
                <w:tcPr>
                  <w:tcW w:w="162" w:type="dxa"/>
                  <w:tcBorders>
                    <w:top w:val="nil"/>
                    <w:left w:val="nil"/>
                    <w:bottom w:val="single" w:sz="4" w:space="0" w:color="auto"/>
                    <w:right w:val="single" w:sz="4" w:space="0" w:color="auto"/>
                  </w:tcBorders>
                  <w:shd w:val="clear" w:color="auto" w:fill="auto"/>
                  <w:noWrap/>
                  <w:vAlign w:val="bottom"/>
                  <w:hideMark/>
                </w:tcPr>
                <w:p w14:paraId="76C996B2"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2EA7203A"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1x500 ml (PE obal)</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14:paraId="5C8C2AC2" w14:textId="227D66AE" w:rsidR="00013D28" w:rsidRPr="002C4794" w:rsidRDefault="00013D28" w:rsidP="00013D28">
                  <w:pPr>
                    <w:jc w:val="right"/>
                    <w:rPr>
                      <w:rFonts w:ascii="Calibri" w:hAnsi="Calibri" w:cs="Calibri"/>
                      <w:sz w:val="18"/>
                      <w:szCs w:val="18"/>
                    </w:rPr>
                  </w:pPr>
                  <w:r>
                    <w:rPr>
                      <w:rFonts w:ascii="Calibri" w:hAnsi="Calibri" w:cs="Calibri"/>
                      <w:sz w:val="18"/>
                      <w:szCs w:val="18"/>
                    </w:rPr>
                    <w:t>27000</w:t>
                  </w:r>
                </w:p>
              </w:tc>
            </w:tr>
            <w:tr w:rsidR="00BC317B" w:rsidRPr="002C4794" w14:paraId="194408B1" w14:textId="77777777" w:rsidTr="00BC317B">
              <w:trPr>
                <w:trHeight w:val="270"/>
              </w:trPr>
              <w:tc>
                <w:tcPr>
                  <w:tcW w:w="1862" w:type="dxa"/>
                  <w:tcBorders>
                    <w:top w:val="nil"/>
                    <w:left w:val="single" w:sz="8" w:space="0" w:color="auto"/>
                    <w:bottom w:val="nil"/>
                    <w:right w:val="single" w:sz="4" w:space="0" w:color="auto"/>
                  </w:tcBorders>
                  <w:shd w:val="clear" w:color="auto" w:fill="auto"/>
                  <w:vAlign w:val="bottom"/>
                  <w:hideMark/>
                </w:tcPr>
                <w:p w14:paraId="2FDA6F09"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Želatínové látky</w:t>
                  </w:r>
                </w:p>
              </w:tc>
              <w:tc>
                <w:tcPr>
                  <w:tcW w:w="162" w:type="dxa"/>
                  <w:tcBorders>
                    <w:top w:val="nil"/>
                    <w:left w:val="nil"/>
                    <w:bottom w:val="nil"/>
                    <w:right w:val="single" w:sz="4" w:space="0" w:color="auto"/>
                  </w:tcBorders>
                  <w:shd w:val="clear" w:color="auto" w:fill="auto"/>
                  <w:noWrap/>
                  <w:vAlign w:val="bottom"/>
                  <w:hideMark/>
                </w:tcPr>
                <w:p w14:paraId="69E279BE"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nil"/>
                    <w:right w:val="single" w:sz="4" w:space="0" w:color="auto"/>
                  </w:tcBorders>
                  <w:shd w:val="clear" w:color="auto" w:fill="auto"/>
                  <w:noWrap/>
                  <w:vAlign w:val="bottom"/>
                  <w:hideMark/>
                </w:tcPr>
                <w:p w14:paraId="3065672F"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 xml:space="preserve">1x500 ml (PE </w:t>
                  </w:r>
                  <w:proofErr w:type="spellStart"/>
                  <w:r w:rsidRPr="002C4794">
                    <w:rPr>
                      <w:rFonts w:ascii="Calibri" w:hAnsi="Calibri" w:cs="Calibri"/>
                      <w:sz w:val="18"/>
                      <w:szCs w:val="18"/>
                    </w:rPr>
                    <w:t>fľa</w:t>
                  </w:r>
                  <w:proofErr w:type="spellEnd"/>
                  <w:r w:rsidRPr="002C4794">
                    <w:rPr>
                      <w:rFonts w:ascii="Calibri" w:hAnsi="Calibri" w:cs="Calibri"/>
                      <w:sz w:val="18"/>
                      <w:szCs w:val="18"/>
                    </w:rPr>
                    <w:t>.-</w:t>
                  </w:r>
                  <w:proofErr w:type="spellStart"/>
                  <w:r w:rsidRPr="002C4794">
                    <w:rPr>
                      <w:rFonts w:ascii="Calibri" w:hAnsi="Calibri" w:cs="Calibri"/>
                      <w:sz w:val="18"/>
                      <w:szCs w:val="18"/>
                    </w:rPr>
                    <w:t>Ecoflac</w:t>
                  </w:r>
                  <w:proofErr w:type="spellEnd"/>
                  <w:r w:rsidRPr="002C4794">
                    <w:rPr>
                      <w:rFonts w:ascii="Calibri" w:hAnsi="Calibri" w:cs="Calibri"/>
                      <w:sz w:val="18"/>
                      <w:szCs w:val="18"/>
                    </w:rPr>
                    <w:t xml:space="preserve"> Plus)</w:t>
                  </w:r>
                </w:p>
              </w:tc>
              <w:tc>
                <w:tcPr>
                  <w:tcW w:w="1220" w:type="dxa"/>
                  <w:tcBorders>
                    <w:top w:val="nil"/>
                    <w:left w:val="nil"/>
                    <w:bottom w:val="nil"/>
                    <w:right w:val="single" w:sz="8" w:space="0" w:color="auto"/>
                  </w:tcBorders>
                  <w:shd w:val="clear" w:color="auto" w:fill="auto"/>
                  <w:noWrap/>
                  <w:vAlign w:val="bottom"/>
                  <w:hideMark/>
                </w:tcPr>
                <w:p w14:paraId="3D3444E6" w14:textId="7EF0B840" w:rsidR="00013D28" w:rsidRPr="002C4794" w:rsidRDefault="00013D28" w:rsidP="00013D28">
                  <w:pPr>
                    <w:jc w:val="right"/>
                    <w:rPr>
                      <w:rFonts w:ascii="Calibri" w:hAnsi="Calibri" w:cs="Calibri"/>
                      <w:sz w:val="18"/>
                      <w:szCs w:val="18"/>
                    </w:rPr>
                  </w:pPr>
                  <w:r>
                    <w:rPr>
                      <w:rFonts w:ascii="Calibri" w:hAnsi="Calibri" w:cs="Calibri"/>
                      <w:sz w:val="18"/>
                      <w:szCs w:val="18"/>
                    </w:rPr>
                    <w:t>300</w:t>
                  </w:r>
                </w:p>
              </w:tc>
            </w:tr>
            <w:tr w:rsidR="00013D28" w:rsidRPr="002C4794" w14:paraId="57AD8D5D" w14:textId="77777777" w:rsidTr="00BC317B">
              <w:trPr>
                <w:trHeight w:val="315"/>
              </w:trPr>
              <w:tc>
                <w:tcPr>
                  <w:tcW w:w="4019"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620E3FAC" w14:textId="77777777" w:rsidR="00013D28" w:rsidRPr="002C4794" w:rsidRDefault="00013D28" w:rsidP="00013D28">
                  <w:pPr>
                    <w:jc w:val="left"/>
                    <w:rPr>
                      <w:rFonts w:ascii="Calibri" w:hAnsi="Calibri" w:cs="Calibri"/>
                      <w:b/>
                      <w:bCs/>
                      <w:color w:val="000000"/>
                      <w:sz w:val="22"/>
                      <w:szCs w:val="22"/>
                    </w:rPr>
                  </w:pPr>
                  <w:r w:rsidRPr="002C4794">
                    <w:rPr>
                      <w:rFonts w:ascii="Calibri" w:hAnsi="Calibri" w:cs="Calibri"/>
                      <w:b/>
                      <w:bCs/>
                      <w:color w:val="000000"/>
                      <w:sz w:val="22"/>
                      <w:szCs w:val="22"/>
                    </w:rPr>
                    <w:t>Časť 3</w:t>
                  </w:r>
                </w:p>
              </w:tc>
            </w:tr>
            <w:tr w:rsidR="00BC317B" w:rsidRPr="002C4794" w14:paraId="30608262" w14:textId="77777777" w:rsidTr="00BC317B">
              <w:trPr>
                <w:trHeight w:val="255"/>
              </w:trPr>
              <w:tc>
                <w:tcPr>
                  <w:tcW w:w="1862"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3815077F"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lastRenderedPageBreak/>
                    <w:t>Chlorid sodný 0,9 %</w:t>
                  </w:r>
                </w:p>
              </w:tc>
              <w:tc>
                <w:tcPr>
                  <w:tcW w:w="162" w:type="dxa"/>
                  <w:tcBorders>
                    <w:top w:val="single" w:sz="8" w:space="0" w:color="auto"/>
                    <w:left w:val="nil"/>
                    <w:bottom w:val="single" w:sz="4" w:space="0" w:color="auto"/>
                    <w:right w:val="single" w:sz="4" w:space="0" w:color="auto"/>
                  </w:tcBorders>
                  <w:shd w:val="clear" w:color="auto" w:fill="auto"/>
                  <w:noWrap/>
                  <w:vAlign w:val="bottom"/>
                  <w:hideMark/>
                </w:tcPr>
                <w:p w14:paraId="19CD5D65"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single" w:sz="8" w:space="0" w:color="auto"/>
                    <w:left w:val="nil"/>
                    <w:bottom w:val="single" w:sz="4" w:space="0" w:color="auto"/>
                    <w:right w:val="single" w:sz="4" w:space="0" w:color="auto"/>
                  </w:tcBorders>
                  <w:shd w:val="clear" w:color="auto" w:fill="auto"/>
                  <w:noWrap/>
                  <w:vAlign w:val="bottom"/>
                  <w:hideMark/>
                </w:tcPr>
                <w:p w14:paraId="76849F64"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1x500 ml (vak POF/PA)</w:t>
                  </w:r>
                </w:p>
              </w:tc>
              <w:tc>
                <w:tcPr>
                  <w:tcW w:w="122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58E3A5E7" w14:textId="14559A7F" w:rsidR="00013D28" w:rsidRPr="002C4794" w:rsidRDefault="00013D28" w:rsidP="00013D28">
                  <w:pPr>
                    <w:jc w:val="right"/>
                    <w:rPr>
                      <w:rFonts w:ascii="Calibri" w:hAnsi="Calibri" w:cs="Calibri"/>
                      <w:sz w:val="18"/>
                      <w:szCs w:val="18"/>
                    </w:rPr>
                  </w:pPr>
                  <w:r>
                    <w:rPr>
                      <w:rFonts w:ascii="Calibri" w:hAnsi="Calibri" w:cs="Calibri"/>
                      <w:sz w:val="18"/>
                      <w:szCs w:val="18"/>
                    </w:rPr>
                    <w:t>13000</w:t>
                  </w:r>
                </w:p>
              </w:tc>
            </w:tr>
            <w:tr w:rsidR="00BC317B" w:rsidRPr="002C4794" w14:paraId="23BC96F9" w14:textId="77777777" w:rsidTr="00BC317B">
              <w:trPr>
                <w:trHeight w:val="270"/>
              </w:trPr>
              <w:tc>
                <w:tcPr>
                  <w:tcW w:w="1862" w:type="dxa"/>
                  <w:tcBorders>
                    <w:top w:val="nil"/>
                    <w:left w:val="single" w:sz="8" w:space="0" w:color="auto"/>
                    <w:bottom w:val="single" w:sz="8" w:space="0" w:color="auto"/>
                    <w:right w:val="single" w:sz="4" w:space="0" w:color="auto"/>
                  </w:tcBorders>
                  <w:shd w:val="clear" w:color="auto" w:fill="auto"/>
                  <w:vAlign w:val="bottom"/>
                  <w:hideMark/>
                </w:tcPr>
                <w:p w14:paraId="0176BFEC"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Voda pre injekciu</w:t>
                  </w:r>
                </w:p>
              </w:tc>
              <w:tc>
                <w:tcPr>
                  <w:tcW w:w="162" w:type="dxa"/>
                  <w:tcBorders>
                    <w:top w:val="nil"/>
                    <w:left w:val="nil"/>
                    <w:bottom w:val="single" w:sz="8" w:space="0" w:color="auto"/>
                    <w:right w:val="single" w:sz="4" w:space="0" w:color="auto"/>
                  </w:tcBorders>
                  <w:shd w:val="clear" w:color="auto" w:fill="auto"/>
                  <w:noWrap/>
                  <w:vAlign w:val="bottom"/>
                  <w:hideMark/>
                </w:tcPr>
                <w:p w14:paraId="43AD7DCD"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lif</w:t>
                  </w:r>
                  <w:proofErr w:type="spellEnd"/>
                  <w:r w:rsidRPr="002C4794">
                    <w:rPr>
                      <w:rFonts w:ascii="Calibri" w:hAnsi="Calibri" w:cs="Calibri"/>
                      <w:sz w:val="18"/>
                      <w:szCs w:val="18"/>
                    </w:rPr>
                    <w:t xml:space="preserve"> par</w:t>
                  </w:r>
                </w:p>
              </w:tc>
              <w:tc>
                <w:tcPr>
                  <w:tcW w:w="775" w:type="dxa"/>
                  <w:tcBorders>
                    <w:top w:val="nil"/>
                    <w:left w:val="nil"/>
                    <w:bottom w:val="single" w:sz="8" w:space="0" w:color="auto"/>
                    <w:right w:val="single" w:sz="4" w:space="0" w:color="auto"/>
                  </w:tcBorders>
                  <w:shd w:val="clear" w:color="auto" w:fill="auto"/>
                  <w:noWrap/>
                  <w:vAlign w:val="bottom"/>
                  <w:hideMark/>
                </w:tcPr>
                <w:p w14:paraId="71BFFCBC"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1x500 ml (</w:t>
                  </w:r>
                  <w:proofErr w:type="spellStart"/>
                  <w:r w:rsidRPr="002C4794">
                    <w:rPr>
                      <w:rFonts w:ascii="Calibri" w:hAnsi="Calibri" w:cs="Calibri"/>
                      <w:sz w:val="18"/>
                      <w:szCs w:val="18"/>
                    </w:rPr>
                    <w:t>fľa.skl</w:t>
                  </w:r>
                  <w:proofErr w:type="spellEnd"/>
                  <w:r w:rsidRPr="002C4794">
                    <w:rPr>
                      <w:rFonts w:ascii="Calibri" w:hAnsi="Calibri" w:cs="Calibri"/>
                      <w:sz w:val="18"/>
                      <w:szCs w:val="18"/>
                    </w:rPr>
                    <w:t>.)</w:t>
                  </w:r>
                </w:p>
              </w:tc>
              <w:tc>
                <w:tcPr>
                  <w:tcW w:w="1220" w:type="dxa"/>
                  <w:tcBorders>
                    <w:top w:val="nil"/>
                    <w:left w:val="single" w:sz="4" w:space="0" w:color="auto"/>
                    <w:bottom w:val="single" w:sz="8" w:space="0" w:color="auto"/>
                    <w:right w:val="single" w:sz="8" w:space="0" w:color="auto"/>
                  </w:tcBorders>
                  <w:shd w:val="clear" w:color="auto" w:fill="auto"/>
                  <w:noWrap/>
                  <w:vAlign w:val="bottom"/>
                  <w:hideMark/>
                </w:tcPr>
                <w:p w14:paraId="6D4FA6BD" w14:textId="3F884157" w:rsidR="00013D28" w:rsidRPr="002C4794" w:rsidRDefault="00013D28" w:rsidP="00013D28">
                  <w:pPr>
                    <w:jc w:val="right"/>
                    <w:rPr>
                      <w:rFonts w:ascii="Calibri" w:hAnsi="Calibri" w:cs="Calibri"/>
                      <w:color w:val="000000"/>
                      <w:sz w:val="18"/>
                      <w:szCs w:val="18"/>
                    </w:rPr>
                  </w:pPr>
                  <w:r>
                    <w:rPr>
                      <w:rFonts w:ascii="Calibri" w:hAnsi="Calibri" w:cs="Calibri"/>
                      <w:color w:val="000000"/>
                      <w:sz w:val="18"/>
                      <w:szCs w:val="18"/>
                    </w:rPr>
                    <w:t>7600</w:t>
                  </w:r>
                </w:p>
              </w:tc>
            </w:tr>
            <w:tr w:rsidR="00013D28" w:rsidRPr="002C4794" w14:paraId="214949B3" w14:textId="77777777" w:rsidTr="00BC317B">
              <w:trPr>
                <w:trHeight w:val="315"/>
              </w:trPr>
              <w:tc>
                <w:tcPr>
                  <w:tcW w:w="4019" w:type="dxa"/>
                  <w:gridSpan w:val="4"/>
                  <w:tcBorders>
                    <w:top w:val="nil"/>
                    <w:left w:val="single" w:sz="8" w:space="0" w:color="auto"/>
                    <w:bottom w:val="single" w:sz="8" w:space="0" w:color="auto"/>
                    <w:right w:val="single" w:sz="8" w:space="0" w:color="000000"/>
                  </w:tcBorders>
                  <w:shd w:val="clear" w:color="auto" w:fill="auto"/>
                  <w:noWrap/>
                  <w:vAlign w:val="bottom"/>
                  <w:hideMark/>
                </w:tcPr>
                <w:p w14:paraId="14F8A11B" w14:textId="77777777" w:rsidR="00013D28" w:rsidRPr="002C4794" w:rsidRDefault="00013D28" w:rsidP="00013D28">
                  <w:pPr>
                    <w:jc w:val="left"/>
                    <w:rPr>
                      <w:rFonts w:ascii="Calibri" w:hAnsi="Calibri" w:cs="Calibri"/>
                      <w:b/>
                      <w:bCs/>
                      <w:color w:val="000000"/>
                      <w:sz w:val="22"/>
                      <w:szCs w:val="22"/>
                    </w:rPr>
                  </w:pPr>
                  <w:r w:rsidRPr="002C4794">
                    <w:rPr>
                      <w:rFonts w:ascii="Calibri" w:hAnsi="Calibri" w:cs="Calibri"/>
                      <w:b/>
                      <w:bCs/>
                      <w:color w:val="000000"/>
                      <w:sz w:val="22"/>
                      <w:szCs w:val="22"/>
                    </w:rPr>
                    <w:t>Časť 4</w:t>
                  </w:r>
                </w:p>
              </w:tc>
            </w:tr>
            <w:tr w:rsidR="00BC317B" w:rsidRPr="002C4794" w14:paraId="188D28D8" w14:textId="77777777" w:rsidTr="00BC317B">
              <w:trPr>
                <w:trHeight w:val="270"/>
              </w:trPr>
              <w:tc>
                <w:tcPr>
                  <w:tcW w:w="1862" w:type="dxa"/>
                  <w:tcBorders>
                    <w:top w:val="nil"/>
                    <w:left w:val="single" w:sz="8" w:space="0" w:color="auto"/>
                    <w:bottom w:val="nil"/>
                    <w:right w:val="single" w:sz="4" w:space="0" w:color="auto"/>
                  </w:tcBorders>
                  <w:shd w:val="clear" w:color="auto" w:fill="auto"/>
                  <w:vAlign w:val="bottom"/>
                  <w:hideMark/>
                </w:tcPr>
                <w:p w14:paraId="139D170C"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Inf</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Ringer</w:t>
                  </w:r>
                  <w:proofErr w:type="spellEnd"/>
                  <w:r w:rsidRPr="002C4794">
                    <w:rPr>
                      <w:rFonts w:ascii="Calibri" w:hAnsi="Calibri" w:cs="Calibri"/>
                      <w:sz w:val="18"/>
                      <w:szCs w:val="18"/>
                    </w:rPr>
                    <w:t xml:space="preserve"> laktát</w:t>
                  </w:r>
                </w:p>
              </w:tc>
              <w:tc>
                <w:tcPr>
                  <w:tcW w:w="162" w:type="dxa"/>
                  <w:tcBorders>
                    <w:top w:val="nil"/>
                    <w:left w:val="nil"/>
                    <w:bottom w:val="nil"/>
                    <w:right w:val="single" w:sz="4" w:space="0" w:color="auto"/>
                  </w:tcBorders>
                  <w:shd w:val="clear" w:color="auto" w:fill="auto"/>
                  <w:noWrap/>
                  <w:vAlign w:val="bottom"/>
                  <w:hideMark/>
                </w:tcPr>
                <w:p w14:paraId="0C89D19F"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nil"/>
                    <w:right w:val="single" w:sz="4" w:space="0" w:color="auto"/>
                  </w:tcBorders>
                  <w:shd w:val="clear" w:color="auto" w:fill="auto"/>
                  <w:noWrap/>
                  <w:vAlign w:val="bottom"/>
                  <w:hideMark/>
                </w:tcPr>
                <w:p w14:paraId="1E3B8553"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1x500 ml (</w:t>
                  </w:r>
                  <w:proofErr w:type="spellStart"/>
                  <w:r w:rsidRPr="002C4794">
                    <w:rPr>
                      <w:rFonts w:ascii="Calibri" w:hAnsi="Calibri" w:cs="Calibri"/>
                      <w:sz w:val="18"/>
                      <w:szCs w:val="18"/>
                    </w:rPr>
                    <w:t>fľ.skl</w:t>
                  </w:r>
                  <w:proofErr w:type="spellEnd"/>
                  <w:r w:rsidRPr="002C4794">
                    <w:rPr>
                      <w:rFonts w:ascii="Calibri" w:hAnsi="Calibri" w:cs="Calibri"/>
                      <w:sz w:val="18"/>
                      <w:szCs w:val="18"/>
                    </w:rPr>
                    <w:t>.)</w:t>
                  </w:r>
                </w:p>
              </w:tc>
              <w:tc>
                <w:tcPr>
                  <w:tcW w:w="1220" w:type="dxa"/>
                  <w:tcBorders>
                    <w:top w:val="nil"/>
                    <w:left w:val="nil"/>
                    <w:bottom w:val="nil"/>
                    <w:right w:val="single" w:sz="8" w:space="0" w:color="auto"/>
                  </w:tcBorders>
                  <w:shd w:val="clear" w:color="auto" w:fill="auto"/>
                  <w:noWrap/>
                  <w:vAlign w:val="bottom"/>
                  <w:hideMark/>
                </w:tcPr>
                <w:p w14:paraId="6C767C58" w14:textId="582E7607" w:rsidR="00013D28" w:rsidRPr="002C4794" w:rsidRDefault="00013D28" w:rsidP="00013D28">
                  <w:pPr>
                    <w:jc w:val="right"/>
                    <w:rPr>
                      <w:rFonts w:ascii="Calibri" w:hAnsi="Calibri" w:cs="Calibri"/>
                      <w:sz w:val="18"/>
                      <w:szCs w:val="18"/>
                    </w:rPr>
                  </w:pPr>
                  <w:r>
                    <w:rPr>
                      <w:rFonts w:ascii="Calibri" w:hAnsi="Calibri" w:cs="Calibri"/>
                      <w:sz w:val="18"/>
                      <w:szCs w:val="18"/>
                    </w:rPr>
                    <w:t>2300</w:t>
                  </w:r>
                </w:p>
              </w:tc>
            </w:tr>
            <w:tr w:rsidR="00013D28" w:rsidRPr="002C4794" w14:paraId="00056F81" w14:textId="77777777" w:rsidTr="00BC317B">
              <w:trPr>
                <w:trHeight w:val="315"/>
              </w:trPr>
              <w:tc>
                <w:tcPr>
                  <w:tcW w:w="4019"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A649718" w14:textId="77777777" w:rsidR="00013D28" w:rsidRPr="002C4794" w:rsidRDefault="00013D28" w:rsidP="00013D28">
                  <w:pPr>
                    <w:jc w:val="left"/>
                    <w:rPr>
                      <w:rFonts w:ascii="Calibri" w:hAnsi="Calibri" w:cs="Calibri"/>
                      <w:b/>
                      <w:bCs/>
                      <w:color w:val="000000"/>
                      <w:sz w:val="22"/>
                      <w:szCs w:val="22"/>
                    </w:rPr>
                  </w:pPr>
                  <w:r w:rsidRPr="002C4794">
                    <w:rPr>
                      <w:rFonts w:ascii="Calibri" w:hAnsi="Calibri" w:cs="Calibri"/>
                      <w:b/>
                      <w:bCs/>
                      <w:color w:val="000000"/>
                      <w:sz w:val="22"/>
                      <w:szCs w:val="22"/>
                    </w:rPr>
                    <w:t>Časť 5</w:t>
                  </w:r>
                </w:p>
              </w:tc>
            </w:tr>
            <w:tr w:rsidR="00BC317B" w:rsidRPr="002C4794" w14:paraId="09891AD3" w14:textId="77777777" w:rsidTr="00BC317B">
              <w:trPr>
                <w:trHeight w:val="255"/>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6B935E09"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Glukóza 2,5 % a chlorid sodný 0,45 %</w:t>
                  </w:r>
                </w:p>
              </w:tc>
              <w:tc>
                <w:tcPr>
                  <w:tcW w:w="162" w:type="dxa"/>
                  <w:tcBorders>
                    <w:top w:val="nil"/>
                    <w:left w:val="nil"/>
                    <w:bottom w:val="single" w:sz="4" w:space="0" w:color="auto"/>
                    <w:right w:val="single" w:sz="4" w:space="0" w:color="auto"/>
                  </w:tcBorders>
                  <w:shd w:val="clear" w:color="auto" w:fill="auto"/>
                  <w:noWrap/>
                  <w:vAlign w:val="bottom"/>
                  <w:hideMark/>
                </w:tcPr>
                <w:p w14:paraId="0F8B65A0"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71C6712E"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1x250 ml (</w:t>
                  </w:r>
                  <w:proofErr w:type="spellStart"/>
                  <w:r w:rsidRPr="002C4794">
                    <w:rPr>
                      <w:rFonts w:ascii="Calibri" w:hAnsi="Calibri" w:cs="Calibri"/>
                      <w:sz w:val="18"/>
                      <w:szCs w:val="18"/>
                    </w:rPr>
                    <w:t>fľ.skl</w:t>
                  </w:r>
                  <w:proofErr w:type="spellEnd"/>
                  <w:r w:rsidRPr="002C4794">
                    <w:rPr>
                      <w:rFonts w:ascii="Calibri" w:hAnsi="Calibri" w:cs="Calibri"/>
                      <w:sz w:val="18"/>
                      <w:szCs w:val="18"/>
                    </w:rPr>
                    <w:t>.)</w:t>
                  </w:r>
                </w:p>
              </w:tc>
              <w:tc>
                <w:tcPr>
                  <w:tcW w:w="1220" w:type="dxa"/>
                  <w:tcBorders>
                    <w:top w:val="nil"/>
                    <w:left w:val="nil"/>
                    <w:bottom w:val="nil"/>
                    <w:right w:val="single" w:sz="8" w:space="0" w:color="auto"/>
                  </w:tcBorders>
                  <w:shd w:val="clear" w:color="auto" w:fill="auto"/>
                  <w:noWrap/>
                  <w:vAlign w:val="bottom"/>
                  <w:hideMark/>
                </w:tcPr>
                <w:p w14:paraId="64F0EB8B" w14:textId="1572D615" w:rsidR="00013D28" w:rsidRPr="002C4794" w:rsidRDefault="00013D28" w:rsidP="00013D28">
                  <w:pPr>
                    <w:jc w:val="right"/>
                    <w:rPr>
                      <w:rFonts w:ascii="Calibri" w:hAnsi="Calibri" w:cs="Calibri"/>
                      <w:sz w:val="18"/>
                      <w:szCs w:val="18"/>
                    </w:rPr>
                  </w:pPr>
                  <w:r>
                    <w:rPr>
                      <w:rFonts w:ascii="Calibri" w:hAnsi="Calibri" w:cs="Calibri"/>
                      <w:sz w:val="18"/>
                      <w:szCs w:val="18"/>
                    </w:rPr>
                    <w:t>2400</w:t>
                  </w:r>
                </w:p>
              </w:tc>
            </w:tr>
            <w:tr w:rsidR="00BC317B" w:rsidRPr="002C4794" w14:paraId="13A9EAAD" w14:textId="77777777" w:rsidTr="00BC317B">
              <w:trPr>
                <w:trHeight w:val="255"/>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6BD6D6A2"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Glukóza 2,5 % a chlorid sodný 0,45 %</w:t>
                  </w:r>
                </w:p>
              </w:tc>
              <w:tc>
                <w:tcPr>
                  <w:tcW w:w="162" w:type="dxa"/>
                  <w:tcBorders>
                    <w:top w:val="nil"/>
                    <w:left w:val="nil"/>
                    <w:bottom w:val="single" w:sz="4" w:space="0" w:color="auto"/>
                    <w:right w:val="single" w:sz="4" w:space="0" w:color="auto"/>
                  </w:tcBorders>
                  <w:shd w:val="clear" w:color="auto" w:fill="auto"/>
                  <w:noWrap/>
                  <w:vAlign w:val="bottom"/>
                  <w:hideMark/>
                </w:tcPr>
                <w:p w14:paraId="2BF4F7B8"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6FD012DA"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1x500 ml (</w:t>
                  </w:r>
                  <w:proofErr w:type="spellStart"/>
                  <w:r w:rsidRPr="002C4794">
                    <w:rPr>
                      <w:rFonts w:ascii="Calibri" w:hAnsi="Calibri" w:cs="Calibri"/>
                      <w:sz w:val="18"/>
                      <w:szCs w:val="18"/>
                    </w:rPr>
                    <w:t>fľ.skl</w:t>
                  </w:r>
                  <w:proofErr w:type="spellEnd"/>
                  <w:r w:rsidRPr="002C4794">
                    <w:rPr>
                      <w:rFonts w:ascii="Calibri" w:hAnsi="Calibri" w:cs="Calibri"/>
                      <w:sz w:val="18"/>
                      <w:szCs w:val="18"/>
                    </w:rPr>
                    <w:t>.)</w:t>
                  </w:r>
                </w:p>
              </w:tc>
              <w:tc>
                <w:tcPr>
                  <w:tcW w:w="12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C701A33" w14:textId="167DE977" w:rsidR="00013D28" w:rsidRPr="002C4794" w:rsidRDefault="00013D28" w:rsidP="00013D28">
                  <w:pPr>
                    <w:jc w:val="right"/>
                    <w:rPr>
                      <w:rFonts w:ascii="Calibri" w:hAnsi="Calibri" w:cs="Calibri"/>
                      <w:color w:val="000000"/>
                      <w:sz w:val="18"/>
                      <w:szCs w:val="18"/>
                    </w:rPr>
                  </w:pPr>
                  <w:r>
                    <w:rPr>
                      <w:rFonts w:ascii="Calibri" w:hAnsi="Calibri" w:cs="Calibri"/>
                      <w:color w:val="000000"/>
                      <w:sz w:val="18"/>
                      <w:szCs w:val="18"/>
                    </w:rPr>
                    <w:t>3600</w:t>
                  </w:r>
                </w:p>
              </w:tc>
            </w:tr>
            <w:tr w:rsidR="00BC317B" w:rsidRPr="002C4794" w14:paraId="0C031108" w14:textId="77777777" w:rsidTr="00BC317B">
              <w:trPr>
                <w:trHeight w:val="255"/>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789CA1A5"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Inf</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Hartmanni</w:t>
                  </w:r>
                  <w:proofErr w:type="spellEnd"/>
                </w:p>
              </w:tc>
              <w:tc>
                <w:tcPr>
                  <w:tcW w:w="162" w:type="dxa"/>
                  <w:tcBorders>
                    <w:top w:val="nil"/>
                    <w:left w:val="nil"/>
                    <w:bottom w:val="single" w:sz="4" w:space="0" w:color="auto"/>
                    <w:right w:val="single" w:sz="4" w:space="0" w:color="auto"/>
                  </w:tcBorders>
                  <w:shd w:val="clear" w:color="auto" w:fill="auto"/>
                  <w:noWrap/>
                  <w:vAlign w:val="bottom"/>
                  <w:hideMark/>
                </w:tcPr>
                <w:p w14:paraId="2BF23CFD"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071A8E1B"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1x500 ml (</w:t>
                  </w:r>
                  <w:proofErr w:type="spellStart"/>
                  <w:r w:rsidRPr="002C4794">
                    <w:rPr>
                      <w:rFonts w:ascii="Calibri" w:hAnsi="Calibri" w:cs="Calibri"/>
                      <w:sz w:val="18"/>
                      <w:szCs w:val="18"/>
                    </w:rPr>
                    <w:t>fľ.LDPE</w:t>
                  </w:r>
                  <w:proofErr w:type="spellEnd"/>
                  <w:r w:rsidRPr="002C4794">
                    <w:rPr>
                      <w:rFonts w:ascii="Calibri" w:hAnsi="Calibri" w:cs="Calibri"/>
                      <w:sz w:val="18"/>
                      <w:szCs w:val="18"/>
                    </w:rPr>
                    <w:t>)</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14:paraId="20CA4D45" w14:textId="734D3F0B" w:rsidR="00013D28" w:rsidRPr="002C4794" w:rsidRDefault="00013D28" w:rsidP="00013D28">
                  <w:pPr>
                    <w:jc w:val="right"/>
                    <w:rPr>
                      <w:rFonts w:ascii="Calibri" w:hAnsi="Calibri" w:cs="Calibri"/>
                      <w:sz w:val="18"/>
                      <w:szCs w:val="18"/>
                    </w:rPr>
                  </w:pPr>
                  <w:r>
                    <w:rPr>
                      <w:rFonts w:ascii="Calibri" w:hAnsi="Calibri" w:cs="Calibri"/>
                      <w:sz w:val="18"/>
                      <w:szCs w:val="18"/>
                    </w:rPr>
                    <w:t>2000</w:t>
                  </w:r>
                </w:p>
              </w:tc>
            </w:tr>
            <w:tr w:rsidR="00BC317B" w:rsidRPr="002C4794" w14:paraId="3C67C5BD" w14:textId="77777777" w:rsidTr="00BC317B">
              <w:trPr>
                <w:trHeight w:val="720"/>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6CB125E3"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 xml:space="preserve">Octan sodný </w:t>
                  </w:r>
                  <w:proofErr w:type="spellStart"/>
                  <w:r w:rsidRPr="002C4794">
                    <w:rPr>
                      <w:rFonts w:ascii="Calibri" w:hAnsi="Calibri" w:cs="Calibri"/>
                      <w:sz w:val="18"/>
                      <w:szCs w:val="18"/>
                    </w:rPr>
                    <w:t>trihydrát</w:t>
                  </w:r>
                  <w:proofErr w:type="spellEnd"/>
                  <w:r w:rsidRPr="002C4794">
                    <w:rPr>
                      <w:rFonts w:ascii="Calibri" w:hAnsi="Calibri" w:cs="Calibri"/>
                      <w:sz w:val="18"/>
                      <w:szCs w:val="18"/>
                    </w:rPr>
                    <w:t xml:space="preserve"> 0,463 %, Chlorid sodný 0,602 %</w:t>
                  </w:r>
                  <w:r w:rsidRPr="002C4794">
                    <w:rPr>
                      <w:rFonts w:ascii="Calibri" w:hAnsi="Calibri" w:cs="Calibri"/>
                      <w:sz w:val="18"/>
                      <w:szCs w:val="18"/>
                    </w:rPr>
                    <w:br/>
                    <w:t>Chlorid draselný 0,03 %</w:t>
                  </w:r>
                  <w:r w:rsidRPr="002C4794">
                    <w:rPr>
                      <w:rFonts w:ascii="Calibri" w:hAnsi="Calibri" w:cs="Calibri"/>
                      <w:sz w:val="18"/>
                      <w:szCs w:val="18"/>
                    </w:rPr>
                    <w:br/>
                  </w:r>
                  <w:proofErr w:type="spellStart"/>
                  <w:r w:rsidRPr="002C4794">
                    <w:rPr>
                      <w:rFonts w:ascii="Calibri" w:hAnsi="Calibri" w:cs="Calibri"/>
                      <w:sz w:val="18"/>
                      <w:szCs w:val="18"/>
                    </w:rPr>
                    <w:t>Hexahydrát</w:t>
                  </w:r>
                  <w:proofErr w:type="spellEnd"/>
                  <w:r w:rsidRPr="002C4794">
                    <w:rPr>
                      <w:rFonts w:ascii="Calibri" w:hAnsi="Calibri" w:cs="Calibri"/>
                      <w:sz w:val="18"/>
                      <w:szCs w:val="18"/>
                    </w:rPr>
                    <w:t xml:space="preserve"> chloridu </w:t>
                  </w:r>
                  <w:proofErr w:type="spellStart"/>
                  <w:r w:rsidRPr="002C4794">
                    <w:rPr>
                      <w:rFonts w:ascii="Calibri" w:hAnsi="Calibri" w:cs="Calibri"/>
                      <w:sz w:val="18"/>
                      <w:szCs w:val="18"/>
                    </w:rPr>
                    <w:t>horečnatého</w:t>
                  </w:r>
                  <w:proofErr w:type="spellEnd"/>
                  <w:r w:rsidRPr="002C4794">
                    <w:rPr>
                      <w:rFonts w:ascii="Calibri" w:hAnsi="Calibri" w:cs="Calibri"/>
                      <w:sz w:val="18"/>
                      <w:szCs w:val="18"/>
                    </w:rPr>
                    <w:t xml:space="preserve"> 0,03 %</w:t>
                  </w:r>
                </w:p>
              </w:tc>
              <w:tc>
                <w:tcPr>
                  <w:tcW w:w="162" w:type="dxa"/>
                  <w:tcBorders>
                    <w:top w:val="nil"/>
                    <w:left w:val="nil"/>
                    <w:bottom w:val="single" w:sz="4" w:space="0" w:color="auto"/>
                    <w:right w:val="single" w:sz="4" w:space="0" w:color="auto"/>
                  </w:tcBorders>
                  <w:shd w:val="clear" w:color="auto" w:fill="auto"/>
                  <w:noWrap/>
                  <w:vAlign w:val="bottom"/>
                  <w:hideMark/>
                </w:tcPr>
                <w:p w14:paraId="63076854"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2E3A49E4"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1x500 ml (fľaša LDPE)</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14:paraId="0D316E79" w14:textId="298DD9CC" w:rsidR="00013D28" w:rsidRPr="002C4794" w:rsidRDefault="00013D28" w:rsidP="00013D28">
                  <w:pPr>
                    <w:jc w:val="right"/>
                    <w:rPr>
                      <w:rFonts w:ascii="Calibri" w:hAnsi="Calibri" w:cs="Calibri"/>
                      <w:color w:val="000000"/>
                      <w:sz w:val="18"/>
                      <w:szCs w:val="18"/>
                    </w:rPr>
                  </w:pPr>
                  <w:r>
                    <w:rPr>
                      <w:rFonts w:ascii="Calibri" w:hAnsi="Calibri" w:cs="Calibri"/>
                      <w:color w:val="000000"/>
                      <w:sz w:val="18"/>
                      <w:szCs w:val="18"/>
                    </w:rPr>
                    <w:t>5500</w:t>
                  </w:r>
                </w:p>
              </w:tc>
            </w:tr>
            <w:tr w:rsidR="00BC317B" w:rsidRPr="002C4794" w14:paraId="67355BC4" w14:textId="77777777" w:rsidTr="00BC317B">
              <w:trPr>
                <w:trHeight w:val="720"/>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7419BCD2"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 xml:space="preserve">Octan sodný </w:t>
                  </w:r>
                  <w:proofErr w:type="spellStart"/>
                  <w:r w:rsidRPr="002C4794">
                    <w:rPr>
                      <w:rFonts w:ascii="Calibri" w:hAnsi="Calibri" w:cs="Calibri"/>
                      <w:sz w:val="18"/>
                      <w:szCs w:val="18"/>
                    </w:rPr>
                    <w:t>trihydrát</w:t>
                  </w:r>
                  <w:proofErr w:type="spellEnd"/>
                  <w:r w:rsidRPr="002C4794">
                    <w:rPr>
                      <w:rFonts w:ascii="Calibri" w:hAnsi="Calibri" w:cs="Calibri"/>
                      <w:sz w:val="18"/>
                      <w:szCs w:val="18"/>
                    </w:rPr>
                    <w:t xml:space="preserve"> 0,463 %, Chlorid sodný 0,602 %</w:t>
                  </w:r>
                  <w:r w:rsidRPr="002C4794">
                    <w:rPr>
                      <w:rFonts w:ascii="Calibri" w:hAnsi="Calibri" w:cs="Calibri"/>
                      <w:sz w:val="18"/>
                      <w:szCs w:val="18"/>
                    </w:rPr>
                    <w:br/>
                    <w:t>Chlorid draselný 0,03 %</w:t>
                  </w:r>
                  <w:r w:rsidRPr="002C4794">
                    <w:rPr>
                      <w:rFonts w:ascii="Calibri" w:hAnsi="Calibri" w:cs="Calibri"/>
                      <w:sz w:val="18"/>
                      <w:szCs w:val="18"/>
                    </w:rPr>
                    <w:br/>
                  </w:r>
                  <w:proofErr w:type="spellStart"/>
                  <w:r w:rsidRPr="002C4794">
                    <w:rPr>
                      <w:rFonts w:ascii="Calibri" w:hAnsi="Calibri" w:cs="Calibri"/>
                      <w:sz w:val="18"/>
                      <w:szCs w:val="18"/>
                    </w:rPr>
                    <w:t>Hexahydrát</w:t>
                  </w:r>
                  <w:proofErr w:type="spellEnd"/>
                  <w:r w:rsidRPr="002C4794">
                    <w:rPr>
                      <w:rFonts w:ascii="Calibri" w:hAnsi="Calibri" w:cs="Calibri"/>
                      <w:sz w:val="18"/>
                      <w:szCs w:val="18"/>
                    </w:rPr>
                    <w:t xml:space="preserve"> chloridu </w:t>
                  </w:r>
                  <w:proofErr w:type="spellStart"/>
                  <w:r w:rsidRPr="002C4794">
                    <w:rPr>
                      <w:rFonts w:ascii="Calibri" w:hAnsi="Calibri" w:cs="Calibri"/>
                      <w:sz w:val="18"/>
                      <w:szCs w:val="18"/>
                    </w:rPr>
                    <w:t>horečnatého</w:t>
                  </w:r>
                  <w:proofErr w:type="spellEnd"/>
                  <w:r w:rsidRPr="002C4794">
                    <w:rPr>
                      <w:rFonts w:ascii="Calibri" w:hAnsi="Calibri" w:cs="Calibri"/>
                      <w:sz w:val="18"/>
                      <w:szCs w:val="18"/>
                    </w:rPr>
                    <w:t xml:space="preserve"> 0,03 %</w:t>
                  </w:r>
                </w:p>
              </w:tc>
              <w:tc>
                <w:tcPr>
                  <w:tcW w:w="162" w:type="dxa"/>
                  <w:tcBorders>
                    <w:top w:val="nil"/>
                    <w:left w:val="nil"/>
                    <w:bottom w:val="single" w:sz="4" w:space="0" w:color="auto"/>
                    <w:right w:val="single" w:sz="4" w:space="0" w:color="auto"/>
                  </w:tcBorders>
                  <w:shd w:val="clear" w:color="auto" w:fill="auto"/>
                  <w:noWrap/>
                  <w:vAlign w:val="bottom"/>
                  <w:hideMark/>
                </w:tcPr>
                <w:p w14:paraId="1A6DCA57"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00F81D70"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1x1000 ml (fľaša LDPE)</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14:paraId="498DFD25" w14:textId="29B01B82" w:rsidR="00013D28" w:rsidRPr="002C4794" w:rsidRDefault="00013D28" w:rsidP="00013D28">
                  <w:pPr>
                    <w:jc w:val="right"/>
                    <w:rPr>
                      <w:rFonts w:ascii="Calibri" w:hAnsi="Calibri" w:cs="Calibri"/>
                      <w:sz w:val="18"/>
                      <w:szCs w:val="18"/>
                    </w:rPr>
                  </w:pPr>
                  <w:r>
                    <w:rPr>
                      <w:rFonts w:ascii="Calibri" w:hAnsi="Calibri" w:cs="Calibri"/>
                      <w:sz w:val="18"/>
                      <w:szCs w:val="18"/>
                    </w:rPr>
                    <w:t>5500</w:t>
                  </w:r>
                </w:p>
              </w:tc>
            </w:tr>
            <w:tr w:rsidR="00BC317B" w:rsidRPr="002C4794" w14:paraId="6A2A1046" w14:textId="77777777" w:rsidTr="00BC317B">
              <w:trPr>
                <w:trHeight w:val="720"/>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050E6604"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 xml:space="preserve">Octan sodný 4.082 %, chlorid </w:t>
                  </w:r>
                  <w:proofErr w:type="spellStart"/>
                  <w:r w:rsidRPr="002C4794">
                    <w:rPr>
                      <w:rFonts w:ascii="Calibri" w:hAnsi="Calibri" w:cs="Calibri"/>
                      <w:sz w:val="18"/>
                      <w:szCs w:val="18"/>
                    </w:rPr>
                    <w:t>drasený</w:t>
                  </w:r>
                  <w:proofErr w:type="spellEnd"/>
                  <w:r w:rsidRPr="002C4794">
                    <w:rPr>
                      <w:rFonts w:ascii="Calibri" w:hAnsi="Calibri" w:cs="Calibri"/>
                      <w:sz w:val="18"/>
                      <w:szCs w:val="18"/>
                    </w:rPr>
                    <w:t xml:space="preserve"> 0,298 %, chlorid </w:t>
                  </w:r>
                  <w:proofErr w:type="spellStart"/>
                  <w:r w:rsidRPr="002C4794">
                    <w:rPr>
                      <w:rFonts w:ascii="Calibri" w:hAnsi="Calibri" w:cs="Calibri"/>
                      <w:sz w:val="18"/>
                      <w:szCs w:val="18"/>
                    </w:rPr>
                    <w:t>horečnatý</w:t>
                  </w:r>
                  <w:proofErr w:type="spellEnd"/>
                  <w:r w:rsidRPr="002C4794">
                    <w:rPr>
                      <w:rFonts w:ascii="Calibri" w:hAnsi="Calibri" w:cs="Calibri"/>
                      <w:sz w:val="18"/>
                      <w:szCs w:val="18"/>
                    </w:rPr>
                    <w:t xml:space="preserve"> 0,203 %, chlorid sodný 6.429 %, chlorid vápenatý 0.147 %, glukóza 10 %</w:t>
                  </w:r>
                </w:p>
              </w:tc>
              <w:tc>
                <w:tcPr>
                  <w:tcW w:w="162" w:type="dxa"/>
                  <w:tcBorders>
                    <w:top w:val="nil"/>
                    <w:left w:val="nil"/>
                    <w:bottom w:val="single" w:sz="4" w:space="0" w:color="auto"/>
                    <w:right w:val="single" w:sz="4" w:space="0" w:color="auto"/>
                  </w:tcBorders>
                  <w:shd w:val="clear" w:color="auto" w:fill="auto"/>
                  <w:noWrap/>
                  <w:vAlign w:val="bottom"/>
                  <w:hideMark/>
                </w:tcPr>
                <w:p w14:paraId="146C6BF1"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1E75B0C7"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1x250 ml (</w:t>
                  </w:r>
                  <w:proofErr w:type="spellStart"/>
                  <w:r w:rsidRPr="002C4794">
                    <w:rPr>
                      <w:rFonts w:ascii="Calibri" w:hAnsi="Calibri" w:cs="Calibri"/>
                      <w:sz w:val="18"/>
                      <w:szCs w:val="18"/>
                    </w:rPr>
                    <w:t>fľ.LDPE</w:t>
                  </w:r>
                  <w:proofErr w:type="spellEnd"/>
                  <w:r w:rsidRPr="002C4794">
                    <w:rPr>
                      <w:rFonts w:ascii="Calibri" w:hAnsi="Calibri" w:cs="Calibri"/>
                      <w:sz w:val="18"/>
                      <w:szCs w:val="18"/>
                    </w:rPr>
                    <w:t xml:space="preserve">) </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14:paraId="240B8CEC" w14:textId="2205E6E0" w:rsidR="00013D28" w:rsidRPr="002C4794" w:rsidRDefault="00013D28" w:rsidP="00013D28">
                  <w:pPr>
                    <w:jc w:val="right"/>
                    <w:rPr>
                      <w:rFonts w:ascii="Calibri" w:hAnsi="Calibri" w:cs="Calibri"/>
                      <w:sz w:val="18"/>
                      <w:szCs w:val="18"/>
                    </w:rPr>
                  </w:pPr>
                  <w:r>
                    <w:rPr>
                      <w:rFonts w:ascii="Calibri" w:hAnsi="Calibri" w:cs="Calibri"/>
                      <w:sz w:val="18"/>
                      <w:szCs w:val="18"/>
                    </w:rPr>
                    <w:t>5000</w:t>
                  </w:r>
                </w:p>
              </w:tc>
            </w:tr>
            <w:tr w:rsidR="00BC317B" w:rsidRPr="002C4794" w14:paraId="3C068836" w14:textId="77777777" w:rsidTr="00BC317B">
              <w:trPr>
                <w:trHeight w:val="270"/>
              </w:trPr>
              <w:tc>
                <w:tcPr>
                  <w:tcW w:w="1862" w:type="dxa"/>
                  <w:tcBorders>
                    <w:top w:val="nil"/>
                    <w:left w:val="single" w:sz="8" w:space="0" w:color="auto"/>
                    <w:bottom w:val="nil"/>
                    <w:right w:val="single" w:sz="4" w:space="0" w:color="auto"/>
                  </w:tcBorders>
                  <w:shd w:val="clear" w:color="auto" w:fill="auto"/>
                  <w:vAlign w:val="bottom"/>
                  <w:hideMark/>
                </w:tcPr>
                <w:p w14:paraId="6ABF45C3"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Inf</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Mannitoli</w:t>
                  </w:r>
                  <w:proofErr w:type="spellEnd"/>
                  <w:r w:rsidRPr="002C4794">
                    <w:rPr>
                      <w:rFonts w:ascii="Calibri" w:hAnsi="Calibri" w:cs="Calibri"/>
                      <w:sz w:val="18"/>
                      <w:szCs w:val="18"/>
                    </w:rPr>
                    <w:t xml:space="preserve"> 20 %</w:t>
                  </w:r>
                </w:p>
              </w:tc>
              <w:tc>
                <w:tcPr>
                  <w:tcW w:w="162" w:type="dxa"/>
                  <w:tcBorders>
                    <w:top w:val="nil"/>
                    <w:left w:val="nil"/>
                    <w:bottom w:val="nil"/>
                    <w:right w:val="single" w:sz="4" w:space="0" w:color="auto"/>
                  </w:tcBorders>
                  <w:shd w:val="clear" w:color="auto" w:fill="auto"/>
                  <w:noWrap/>
                  <w:vAlign w:val="bottom"/>
                  <w:hideMark/>
                </w:tcPr>
                <w:p w14:paraId="46E43F1A"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nil"/>
                    <w:right w:val="single" w:sz="4" w:space="0" w:color="auto"/>
                  </w:tcBorders>
                  <w:shd w:val="clear" w:color="auto" w:fill="auto"/>
                  <w:noWrap/>
                  <w:vAlign w:val="bottom"/>
                  <w:hideMark/>
                </w:tcPr>
                <w:p w14:paraId="3D55AC8D"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1x250 ml (</w:t>
                  </w:r>
                  <w:proofErr w:type="spellStart"/>
                  <w:r w:rsidRPr="002C4794">
                    <w:rPr>
                      <w:rFonts w:ascii="Calibri" w:hAnsi="Calibri" w:cs="Calibri"/>
                      <w:sz w:val="18"/>
                      <w:szCs w:val="18"/>
                    </w:rPr>
                    <w:t>fľ.skl</w:t>
                  </w:r>
                  <w:proofErr w:type="spellEnd"/>
                  <w:r w:rsidRPr="002C4794">
                    <w:rPr>
                      <w:rFonts w:ascii="Calibri" w:hAnsi="Calibri" w:cs="Calibri"/>
                      <w:sz w:val="18"/>
                      <w:szCs w:val="18"/>
                    </w:rPr>
                    <w:t>.)</w:t>
                  </w:r>
                </w:p>
              </w:tc>
              <w:tc>
                <w:tcPr>
                  <w:tcW w:w="1220" w:type="dxa"/>
                  <w:tcBorders>
                    <w:top w:val="nil"/>
                    <w:left w:val="nil"/>
                    <w:bottom w:val="nil"/>
                    <w:right w:val="single" w:sz="8" w:space="0" w:color="auto"/>
                  </w:tcBorders>
                  <w:shd w:val="clear" w:color="auto" w:fill="auto"/>
                  <w:noWrap/>
                  <w:vAlign w:val="bottom"/>
                  <w:hideMark/>
                </w:tcPr>
                <w:p w14:paraId="1AC96A7A" w14:textId="04B1C4CD" w:rsidR="00013D28" w:rsidRPr="002C4794" w:rsidRDefault="00013D28" w:rsidP="00013D28">
                  <w:pPr>
                    <w:jc w:val="right"/>
                    <w:rPr>
                      <w:rFonts w:ascii="Calibri" w:hAnsi="Calibri" w:cs="Calibri"/>
                      <w:sz w:val="18"/>
                      <w:szCs w:val="18"/>
                    </w:rPr>
                  </w:pPr>
                  <w:r>
                    <w:rPr>
                      <w:rFonts w:ascii="Calibri" w:hAnsi="Calibri" w:cs="Calibri"/>
                      <w:sz w:val="18"/>
                      <w:szCs w:val="18"/>
                    </w:rPr>
                    <w:t>1200</w:t>
                  </w:r>
                </w:p>
              </w:tc>
            </w:tr>
            <w:tr w:rsidR="00013D28" w:rsidRPr="002C4794" w14:paraId="793C6CD8" w14:textId="77777777" w:rsidTr="00BC317B">
              <w:trPr>
                <w:trHeight w:val="315"/>
              </w:trPr>
              <w:tc>
                <w:tcPr>
                  <w:tcW w:w="4019"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1A45ACE" w14:textId="77777777" w:rsidR="00013D28" w:rsidRPr="002C4794" w:rsidRDefault="00013D28" w:rsidP="00013D28">
                  <w:pPr>
                    <w:jc w:val="left"/>
                    <w:rPr>
                      <w:rFonts w:ascii="Calibri" w:hAnsi="Calibri" w:cs="Calibri"/>
                      <w:b/>
                      <w:bCs/>
                      <w:color w:val="000000"/>
                      <w:sz w:val="22"/>
                      <w:szCs w:val="22"/>
                    </w:rPr>
                  </w:pPr>
                  <w:r w:rsidRPr="002C4794">
                    <w:rPr>
                      <w:rFonts w:ascii="Calibri" w:hAnsi="Calibri" w:cs="Calibri"/>
                      <w:b/>
                      <w:bCs/>
                      <w:color w:val="000000"/>
                      <w:sz w:val="22"/>
                      <w:szCs w:val="22"/>
                    </w:rPr>
                    <w:t>Časť 6</w:t>
                  </w:r>
                </w:p>
              </w:tc>
            </w:tr>
            <w:tr w:rsidR="00BC317B" w:rsidRPr="002C4794" w14:paraId="1E19A7A8" w14:textId="77777777" w:rsidTr="00BC317B">
              <w:trPr>
                <w:trHeight w:val="255"/>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1E289CC5"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Glukóza 40 %</w:t>
                  </w:r>
                </w:p>
              </w:tc>
              <w:tc>
                <w:tcPr>
                  <w:tcW w:w="162" w:type="dxa"/>
                  <w:tcBorders>
                    <w:top w:val="nil"/>
                    <w:left w:val="nil"/>
                    <w:bottom w:val="single" w:sz="4" w:space="0" w:color="auto"/>
                    <w:right w:val="single" w:sz="4" w:space="0" w:color="auto"/>
                  </w:tcBorders>
                  <w:shd w:val="clear" w:color="auto" w:fill="auto"/>
                  <w:noWrap/>
                  <w:vAlign w:val="bottom"/>
                  <w:hideMark/>
                </w:tcPr>
                <w:p w14:paraId="1713069D"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4FF16EBB"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1x500 ml (</w:t>
                  </w:r>
                  <w:proofErr w:type="spellStart"/>
                  <w:r w:rsidRPr="002C4794">
                    <w:rPr>
                      <w:rFonts w:ascii="Calibri" w:hAnsi="Calibri" w:cs="Calibri"/>
                      <w:sz w:val="18"/>
                      <w:szCs w:val="18"/>
                    </w:rPr>
                    <w:t>fľ.LDPE</w:t>
                  </w:r>
                  <w:proofErr w:type="spellEnd"/>
                  <w:r w:rsidRPr="002C4794">
                    <w:rPr>
                      <w:rFonts w:ascii="Calibri" w:hAnsi="Calibri" w:cs="Calibri"/>
                      <w:sz w:val="18"/>
                      <w:szCs w:val="18"/>
                    </w:rPr>
                    <w:t>)</w:t>
                  </w:r>
                </w:p>
              </w:tc>
              <w:tc>
                <w:tcPr>
                  <w:tcW w:w="1220" w:type="dxa"/>
                  <w:tcBorders>
                    <w:top w:val="nil"/>
                    <w:left w:val="nil"/>
                    <w:bottom w:val="nil"/>
                    <w:right w:val="single" w:sz="8" w:space="0" w:color="auto"/>
                  </w:tcBorders>
                  <w:shd w:val="clear" w:color="auto" w:fill="auto"/>
                  <w:noWrap/>
                  <w:vAlign w:val="bottom"/>
                  <w:hideMark/>
                </w:tcPr>
                <w:p w14:paraId="7C31D086" w14:textId="2582F57A" w:rsidR="00013D28" w:rsidRPr="002C4794" w:rsidRDefault="00013D28" w:rsidP="00013D28">
                  <w:pPr>
                    <w:jc w:val="right"/>
                    <w:rPr>
                      <w:rFonts w:ascii="Calibri" w:hAnsi="Calibri" w:cs="Calibri"/>
                      <w:sz w:val="18"/>
                      <w:szCs w:val="18"/>
                    </w:rPr>
                  </w:pPr>
                  <w:r>
                    <w:rPr>
                      <w:rFonts w:ascii="Calibri" w:hAnsi="Calibri" w:cs="Calibri"/>
                      <w:sz w:val="18"/>
                      <w:szCs w:val="18"/>
                    </w:rPr>
                    <w:t>50</w:t>
                  </w:r>
                </w:p>
              </w:tc>
            </w:tr>
            <w:tr w:rsidR="00BC317B" w:rsidRPr="002C4794" w14:paraId="7A933DC4" w14:textId="77777777" w:rsidTr="00BC317B">
              <w:trPr>
                <w:trHeight w:val="255"/>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59419EFD"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Hydrogenuhličitan</w:t>
                  </w:r>
                  <w:proofErr w:type="spellEnd"/>
                  <w:r w:rsidRPr="002C4794">
                    <w:rPr>
                      <w:rFonts w:ascii="Calibri" w:hAnsi="Calibri" w:cs="Calibri"/>
                      <w:sz w:val="18"/>
                      <w:szCs w:val="18"/>
                    </w:rPr>
                    <w:t xml:space="preserve"> sodný 4,2% </w:t>
                  </w:r>
                </w:p>
              </w:tc>
              <w:tc>
                <w:tcPr>
                  <w:tcW w:w="162" w:type="dxa"/>
                  <w:tcBorders>
                    <w:top w:val="nil"/>
                    <w:left w:val="nil"/>
                    <w:bottom w:val="single" w:sz="4" w:space="0" w:color="auto"/>
                    <w:right w:val="single" w:sz="4" w:space="0" w:color="auto"/>
                  </w:tcBorders>
                  <w:shd w:val="clear" w:color="auto" w:fill="auto"/>
                  <w:noWrap/>
                  <w:vAlign w:val="bottom"/>
                  <w:hideMark/>
                </w:tcPr>
                <w:p w14:paraId="457D2A46"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6DCB9B84"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1x250 ml (</w:t>
                  </w:r>
                  <w:proofErr w:type="spellStart"/>
                  <w:r w:rsidRPr="002C4794">
                    <w:rPr>
                      <w:rFonts w:ascii="Calibri" w:hAnsi="Calibri" w:cs="Calibri"/>
                      <w:sz w:val="18"/>
                      <w:szCs w:val="18"/>
                    </w:rPr>
                    <w:t>fľ.skl</w:t>
                  </w:r>
                  <w:proofErr w:type="spellEnd"/>
                  <w:r w:rsidRPr="002C4794">
                    <w:rPr>
                      <w:rFonts w:ascii="Calibri" w:hAnsi="Calibri" w:cs="Calibri"/>
                      <w:sz w:val="18"/>
                      <w:szCs w:val="18"/>
                    </w:rPr>
                    <w:t>.)</w:t>
                  </w:r>
                </w:p>
              </w:tc>
              <w:tc>
                <w:tcPr>
                  <w:tcW w:w="12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719F9DC" w14:textId="00D71C71" w:rsidR="00013D28" w:rsidRPr="002C4794" w:rsidRDefault="00013D28" w:rsidP="00013D28">
                  <w:pPr>
                    <w:jc w:val="right"/>
                    <w:rPr>
                      <w:rFonts w:ascii="Calibri" w:hAnsi="Calibri" w:cs="Calibri"/>
                      <w:sz w:val="18"/>
                      <w:szCs w:val="18"/>
                    </w:rPr>
                  </w:pPr>
                  <w:r>
                    <w:rPr>
                      <w:rFonts w:ascii="Calibri" w:hAnsi="Calibri" w:cs="Calibri"/>
                      <w:sz w:val="18"/>
                      <w:szCs w:val="18"/>
                    </w:rPr>
                    <w:t>1500</w:t>
                  </w:r>
                </w:p>
              </w:tc>
            </w:tr>
            <w:tr w:rsidR="00BC317B" w:rsidRPr="002C4794" w14:paraId="2025590F" w14:textId="77777777" w:rsidTr="00BC317B">
              <w:trPr>
                <w:trHeight w:val="255"/>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7DB58807"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Inf</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Ringer</w:t>
                  </w:r>
                  <w:proofErr w:type="spellEnd"/>
                </w:p>
              </w:tc>
              <w:tc>
                <w:tcPr>
                  <w:tcW w:w="162" w:type="dxa"/>
                  <w:tcBorders>
                    <w:top w:val="nil"/>
                    <w:left w:val="nil"/>
                    <w:bottom w:val="single" w:sz="4" w:space="0" w:color="auto"/>
                    <w:right w:val="single" w:sz="4" w:space="0" w:color="auto"/>
                  </w:tcBorders>
                  <w:shd w:val="clear" w:color="auto" w:fill="auto"/>
                  <w:noWrap/>
                  <w:vAlign w:val="bottom"/>
                  <w:hideMark/>
                </w:tcPr>
                <w:p w14:paraId="38307040"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354F1CE5"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1x1000 ml (PE obal)</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14:paraId="37144845" w14:textId="3978EC16" w:rsidR="00013D28" w:rsidRPr="002C4794" w:rsidRDefault="00013D28" w:rsidP="00013D28">
                  <w:pPr>
                    <w:jc w:val="right"/>
                    <w:rPr>
                      <w:rFonts w:ascii="Calibri" w:hAnsi="Calibri" w:cs="Calibri"/>
                      <w:sz w:val="18"/>
                      <w:szCs w:val="18"/>
                    </w:rPr>
                  </w:pPr>
                  <w:r>
                    <w:rPr>
                      <w:rFonts w:ascii="Calibri" w:hAnsi="Calibri" w:cs="Calibri"/>
                      <w:sz w:val="18"/>
                      <w:szCs w:val="18"/>
                    </w:rPr>
                    <w:t>100</w:t>
                  </w:r>
                </w:p>
              </w:tc>
            </w:tr>
            <w:tr w:rsidR="00BC317B" w:rsidRPr="002C4794" w14:paraId="73B62999" w14:textId="77777777" w:rsidTr="00BC317B">
              <w:trPr>
                <w:trHeight w:val="255"/>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53D64DB2"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Voda pre injekciu</w:t>
                  </w:r>
                </w:p>
              </w:tc>
              <w:tc>
                <w:tcPr>
                  <w:tcW w:w="162" w:type="dxa"/>
                  <w:tcBorders>
                    <w:top w:val="nil"/>
                    <w:left w:val="nil"/>
                    <w:bottom w:val="single" w:sz="4" w:space="0" w:color="auto"/>
                    <w:right w:val="single" w:sz="4" w:space="0" w:color="auto"/>
                  </w:tcBorders>
                  <w:shd w:val="clear" w:color="auto" w:fill="auto"/>
                  <w:noWrap/>
                  <w:vAlign w:val="bottom"/>
                  <w:hideMark/>
                </w:tcPr>
                <w:p w14:paraId="5F6F76CF"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lif</w:t>
                  </w:r>
                  <w:proofErr w:type="spellEnd"/>
                  <w:r w:rsidRPr="002C4794">
                    <w:rPr>
                      <w:rFonts w:ascii="Calibri" w:hAnsi="Calibri" w:cs="Calibri"/>
                      <w:sz w:val="18"/>
                      <w:szCs w:val="18"/>
                    </w:rPr>
                    <w:t xml:space="preserve"> par</w:t>
                  </w:r>
                </w:p>
              </w:tc>
              <w:tc>
                <w:tcPr>
                  <w:tcW w:w="775" w:type="dxa"/>
                  <w:tcBorders>
                    <w:top w:val="nil"/>
                    <w:left w:val="nil"/>
                    <w:bottom w:val="single" w:sz="4" w:space="0" w:color="auto"/>
                    <w:right w:val="single" w:sz="4" w:space="0" w:color="auto"/>
                  </w:tcBorders>
                  <w:shd w:val="clear" w:color="auto" w:fill="auto"/>
                  <w:noWrap/>
                  <w:vAlign w:val="bottom"/>
                  <w:hideMark/>
                </w:tcPr>
                <w:p w14:paraId="522DD889"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1x100 ml (</w:t>
                  </w:r>
                  <w:proofErr w:type="spellStart"/>
                  <w:r w:rsidRPr="002C4794">
                    <w:rPr>
                      <w:rFonts w:ascii="Calibri" w:hAnsi="Calibri" w:cs="Calibri"/>
                      <w:sz w:val="18"/>
                      <w:szCs w:val="18"/>
                    </w:rPr>
                    <w:t>fľ.LDPE</w:t>
                  </w:r>
                  <w:proofErr w:type="spellEnd"/>
                  <w:r w:rsidRPr="002C4794">
                    <w:rPr>
                      <w:rFonts w:ascii="Calibri" w:hAnsi="Calibri" w:cs="Calibri"/>
                      <w:sz w:val="18"/>
                      <w:szCs w:val="18"/>
                    </w:rPr>
                    <w:t xml:space="preserve">) </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14:paraId="43D8EAD8" w14:textId="4CC45BEF" w:rsidR="00013D28" w:rsidRPr="002C4794" w:rsidRDefault="00013D28" w:rsidP="00013D28">
                  <w:pPr>
                    <w:jc w:val="right"/>
                    <w:rPr>
                      <w:rFonts w:ascii="Calibri" w:hAnsi="Calibri" w:cs="Calibri"/>
                      <w:sz w:val="18"/>
                      <w:szCs w:val="18"/>
                    </w:rPr>
                  </w:pPr>
                  <w:r>
                    <w:rPr>
                      <w:rFonts w:ascii="Calibri" w:hAnsi="Calibri" w:cs="Calibri"/>
                      <w:sz w:val="18"/>
                      <w:szCs w:val="18"/>
                    </w:rPr>
                    <w:t>1400</w:t>
                  </w:r>
                </w:p>
              </w:tc>
            </w:tr>
            <w:tr w:rsidR="00BC317B" w:rsidRPr="002C4794" w14:paraId="72CBFC34" w14:textId="77777777" w:rsidTr="00BC317B">
              <w:trPr>
                <w:trHeight w:val="255"/>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2E66B736"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lastRenderedPageBreak/>
                    <w:t>Voda pre injekciu</w:t>
                  </w:r>
                </w:p>
              </w:tc>
              <w:tc>
                <w:tcPr>
                  <w:tcW w:w="162" w:type="dxa"/>
                  <w:tcBorders>
                    <w:top w:val="nil"/>
                    <w:left w:val="nil"/>
                    <w:bottom w:val="single" w:sz="4" w:space="0" w:color="auto"/>
                    <w:right w:val="single" w:sz="4" w:space="0" w:color="auto"/>
                  </w:tcBorders>
                  <w:shd w:val="clear" w:color="auto" w:fill="auto"/>
                  <w:noWrap/>
                  <w:vAlign w:val="bottom"/>
                  <w:hideMark/>
                </w:tcPr>
                <w:p w14:paraId="358F6A5C"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lif</w:t>
                  </w:r>
                  <w:proofErr w:type="spellEnd"/>
                  <w:r w:rsidRPr="002C4794">
                    <w:rPr>
                      <w:rFonts w:ascii="Calibri" w:hAnsi="Calibri" w:cs="Calibri"/>
                      <w:sz w:val="18"/>
                      <w:szCs w:val="18"/>
                    </w:rPr>
                    <w:t xml:space="preserve"> par</w:t>
                  </w:r>
                </w:p>
              </w:tc>
              <w:tc>
                <w:tcPr>
                  <w:tcW w:w="775" w:type="dxa"/>
                  <w:tcBorders>
                    <w:top w:val="nil"/>
                    <w:left w:val="nil"/>
                    <w:bottom w:val="single" w:sz="4" w:space="0" w:color="auto"/>
                    <w:right w:val="single" w:sz="4" w:space="0" w:color="auto"/>
                  </w:tcBorders>
                  <w:shd w:val="clear" w:color="auto" w:fill="auto"/>
                  <w:noWrap/>
                  <w:vAlign w:val="bottom"/>
                  <w:hideMark/>
                </w:tcPr>
                <w:p w14:paraId="59F019CC"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1x250 ml (</w:t>
                  </w:r>
                  <w:proofErr w:type="spellStart"/>
                  <w:r w:rsidRPr="002C4794">
                    <w:rPr>
                      <w:rFonts w:ascii="Calibri" w:hAnsi="Calibri" w:cs="Calibri"/>
                      <w:sz w:val="18"/>
                      <w:szCs w:val="18"/>
                    </w:rPr>
                    <w:t>fľ.LDPE</w:t>
                  </w:r>
                  <w:proofErr w:type="spellEnd"/>
                  <w:r w:rsidRPr="002C4794">
                    <w:rPr>
                      <w:rFonts w:ascii="Calibri" w:hAnsi="Calibri" w:cs="Calibri"/>
                      <w:sz w:val="18"/>
                      <w:szCs w:val="18"/>
                    </w:rPr>
                    <w:t>)</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14:paraId="6B1A80CC" w14:textId="582DF7A2" w:rsidR="00013D28" w:rsidRPr="002C4794" w:rsidRDefault="00013D28" w:rsidP="00013D28">
                  <w:pPr>
                    <w:jc w:val="right"/>
                    <w:rPr>
                      <w:rFonts w:ascii="Calibri" w:hAnsi="Calibri" w:cs="Calibri"/>
                      <w:color w:val="000000"/>
                      <w:sz w:val="18"/>
                      <w:szCs w:val="18"/>
                    </w:rPr>
                  </w:pPr>
                  <w:r>
                    <w:rPr>
                      <w:rFonts w:ascii="Calibri" w:hAnsi="Calibri" w:cs="Calibri"/>
                      <w:color w:val="000000"/>
                      <w:sz w:val="18"/>
                      <w:szCs w:val="18"/>
                    </w:rPr>
                    <w:t>50</w:t>
                  </w:r>
                </w:p>
              </w:tc>
            </w:tr>
            <w:tr w:rsidR="00BC317B" w:rsidRPr="002C4794" w14:paraId="5990DFDE" w14:textId="77777777" w:rsidTr="00BC317B">
              <w:trPr>
                <w:trHeight w:val="255"/>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16975EE3"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Voda pre injekciu</w:t>
                  </w:r>
                </w:p>
              </w:tc>
              <w:tc>
                <w:tcPr>
                  <w:tcW w:w="162" w:type="dxa"/>
                  <w:tcBorders>
                    <w:top w:val="nil"/>
                    <w:left w:val="nil"/>
                    <w:bottom w:val="single" w:sz="4" w:space="0" w:color="auto"/>
                    <w:right w:val="single" w:sz="4" w:space="0" w:color="auto"/>
                  </w:tcBorders>
                  <w:shd w:val="clear" w:color="auto" w:fill="auto"/>
                  <w:noWrap/>
                  <w:vAlign w:val="bottom"/>
                  <w:hideMark/>
                </w:tcPr>
                <w:p w14:paraId="481FF804"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lif</w:t>
                  </w:r>
                  <w:proofErr w:type="spellEnd"/>
                  <w:r w:rsidRPr="002C4794">
                    <w:rPr>
                      <w:rFonts w:ascii="Calibri" w:hAnsi="Calibri" w:cs="Calibri"/>
                      <w:sz w:val="18"/>
                      <w:szCs w:val="18"/>
                    </w:rPr>
                    <w:t xml:space="preserve"> par</w:t>
                  </w:r>
                </w:p>
              </w:tc>
              <w:tc>
                <w:tcPr>
                  <w:tcW w:w="775" w:type="dxa"/>
                  <w:tcBorders>
                    <w:top w:val="nil"/>
                    <w:left w:val="nil"/>
                    <w:bottom w:val="single" w:sz="4" w:space="0" w:color="auto"/>
                    <w:right w:val="single" w:sz="4" w:space="0" w:color="auto"/>
                  </w:tcBorders>
                  <w:shd w:val="clear" w:color="auto" w:fill="auto"/>
                  <w:noWrap/>
                  <w:vAlign w:val="bottom"/>
                  <w:hideMark/>
                </w:tcPr>
                <w:p w14:paraId="0D7A8B38"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1x1000 ml (</w:t>
                  </w:r>
                  <w:proofErr w:type="spellStart"/>
                  <w:r w:rsidRPr="002C4794">
                    <w:rPr>
                      <w:rFonts w:ascii="Calibri" w:hAnsi="Calibri" w:cs="Calibri"/>
                      <w:sz w:val="18"/>
                      <w:szCs w:val="18"/>
                    </w:rPr>
                    <w:t>fľ.LDPE</w:t>
                  </w:r>
                  <w:proofErr w:type="spellEnd"/>
                  <w:r w:rsidRPr="002C4794">
                    <w:rPr>
                      <w:rFonts w:ascii="Calibri" w:hAnsi="Calibri" w:cs="Calibri"/>
                      <w:sz w:val="18"/>
                      <w:szCs w:val="18"/>
                    </w:rPr>
                    <w:t>)</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14:paraId="313BAE0C" w14:textId="72C3F9B5" w:rsidR="00013D28" w:rsidRPr="002C4794" w:rsidRDefault="00013D28" w:rsidP="00013D28">
                  <w:pPr>
                    <w:jc w:val="right"/>
                    <w:rPr>
                      <w:rFonts w:ascii="Calibri" w:hAnsi="Calibri" w:cs="Calibri"/>
                      <w:sz w:val="18"/>
                      <w:szCs w:val="18"/>
                    </w:rPr>
                  </w:pPr>
                  <w:r>
                    <w:rPr>
                      <w:rFonts w:ascii="Calibri" w:hAnsi="Calibri" w:cs="Calibri"/>
                      <w:sz w:val="18"/>
                      <w:szCs w:val="18"/>
                    </w:rPr>
                    <w:t>500</w:t>
                  </w:r>
                </w:p>
              </w:tc>
            </w:tr>
            <w:tr w:rsidR="00BC317B" w:rsidRPr="002C4794" w14:paraId="236CF282" w14:textId="77777777" w:rsidTr="00BC317B">
              <w:trPr>
                <w:trHeight w:val="255"/>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25E93BDD"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Ringer</w:t>
                  </w:r>
                  <w:proofErr w:type="spellEnd"/>
                </w:p>
              </w:tc>
              <w:tc>
                <w:tcPr>
                  <w:tcW w:w="162" w:type="dxa"/>
                  <w:tcBorders>
                    <w:top w:val="nil"/>
                    <w:left w:val="nil"/>
                    <w:bottom w:val="single" w:sz="4" w:space="0" w:color="auto"/>
                    <w:right w:val="single" w:sz="4" w:space="0" w:color="auto"/>
                  </w:tcBorders>
                  <w:shd w:val="clear" w:color="auto" w:fill="auto"/>
                  <w:noWrap/>
                  <w:vAlign w:val="bottom"/>
                  <w:hideMark/>
                </w:tcPr>
                <w:p w14:paraId="7FAA5C8E"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irig</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45ADBA88"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1x1000 ml</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14:paraId="34D9D27E" w14:textId="7B917519" w:rsidR="00013D28" w:rsidRPr="002C4794" w:rsidRDefault="00013D28" w:rsidP="00013D28">
                  <w:pPr>
                    <w:jc w:val="right"/>
                    <w:rPr>
                      <w:rFonts w:ascii="Calibri" w:hAnsi="Calibri" w:cs="Calibri"/>
                      <w:sz w:val="18"/>
                      <w:szCs w:val="18"/>
                    </w:rPr>
                  </w:pPr>
                  <w:r>
                    <w:rPr>
                      <w:rFonts w:ascii="Calibri" w:hAnsi="Calibri" w:cs="Calibri"/>
                      <w:sz w:val="18"/>
                      <w:szCs w:val="18"/>
                    </w:rPr>
                    <w:t>850</w:t>
                  </w:r>
                </w:p>
              </w:tc>
            </w:tr>
            <w:tr w:rsidR="00BC317B" w:rsidRPr="002C4794" w14:paraId="4942CE36" w14:textId="77777777" w:rsidTr="00BC317B">
              <w:trPr>
                <w:trHeight w:val="735"/>
              </w:trPr>
              <w:tc>
                <w:tcPr>
                  <w:tcW w:w="1862" w:type="dxa"/>
                  <w:tcBorders>
                    <w:top w:val="nil"/>
                    <w:left w:val="single" w:sz="8" w:space="0" w:color="auto"/>
                    <w:bottom w:val="nil"/>
                    <w:right w:val="single" w:sz="4" w:space="0" w:color="auto"/>
                  </w:tcBorders>
                  <w:shd w:val="clear" w:color="auto" w:fill="auto"/>
                  <w:vAlign w:val="bottom"/>
                  <w:hideMark/>
                </w:tcPr>
                <w:p w14:paraId="25A02AB0"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 xml:space="preserve">Octan sodný 3.27 g/l, chlorid </w:t>
                  </w:r>
                  <w:proofErr w:type="spellStart"/>
                  <w:r w:rsidRPr="002C4794">
                    <w:rPr>
                      <w:rFonts w:ascii="Calibri" w:hAnsi="Calibri" w:cs="Calibri"/>
                      <w:sz w:val="18"/>
                      <w:szCs w:val="18"/>
                    </w:rPr>
                    <w:t>drasený</w:t>
                  </w:r>
                  <w:proofErr w:type="spellEnd"/>
                  <w:r w:rsidRPr="002C4794">
                    <w:rPr>
                      <w:rFonts w:ascii="Calibri" w:hAnsi="Calibri" w:cs="Calibri"/>
                      <w:sz w:val="18"/>
                      <w:szCs w:val="18"/>
                    </w:rPr>
                    <w:t xml:space="preserve"> 0.3 g/l, chlorid </w:t>
                  </w:r>
                  <w:proofErr w:type="spellStart"/>
                  <w:r w:rsidRPr="002C4794">
                    <w:rPr>
                      <w:rFonts w:ascii="Calibri" w:hAnsi="Calibri" w:cs="Calibri"/>
                      <w:sz w:val="18"/>
                      <w:szCs w:val="18"/>
                    </w:rPr>
                    <w:t>horečnatý</w:t>
                  </w:r>
                  <w:proofErr w:type="spellEnd"/>
                  <w:r w:rsidRPr="002C4794">
                    <w:rPr>
                      <w:rFonts w:ascii="Calibri" w:hAnsi="Calibri" w:cs="Calibri"/>
                      <w:sz w:val="18"/>
                      <w:szCs w:val="18"/>
                    </w:rPr>
                    <w:t xml:space="preserve"> 0,2 g/l, chlorid sodný 6.8 g/l, chlorid vápenatý 0.37 g/l, kyselina jablčná 0.67 g/l</w:t>
                  </w:r>
                </w:p>
              </w:tc>
              <w:tc>
                <w:tcPr>
                  <w:tcW w:w="162" w:type="dxa"/>
                  <w:tcBorders>
                    <w:top w:val="nil"/>
                    <w:left w:val="nil"/>
                    <w:bottom w:val="nil"/>
                    <w:right w:val="single" w:sz="4" w:space="0" w:color="auto"/>
                  </w:tcBorders>
                  <w:shd w:val="clear" w:color="auto" w:fill="auto"/>
                  <w:noWrap/>
                  <w:vAlign w:val="bottom"/>
                  <w:hideMark/>
                </w:tcPr>
                <w:p w14:paraId="0C926407"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nil"/>
                    <w:right w:val="single" w:sz="4" w:space="0" w:color="auto"/>
                  </w:tcBorders>
                  <w:shd w:val="clear" w:color="auto" w:fill="auto"/>
                  <w:noWrap/>
                  <w:vAlign w:val="bottom"/>
                  <w:hideMark/>
                </w:tcPr>
                <w:p w14:paraId="67141BF6"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1x500 ml (fľ.PE)</w:t>
                  </w:r>
                </w:p>
              </w:tc>
              <w:tc>
                <w:tcPr>
                  <w:tcW w:w="1220" w:type="dxa"/>
                  <w:tcBorders>
                    <w:top w:val="nil"/>
                    <w:left w:val="nil"/>
                    <w:bottom w:val="nil"/>
                    <w:right w:val="single" w:sz="8" w:space="0" w:color="auto"/>
                  </w:tcBorders>
                  <w:shd w:val="clear" w:color="auto" w:fill="auto"/>
                  <w:noWrap/>
                  <w:vAlign w:val="bottom"/>
                  <w:hideMark/>
                </w:tcPr>
                <w:p w14:paraId="098187C9" w14:textId="1E4E372A" w:rsidR="00013D28" w:rsidRPr="002C4794" w:rsidRDefault="00013D28" w:rsidP="00013D28">
                  <w:pPr>
                    <w:jc w:val="right"/>
                    <w:rPr>
                      <w:rFonts w:ascii="Calibri" w:hAnsi="Calibri" w:cs="Calibri"/>
                      <w:sz w:val="18"/>
                      <w:szCs w:val="18"/>
                    </w:rPr>
                  </w:pPr>
                  <w:r>
                    <w:rPr>
                      <w:rFonts w:ascii="Calibri" w:hAnsi="Calibri" w:cs="Calibri"/>
                      <w:sz w:val="18"/>
                      <w:szCs w:val="18"/>
                    </w:rPr>
                    <w:t>5000</w:t>
                  </w:r>
                </w:p>
              </w:tc>
            </w:tr>
            <w:tr w:rsidR="00013D28" w:rsidRPr="002C4794" w14:paraId="157FD6E5" w14:textId="77777777" w:rsidTr="00BC317B">
              <w:trPr>
                <w:trHeight w:val="315"/>
              </w:trPr>
              <w:tc>
                <w:tcPr>
                  <w:tcW w:w="4019"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2EDBD31" w14:textId="77777777" w:rsidR="00013D28" w:rsidRPr="002C4794" w:rsidRDefault="00013D28" w:rsidP="00013D28">
                  <w:pPr>
                    <w:jc w:val="left"/>
                    <w:rPr>
                      <w:rFonts w:ascii="Calibri" w:hAnsi="Calibri" w:cs="Calibri"/>
                      <w:b/>
                      <w:bCs/>
                      <w:color w:val="000000"/>
                      <w:sz w:val="22"/>
                      <w:szCs w:val="22"/>
                    </w:rPr>
                  </w:pPr>
                  <w:r w:rsidRPr="002C4794">
                    <w:rPr>
                      <w:rFonts w:ascii="Calibri" w:hAnsi="Calibri" w:cs="Calibri"/>
                      <w:b/>
                      <w:bCs/>
                      <w:color w:val="000000"/>
                      <w:sz w:val="22"/>
                      <w:szCs w:val="22"/>
                    </w:rPr>
                    <w:t>Časť 7</w:t>
                  </w:r>
                </w:p>
              </w:tc>
            </w:tr>
            <w:tr w:rsidR="00BC317B" w:rsidRPr="002C4794" w14:paraId="44C8BD83" w14:textId="77777777" w:rsidTr="00BC317B">
              <w:trPr>
                <w:trHeight w:val="255"/>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6463DDB7"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Glukóza 5 %</w:t>
                  </w:r>
                </w:p>
              </w:tc>
              <w:tc>
                <w:tcPr>
                  <w:tcW w:w="162" w:type="dxa"/>
                  <w:tcBorders>
                    <w:top w:val="nil"/>
                    <w:left w:val="nil"/>
                    <w:bottom w:val="single" w:sz="4" w:space="0" w:color="auto"/>
                    <w:right w:val="single" w:sz="4" w:space="0" w:color="auto"/>
                  </w:tcBorders>
                  <w:shd w:val="clear" w:color="auto" w:fill="auto"/>
                  <w:noWrap/>
                  <w:vAlign w:val="bottom"/>
                  <w:hideMark/>
                </w:tcPr>
                <w:p w14:paraId="663D9D1B"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64C0F6AA"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1x500 ml (</w:t>
                  </w:r>
                  <w:proofErr w:type="spellStart"/>
                  <w:r w:rsidRPr="002C4794">
                    <w:rPr>
                      <w:rFonts w:ascii="Calibri" w:hAnsi="Calibri" w:cs="Calibri"/>
                      <w:sz w:val="18"/>
                      <w:szCs w:val="18"/>
                    </w:rPr>
                    <w:t>fľ.inf.skl</w:t>
                  </w:r>
                  <w:proofErr w:type="spellEnd"/>
                  <w:r w:rsidRPr="002C4794">
                    <w:rPr>
                      <w:rFonts w:ascii="Calibri" w:hAnsi="Calibri" w:cs="Calibri"/>
                      <w:sz w:val="18"/>
                      <w:szCs w:val="18"/>
                    </w:rPr>
                    <w:t>.)</w:t>
                  </w:r>
                </w:p>
              </w:tc>
              <w:tc>
                <w:tcPr>
                  <w:tcW w:w="1220" w:type="dxa"/>
                  <w:tcBorders>
                    <w:top w:val="nil"/>
                    <w:left w:val="nil"/>
                    <w:bottom w:val="nil"/>
                    <w:right w:val="single" w:sz="8" w:space="0" w:color="auto"/>
                  </w:tcBorders>
                  <w:shd w:val="clear" w:color="auto" w:fill="auto"/>
                  <w:noWrap/>
                  <w:vAlign w:val="bottom"/>
                  <w:hideMark/>
                </w:tcPr>
                <w:p w14:paraId="59C3BA23" w14:textId="00B9E0D6" w:rsidR="00013D28" w:rsidRPr="002C4794" w:rsidRDefault="00013D28" w:rsidP="00013D28">
                  <w:pPr>
                    <w:jc w:val="right"/>
                    <w:rPr>
                      <w:rFonts w:ascii="Calibri" w:hAnsi="Calibri" w:cs="Calibri"/>
                      <w:sz w:val="18"/>
                      <w:szCs w:val="18"/>
                    </w:rPr>
                  </w:pPr>
                  <w:r>
                    <w:rPr>
                      <w:rFonts w:ascii="Calibri" w:hAnsi="Calibri" w:cs="Calibri"/>
                      <w:sz w:val="18"/>
                      <w:szCs w:val="18"/>
                    </w:rPr>
                    <w:t>50</w:t>
                  </w:r>
                </w:p>
              </w:tc>
            </w:tr>
            <w:tr w:rsidR="00BC317B" w:rsidRPr="002C4794" w14:paraId="6FF921BD" w14:textId="77777777" w:rsidTr="00BC317B">
              <w:trPr>
                <w:trHeight w:val="255"/>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641B1A89"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Glukóza 10 %</w:t>
                  </w:r>
                </w:p>
              </w:tc>
              <w:tc>
                <w:tcPr>
                  <w:tcW w:w="162" w:type="dxa"/>
                  <w:tcBorders>
                    <w:top w:val="nil"/>
                    <w:left w:val="nil"/>
                    <w:bottom w:val="single" w:sz="4" w:space="0" w:color="auto"/>
                    <w:right w:val="single" w:sz="4" w:space="0" w:color="auto"/>
                  </w:tcBorders>
                  <w:shd w:val="clear" w:color="auto" w:fill="auto"/>
                  <w:noWrap/>
                  <w:vAlign w:val="bottom"/>
                  <w:hideMark/>
                </w:tcPr>
                <w:p w14:paraId="7ED5F2B3"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70CCC3AC"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1x500 ml (</w:t>
                  </w:r>
                  <w:proofErr w:type="spellStart"/>
                  <w:r w:rsidRPr="002C4794">
                    <w:rPr>
                      <w:rFonts w:ascii="Calibri" w:hAnsi="Calibri" w:cs="Calibri"/>
                      <w:sz w:val="18"/>
                      <w:szCs w:val="18"/>
                    </w:rPr>
                    <w:t>fľ.inf.skl</w:t>
                  </w:r>
                  <w:proofErr w:type="spellEnd"/>
                  <w:r w:rsidRPr="002C4794">
                    <w:rPr>
                      <w:rFonts w:ascii="Calibri" w:hAnsi="Calibri" w:cs="Calibri"/>
                      <w:sz w:val="18"/>
                      <w:szCs w:val="18"/>
                    </w:rPr>
                    <w:t>.)</w:t>
                  </w:r>
                </w:p>
              </w:tc>
              <w:tc>
                <w:tcPr>
                  <w:tcW w:w="12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A7B870E" w14:textId="08ABCC44" w:rsidR="00013D28" w:rsidRPr="002C4794" w:rsidRDefault="00013D28" w:rsidP="00013D28">
                  <w:pPr>
                    <w:jc w:val="right"/>
                    <w:rPr>
                      <w:rFonts w:ascii="Calibri" w:hAnsi="Calibri" w:cs="Calibri"/>
                      <w:sz w:val="18"/>
                      <w:szCs w:val="18"/>
                    </w:rPr>
                  </w:pPr>
                  <w:r>
                    <w:rPr>
                      <w:rFonts w:ascii="Calibri" w:hAnsi="Calibri" w:cs="Calibri"/>
                      <w:sz w:val="18"/>
                      <w:szCs w:val="18"/>
                    </w:rPr>
                    <w:t>250</w:t>
                  </w:r>
                </w:p>
              </w:tc>
            </w:tr>
            <w:tr w:rsidR="00BC317B" w:rsidRPr="002C4794" w14:paraId="5E4D2A44" w14:textId="77777777" w:rsidTr="00BC317B">
              <w:trPr>
                <w:trHeight w:val="255"/>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43904107"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Glukóza 20 %</w:t>
                  </w:r>
                </w:p>
              </w:tc>
              <w:tc>
                <w:tcPr>
                  <w:tcW w:w="162" w:type="dxa"/>
                  <w:tcBorders>
                    <w:top w:val="nil"/>
                    <w:left w:val="nil"/>
                    <w:bottom w:val="single" w:sz="4" w:space="0" w:color="auto"/>
                    <w:right w:val="single" w:sz="4" w:space="0" w:color="auto"/>
                  </w:tcBorders>
                  <w:shd w:val="clear" w:color="auto" w:fill="auto"/>
                  <w:noWrap/>
                  <w:vAlign w:val="bottom"/>
                  <w:hideMark/>
                </w:tcPr>
                <w:p w14:paraId="101B7CA4"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098963EB"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1x500 ml (</w:t>
                  </w:r>
                  <w:proofErr w:type="spellStart"/>
                  <w:r w:rsidRPr="002C4794">
                    <w:rPr>
                      <w:rFonts w:ascii="Calibri" w:hAnsi="Calibri" w:cs="Calibri"/>
                      <w:sz w:val="18"/>
                      <w:szCs w:val="18"/>
                    </w:rPr>
                    <w:t>fľ.inf.skl</w:t>
                  </w:r>
                  <w:proofErr w:type="spellEnd"/>
                  <w:r w:rsidRPr="002C4794">
                    <w:rPr>
                      <w:rFonts w:ascii="Calibri" w:hAnsi="Calibri" w:cs="Calibri"/>
                      <w:sz w:val="18"/>
                      <w:szCs w:val="18"/>
                    </w:rPr>
                    <w:t>.)</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14:paraId="76CAD4A8" w14:textId="32092762" w:rsidR="00013D28" w:rsidRPr="002C4794" w:rsidRDefault="00013D28" w:rsidP="00013D28">
                  <w:pPr>
                    <w:jc w:val="right"/>
                    <w:rPr>
                      <w:rFonts w:ascii="Calibri" w:hAnsi="Calibri" w:cs="Calibri"/>
                      <w:sz w:val="18"/>
                      <w:szCs w:val="18"/>
                    </w:rPr>
                  </w:pPr>
                  <w:r>
                    <w:rPr>
                      <w:rFonts w:ascii="Calibri" w:hAnsi="Calibri" w:cs="Calibri"/>
                      <w:sz w:val="18"/>
                      <w:szCs w:val="18"/>
                    </w:rPr>
                    <w:t>50</w:t>
                  </w:r>
                </w:p>
              </w:tc>
            </w:tr>
            <w:tr w:rsidR="00BC317B" w:rsidRPr="002C4794" w14:paraId="4DDDF9FD" w14:textId="77777777" w:rsidTr="00BC317B">
              <w:trPr>
                <w:trHeight w:val="255"/>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515B48A5"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Chlorid sodný 0,9 %</w:t>
                  </w:r>
                </w:p>
              </w:tc>
              <w:tc>
                <w:tcPr>
                  <w:tcW w:w="162" w:type="dxa"/>
                  <w:tcBorders>
                    <w:top w:val="nil"/>
                    <w:left w:val="nil"/>
                    <w:bottom w:val="single" w:sz="4" w:space="0" w:color="auto"/>
                    <w:right w:val="single" w:sz="4" w:space="0" w:color="auto"/>
                  </w:tcBorders>
                  <w:shd w:val="clear" w:color="auto" w:fill="auto"/>
                  <w:noWrap/>
                  <w:vAlign w:val="bottom"/>
                  <w:hideMark/>
                </w:tcPr>
                <w:p w14:paraId="35FEC8E5"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0A6DC2B3"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1x100 ml (</w:t>
                  </w:r>
                  <w:proofErr w:type="spellStart"/>
                  <w:r w:rsidRPr="002C4794">
                    <w:rPr>
                      <w:rFonts w:ascii="Calibri" w:hAnsi="Calibri" w:cs="Calibri"/>
                      <w:sz w:val="18"/>
                      <w:szCs w:val="18"/>
                    </w:rPr>
                    <w:t>fľ.inf.skl</w:t>
                  </w:r>
                  <w:proofErr w:type="spellEnd"/>
                  <w:r w:rsidRPr="002C4794">
                    <w:rPr>
                      <w:rFonts w:ascii="Calibri" w:hAnsi="Calibri" w:cs="Calibri"/>
                      <w:sz w:val="18"/>
                      <w:szCs w:val="18"/>
                    </w:rPr>
                    <w:t>.)</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14:paraId="2FD307C6" w14:textId="2BB78405" w:rsidR="00013D28" w:rsidRPr="002C4794" w:rsidRDefault="00013D28" w:rsidP="00013D28">
                  <w:pPr>
                    <w:jc w:val="right"/>
                    <w:rPr>
                      <w:rFonts w:ascii="Calibri" w:hAnsi="Calibri" w:cs="Calibri"/>
                      <w:sz w:val="18"/>
                      <w:szCs w:val="18"/>
                    </w:rPr>
                  </w:pPr>
                  <w:r>
                    <w:rPr>
                      <w:rFonts w:ascii="Calibri" w:hAnsi="Calibri" w:cs="Calibri"/>
                      <w:sz w:val="18"/>
                      <w:szCs w:val="18"/>
                    </w:rPr>
                    <w:t>13500</w:t>
                  </w:r>
                </w:p>
              </w:tc>
            </w:tr>
            <w:tr w:rsidR="00BC317B" w:rsidRPr="002C4794" w14:paraId="79B8B3E6" w14:textId="77777777" w:rsidTr="00BC317B">
              <w:trPr>
                <w:trHeight w:val="255"/>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57CC4E8D"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Chlorid sodný 0,9 %</w:t>
                  </w:r>
                </w:p>
              </w:tc>
              <w:tc>
                <w:tcPr>
                  <w:tcW w:w="162" w:type="dxa"/>
                  <w:tcBorders>
                    <w:top w:val="nil"/>
                    <w:left w:val="nil"/>
                    <w:bottom w:val="single" w:sz="4" w:space="0" w:color="auto"/>
                    <w:right w:val="single" w:sz="4" w:space="0" w:color="auto"/>
                  </w:tcBorders>
                  <w:shd w:val="clear" w:color="auto" w:fill="auto"/>
                  <w:noWrap/>
                  <w:vAlign w:val="bottom"/>
                  <w:hideMark/>
                </w:tcPr>
                <w:p w14:paraId="53EE69CA"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7C5D39CE"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1x250 ml (</w:t>
                  </w:r>
                  <w:proofErr w:type="spellStart"/>
                  <w:r w:rsidRPr="002C4794">
                    <w:rPr>
                      <w:rFonts w:ascii="Calibri" w:hAnsi="Calibri" w:cs="Calibri"/>
                      <w:sz w:val="18"/>
                      <w:szCs w:val="18"/>
                    </w:rPr>
                    <w:t>fľ.inf.skl</w:t>
                  </w:r>
                  <w:proofErr w:type="spellEnd"/>
                  <w:r w:rsidRPr="002C4794">
                    <w:rPr>
                      <w:rFonts w:ascii="Calibri" w:hAnsi="Calibri" w:cs="Calibri"/>
                      <w:sz w:val="18"/>
                      <w:szCs w:val="18"/>
                    </w:rPr>
                    <w:t>.)</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14:paraId="1F7F825C" w14:textId="3F4038BD" w:rsidR="00013D28" w:rsidRPr="002C4794" w:rsidRDefault="00013D28" w:rsidP="00013D28">
                  <w:pPr>
                    <w:jc w:val="right"/>
                    <w:rPr>
                      <w:rFonts w:ascii="Calibri" w:hAnsi="Calibri" w:cs="Calibri"/>
                      <w:sz w:val="18"/>
                      <w:szCs w:val="18"/>
                    </w:rPr>
                  </w:pPr>
                  <w:r>
                    <w:rPr>
                      <w:rFonts w:ascii="Calibri" w:hAnsi="Calibri" w:cs="Calibri"/>
                      <w:sz w:val="18"/>
                      <w:szCs w:val="18"/>
                    </w:rPr>
                    <w:t>16300</w:t>
                  </w:r>
                </w:p>
              </w:tc>
            </w:tr>
            <w:tr w:rsidR="00BC317B" w:rsidRPr="002C4794" w14:paraId="20A61BD3" w14:textId="77777777" w:rsidTr="00BC317B">
              <w:trPr>
                <w:trHeight w:val="255"/>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3DDA6C66"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Chlorid sodný 0,9 %</w:t>
                  </w:r>
                </w:p>
              </w:tc>
              <w:tc>
                <w:tcPr>
                  <w:tcW w:w="162" w:type="dxa"/>
                  <w:tcBorders>
                    <w:top w:val="nil"/>
                    <w:left w:val="nil"/>
                    <w:bottom w:val="single" w:sz="4" w:space="0" w:color="auto"/>
                    <w:right w:val="single" w:sz="4" w:space="0" w:color="auto"/>
                  </w:tcBorders>
                  <w:shd w:val="clear" w:color="auto" w:fill="auto"/>
                  <w:noWrap/>
                  <w:vAlign w:val="bottom"/>
                  <w:hideMark/>
                </w:tcPr>
                <w:p w14:paraId="7F7D69FB"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0957B5BA"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1x500 ml (</w:t>
                  </w:r>
                  <w:proofErr w:type="spellStart"/>
                  <w:r w:rsidRPr="002C4794">
                    <w:rPr>
                      <w:rFonts w:ascii="Calibri" w:hAnsi="Calibri" w:cs="Calibri"/>
                      <w:sz w:val="18"/>
                      <w:szCs w:val="18"/>
                    </w:rPr>
                    <w:t>fľ.inf.skl</w:t>
                  </w:r>
                  <w:proofErr w:type="spellEnd"/>
                  <w:r w:rsidRPr="002C4794">
                    <w:rPr>
                      <w:rFonts w:ascii="Calibri" w:hAnsi="Calibri" w:cs="Calibri"/>
                      <w:sz w:val="18"/>
                      <w:szCs w:val="18"/>
                    </w:rPr>
                    <w:t>.)</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14:paraId="04E357A6" w14:textId="6F80BE42" w:rsidR="00013D28" w:rsidRPr="002C4794" w:rsidRDefault="00013D28" w:rsidP="00013D28">
                  <w:pPr>
                    <w:jc w:val="right"/>
                    <w:rPr>
                      <w:rFonts w:ascii="Calibri" w:hAnsi="Calibri" w:cs="Calibri"/>
                      <w:color w:val="000000"/>
                      <w:sz w:val="18"/>
                      <w:szCs w:val="18"/>
                    </w:rPr>
                  </w:pPr>
                  <w:r>
                    <w:rPr>
                      <w:rFonts w:ascii="Calibri" w:hAnsi="Calibri" w:cs="Calibri"/>
                      <w:color w:val="000000"/>
                      <w:sz w:val="18"/>
                      <w:szCs w:val="18"/>
                    </w:rPr>
                    <w:t>7000</w:t>
                  </w:r>
                </w:p>
              </w:tc>
            </w:tr>
            <w:tr w:rsidR="00BC317B" w:rsidRPr="002C4794" w14:paraId="2872E4C7" w14:textId="77777777" w:rsidTr="00BC317B">
              <w:trPr>
                <w:trHeight w:val="255"/>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1F86410D"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Inf</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Ringer</w:t>
                  </w:r>
                  <w:proofErr w:type="spellEnd"/>
                </w:p>
              </w:tc>
              <w:tc>
                <w:tcPr>
                  <w:tcW w:w="162" w:type="dxa"/>
                  <w:tcBorders>
                    <w:top w:val="nil"/>
                    <w:left w:val="nil"/>
                    <w:bottom w:val="single" w:sz="4" w:space="0" w:color="auto"/>
                    <w:right w:val="single" w:sz="4" w:space="0" w:color="auto"/>
                  </w:tcBorders>
                  <w:shd w:val="clear" w:color="auto" w:fill="auto"/>
                  <w:noWrap/>
                  <w:vAlign w:val="bottom"/>
                  <w:hideMark/>
                </w:tcPr>
                <w:p w14:paraId="7C7A4990"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7A652234"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1x500 ml (</w:t>
                  </w:r>
                  <w:proofErr w:type="spellStart"/>
                  <w:r w:rsidRPr="002C4794">
                    <w:rPr>
                      <w:rFonts w:ascii="Calibri" w:hAnsi="Calibri" w:cs="Calibri"/>
                      <w:sz w:val="18"/>
                      <w:szCs w:val="18"/>
                    </w:rPr>
                    <w:t>fľ.skl</w:t>
                  </w:r>
                  <w:proofErr w:type="spellEnd"/>
                  <w:r w:rsidRPr="002C4794">
                    <w:rPr>
                      <w:rFonts w:ascii="Calibri" w:hAnsi="Calibri" w:cs="Calibri"/>
                      <w:sz w:val="18"/>
                      <w:szCs w:val="18"/>
                    </w:rPr>
                    <w:t>.)</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14:paraId="14DE1FB3" w14:textId="2EF4625C" w:rsidR="00013D28" w:rsidRPr="002C4794" w:rsidRDefault="00013D28" w:rsidP="00013D28">
                  <w:pPr>
                    <w:jc w:val="right"/>
                    <w:rPr>
                      <w:rFonts w:ascii="Calibri" w:hAnsi="Calibri" w:cs="Calibri"/>
                      <w:sz w:val="18"/>
                      <w:szCs w:val="18"/>
                    </w:rPr>
                  </w:pPr>
                  <w:r>
                    <w:rPr>
                      <w:rFonts w:ascii="Calibri" w:hAnsi="Calibri" w:cs="Calibri"/>
                      <w:sz w:val="18"/>
                      <w:szCs w:val="18"/>
                    </w:rPr>
                    <w:t>2900</w:t>
                  </w:r>
                </w:p>
              </w:tc>
            </w:tr>
            <w:tr w:rsidR="00BC317B" w:rsidRPr="002C4794" w14:paraId="43B05F60" w14:textId="77777777" w:rsidTr="00BC317B">
              <w:trPr>
                <w:trHeight w:val="480"/>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5ABF7C76"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Glukonan</w:t>
                  </w:r>
                  <w:proofErr w:type="spellEnd"/>
                  <w:r w:rsidRPr="002C4794">
                    <w:rPr>
                      <w:rFonts w:ascii="Calibri" w:hAnsi="Calibri" w:cs="Calibri"/>
                      <w:sz w:val="18"/>
                      <w:szCs w:val="18"/>
                    </w:rPr>
                    <w:t xml:space="preserve"> sodný 0,502%, chlorid </w:t>
                  </w:r>
                  <w:proofErr w:type="spellStart"/>
                  <w:r w:rsidRPr="002C4794">
                    <w:rPr>
                      <w:rFonts w:ascii="Calibri" w:hAnsi="Calibri" w:cs="Calibri"/>
                      <w:sz w:val="18"/>
                      <w:szCs w:val="18"/>
                    </w:rPr>
                    <w:t>drasený</w:t>
                  </w:r>
                  <w:proofErr w:type="spellEnd"/>
                  <w:r w:rsidRPr="002C4794">
                    <w:rPr>
                      <w:rFonts w:ascii="Calibri" w:hAnsi="Calibri" w:cs="Calibri"/>
                      <w:sz w:val="18"/>
                      <w:szCs w:val="18"/>
                    </w:rPr>
                    <w:t xml:space="preserve"> 0,037%, chlorid </w:t>
                  </w:r>
                  <w:proofErr w:type="spellStart"/>
                  <w:r w:rsidRPr="002C4794">
                    <w:rPr>
                      <w:rFonts w:ascii="Calibri" w:hAnsi="Calibri" w:cs="Calibri"/>
                      <w:sz w:val="18"/>
                      <w:szCs w:val="18"/>
                    </w:rPr>
                    <w:t>horečnatý</w:t>
                  </w:r>
                  <w:proofErr w:type="spellEnd"/>
                  <w:r w:rsidRPr="002C4794">
                    <w:rPr>
                      <w:rFonts w:ascii="Calibri" w:hAnsi="Calibri" w:cs="Calibri"/>
                      <w:sz w:val="18"/>
                      <w:szCs w:val="18"/>
                    </w:rPr>
                    <w:t xml:space="preserve"> 0,030%, chlorid sodný 0,526, octan sodný 0,368 %</w:t>
                  </w:r>
                </w:p>
              </w:tc>
              <w:tc>
                <w:tcPr>
                  <w:tcW w:w="162" w:type="dxa"/>
                  <w:tcBorders>
                    <w:top w:val="nil"/>
                    <w:left w:val="nil"/>
                    <w:bottom w:val="single" w:sz="4" w:space="0" w:color="auto"/>
                    <w:right w:val="single" w:sz="4" w:space="0" w:color="auto"/>
                  </w:tcBorders>
                  <w:shd w:val="clear" w:color="auto" w:fill="auto"/>
                  <w:noWrap/>
                  <w:vAlign w:val="bottom"/>
                  <w:hideMark/>
                </w:tcPr>
                <w:p w14:paraId="7F16905B"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1FACFCEE"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1x500 ml (vak POF/PA)</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14:paraId="4A6FF254" w14:textId="500BA6B1" w:rsidR="00013D28" w:rsidRPr="002C4794" w:rsidRDefault="00013D28" w:rsidP="00013D28">
                  <w:pPr>
                    <w:jc w:val="right"/>
                    <w:rPr>
                      <w:rFonts w:ascii="Calibri" w:hAnsi="Calibri" w:cs="Calibri"/>
                      <w:sz w:val="18"/>
                      <w:szCs w:val="18"/>
                    </w:rPr>
                  </w:pPr>
                  <w:r>
                    <w:rPr>
                      <w:rFonts w:ascii="Calibri" w:hAnsi="Calibri" w:cs="Calibri"/>
                      <w:sz w:val="18"/>
                      <w:szCs w:val="18"/>
                    </w:rPr>
                    <w:t>42000</w:t>
                  </w:r>
                </w:p>
              </w:tc>
            </w:tr>
            <w:tr w:rsidR="00BC317B" w:rsidRPr="002C4794" w14:paraId="0197F1FD" w14:textId="77777777" w:rsidTr="00BC317B">
              <w:trPr>
                <w:trHeight w:val="480"/>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6047BE10"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Glukonan</w:t>
                  </w:r>
                  <w:proofErr w:type="spellEnd"/>
                  <w:r w:rsidRPr="002C4794">
                    <w:rPr>
                      <w:rFonts w:ascii="Calibri" w:hAnsi="Calibri" w:cs="Calibri"/>
                      <w:sz w:val="18"/>
                      <w:szCs w:val="18"/>
                    </w:rPr>
                    <w:t xml:space="preserve"> sodný 0,502%, chlorid </w:t>
                  </w:r>
                  <w:proofErr w:type="spellStart"/>
                  <w:r w:rsidRPr="002C4794">
                    <w:rPr>
                      <w:rFonts w:ascii="Calibri" w:hAnsi="Calibri" w:cs="Calibri"/>
                      <w:sz w:val="18"/>
                      <w:szCs w:val="18"/>
                    </w:rPr>
                    <w:t>drasený</w:t>
                  </w:r>
                  <w:proofErr w:type="spellEnd"/>
                  <w:r w:rsidRPr="002C4794">
                    <w:rPr>
                      <w:rFonts w:ascii="Calibri" w:hAnsi="Calibri" w:cs="Calibri"/>
                      <w:sz w:val="18"/>
                      <w:szCs w:val="18"/>
                    </w:rPr>
                    <w:t xml:space="preserve"> 0,037%, chlorid </w:t>
                  </w:r>
                  <w:proofErr w:type="spellStart"/>
                  <w:r w:rsidRPr="002C4794">
                    <w:rPr>
                      <w:rFonts w:ascii="Calibri" w:hAnsi="Calibri" w:cs="Calibri"/>
                      <w:sz w:val="18"/>
                      <w:szCs w:val="18"/>
                    </w:rPr>
                    <w:t>horečnatý</w:t>
                  </w:r>
                  <w:proofErr w:type="spellEnd"/>
                  <w:r w:rsidRPr="002C4794">
                    <w:rPr>
                      <w:rFonts w:ascii="Calibri" w:hAnsi="Calibri" w:cs="Calibri"/>
                      <w:sz w:val="18"/>
                      <w:szCs w:val="18"/>
                    </w:rPr>
                    <w:t xml:space="preserve"> 0,030%, chlorid sodný 0,526, octan sodný 0,368 %</w:t>
                  </w:r>
                </w:p>
              </w:tc>
              <w:tc>
                <w:tcPr>
                  <w:tcW w:w="162" w:type="dxa"/>
                  <w:tcBorders>
                    <w:top w:val="nil"/>
                    <w:left w:val="nil"/>
                    <w:bottom w:val="single" w:sz="4" w:space="0" w:color="auto"/>
                    <w:right w:val="single" w:sz="4" w:space="0" w:color="auto"/>
                  </w:tcBorders>
                  <w:shd w:val="clear" w:color="auto" w:fill="auto"/>
                  <w:noWrap/>
                  <w:vAlign w:val="bottom"/>
                  <w:hideMark/>
                </w:tcPr>
                <w:p w14:paraId="3B536400"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093014F7"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1x1000 ml (vak POF/PA)</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14:paraId="14A10DB7" w14:textId="1F8C9325" w:rsidR="00013D28" w:rsidRPr="002C4794" w:rsidRDefault="00013D28" w:rsidP="00013D28">
                  <w:pPr>
                    <w:jc w:val="right"/>
                    <w:rPr>
                      <w:rFonts w:ascii="Calibri" w:hAnsi="Calibri" w:cs="Calibri"/>
                      <w:sz w:val="18"/>
                      <w:szCs w:val="18"/>
                    </w:rPr>
                  </w:pPr>
                  <w:r>
                    <w:rPr>
                      <w:rFonts w:ascii="Calibri" w:hAnsi="Calibri" w:cs="Calibri"/>
                      <w:sz w:val="18"/>
                      <w:szCs w:val="18"/>
                    </w:rPr>
                    <w:t>5100</w:t>
                  </w:r>
                </w:p>
              </w:tc>
            </w:tr>
            <w:tr w:rsidR="00BC317B" w:rsidRPr="002C4794" w14:paraId="634A4FD8" w14:textId="77777777" w:rsidTr="00BC317B">
              <w:trPr>
                <w:trHeight w:val="255"/>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3D2B157B"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lastRenderedPageBreak/>
                    <w:t>Inf</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Mannitoli</w:t>
                  </w:r>
                  <w:proofErr w:type="spellEnd"/>
                  <w:r w:rsidRPr="002C4794">
                    <w:rPr>
                      <w:rFonts w:ascii="Calibri" w:hAnsi="Calibri" w:cs="Calibri"/>
                      <w:sz w:val="18"/>
                      <w:szCs w:val="18"/>
                    </w:rPr>
                    <w:t xml:space="preserve"> 10 %</w:t>
                  </w:r>
                </w:p>
              </w:tc>
              <w:tc>
                <w:tcPr>
                  <w:tcW w:w="162" w:type="dxa"/>
                  <w:tcBorders>
                    <w:top w:val="nil"/>
                    <w:left w:val="nil"/>
                    <w:bottom w:val="single" w:sz="4" w:space="0" w:color="auto"/>
                    <w:right w:val="single" w:sz="4" w:space="0" w:color="auto"/>
                  </w:tcBorders>
                  <w:shd w:val="clear" w:color="auto" w:fill="auto"/>
                  <w:noWrap/>
                  <w:vAlign w:val="bottom"/>
                  <w:hideMark/>
                </w:tcPr>
                <w:p w14:paraId="38E3EDB8"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inf</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1B238F93"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1x250 ml (vak POF/PA)</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14:paraId="3E47CB2D" w14:textId="650CCA73" w:rsidR="00013D28" w:rsidRPr="002C4794" w:rsidRDefault="00013D28" w:rsidP="00013D28">
                  <w:pPr>
                    <w:jc w:val="right"/>
                    <w:rPr>
                      <w:rFonts w:ascii="Calibri" w:hAnsi="Calibri" w:cs="Calibri"/>
                      <w:sz w:val="18"/>
                      <w:szCs w:val="18"/>
                    </w:rPr>
                  </w:pPr>
                  <w:r>
                    <w:rPr>
                      <w:rFonts w:ascii="Calibri" w:hAnsi="Calibri" w:cs="Calibri"/>
                      <w:sz w:val="18"/>
                      <w:szCs w:val="18"/>
                    </w:rPr>
                    <w:t>3000</w:t>
                  </w:r>
                </w:p>
              </w:tc>
            </w:tr>
            <w:tr w:rsidR="00BC317B" w:rsidRPr="002C4794" w14:paraId="1CB60F5B" w14:textId="77777777" w:rsidTr="00BC317B">
              <w:trPr>
                <w:trHeight w:val="255"/>
              </w:trPr>
              <w:tc>
                <w:tcPr>
                  <w:tcW w:w="1862" w:type="dxa"/>
                  <w:tcBorders>
                    <w:top w:val="nil"/>
                    <w:left w:val="single" w:sz="8" w:space="0" w:color="auto"/>
                    <w:bottom w:val="single" w:sz="4" w:space="0" w:color="auto"/>
                    <w:right w:val="single" w:sz="4" w:space="0" w:color="auto"/>
                  </w:tcBorders>
                  <w:shd w:val="clear" w:color="auto" w:fill="auto"/>
                  <w:vAlign w:val="bottom"/>
                  <w:hideMark/>
                </w:tcPr>
                <w:p w14:paraId="34E5EAC9"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Glycín</w:t>
                  </w:r>
                  <w:proofErr w:type="spellEnd"/>
                  <w:r w:rsidRPr="002C4794">
                    <w:rPr>
                      <w:rFonts w:ascii="Calibri" w:hAnsi="Calibri" w:cs="Calibri"/>
                      <w:sz w:val="18"/>
                      <w:szCs w:val="18"/>
                    </w:rPr>
                    <w:t xml:space="preserve"> 1,5 %</w:t>
                  </w:r>
                </w:p>
              </w:tc>
              <w:tc>
                <w:tcPr>
                  <w:tcW w:w="162" w:type="dxa"/>
                  <w:tcBorders>
                    <w:top w:val="nil"/>
                    <w:left w:val="nil"/>
                    <w:bottom w:val="single" w:sz="4" w:space="0" w:color="auto"/>
                    <w:right w:val="single" w:sz="4" w:space="0" w:color="auto"/>
                  </w:tcBorders>
                  <w:shd w:val="clear" w:color="auto" w:fill="auto"/>
                  <w:noWrap/>
                  <w:vAlign w:val="bottom"/>
                  <w:hideMark/>
                </w:tcPr>
                <w:p w14:paraId="736CE846"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irig</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3417BBAB"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1x5000 ml</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14:paraId="0D875AE1" w14:textId="6D031B8C" w:rsidR="00013D28" w:rsidRPr="002C4794" w:rsidRDefault="00013D28" w:rsidP="00013D28">
                  <w:pPr>
                    <w:jc w:val="right"/>
                    <w:rPr>
                      <w:rFonts w:ascii="Calibri" w:hAnsi="Calibri" w:cs="Calibri"/>
                      <w:sz w:val="18"/>
                      <w:szCs w:val="18"/>
                    </w:rPr>
                  </w:pPr>
                  <w:r>
                    <w:rPr>
                      <w:rFonts w:ascii="Calibri" w:hAnsi="Calibri" w:cs="Calibri"/>
                      <w:sz w:val="18"/>
                      <w:szCs w:val="18"/>
                    </w:rPr>
                    <w:t>1500</w:t>
                  </w:r>
                </w:p>
              </w:tc>
            </w:tr>
            <w:tr w:rsidR="00BC317B" w:rsidRPr="002C4794" w14:paraId="2FE5224F" w14:textId="77777777" w:rsidTr="00BC317B">
              <w:trPr>
                <w:trHeight w:val="270"/>
              </w:trPr>
              <w:tc>
                <w:tcPr>
                  <w:tcW w:w="1862" w:type="dxa"/>
                  <w:tcBorders>
                    <w:top w:val="nil"/>
                    <w:left w:val="single" w:sz="8" w:space="0" w:color="auto"/>
                    <w:bottom w:val="single" w:sz="8" w:space="0" w:color="auto"/>
                    <w:right w:val="single" w:sz="4" w:space="0" w:color="auto"/>
                  </w:tcBorders>
                  <w:shd w:val="clear" w:color="auto" w:fill="auto"/>
                  <w:vAlign w:val="bottom"/>
                  <w:hideMark/>
                </w:tcPr>
                <w:p w14:paraId="0F77D095"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Voda sterilná</w:t>
                  </w:r>
                </w:p>
              </w:tc>
              <w:tc>
                <w:tcPr>
                  <w:tcW w:w="162" w:type="dxa"/>
                  <w:tcBorders>
                    <w:top w:val="nil"/>
                    <w:left w:val="nil"/>
                    <w:bottom w:val="single" w:sz="8" w:space="0" w:color="auto"/>
                    <w:right w:val="single" w:sz="4" w:space="0" w:color="auto"/>
                  </w:tcBorders>
                  <w:shd w:val="clear" w:color="auto" w:fill="auto"/>
                  <w:noWrap/>
                  <w:vAlign w:val="bottom"/>
                  <w:hideMark/>
                </w:tcPr>
                <w:p w14:paraId="0289924A" w14:textId="77777777" w:rsidR="00013D28" w:rsidRPr="002C4794" w:rsidRDefault="00013D28" w:rsidP="00013D28">
                  <w:pPr>
                    <w:jc w:val="left"/>
                    <w:rPr>
                      <w:rFonts w:ascii="Calibri" w:hAnsi="Calibri" w:cs="Calibri"/>
                      <w:sz w:val="18"/>
                      <w:szCs w:val="18"/>
                    </w:rPr>
                  </w:pPr>
                  <w:proofErr w:type="spellStart"/>
                  <w:r w:rsidRPr="002C4794">
                    <w:rPr>
                      <w:rFonts w:ascii="Calibri" w:hAnsi="Calibri" w:cs="Calibri"/>
                      <w:sz w:val="18"/>
                      <w:szCs w:val="18"/>
                    </w:rPr>
                    <w:t>sol</w:t>
                  </w:r>
                  <w:proofErr w:type="spellEnd"/>
                  <w:r w:rsidRPr="002C4794">
                    <w:rPr>
                      <w:rFonts w:ascii="Calibri" w:hAnsi="Calibri" w:cs="Calibri"/>
                      <w:sz w:val="18"/>
                      <w:szCs w:val="18"/>
                    </w:rPr>
                    <w:t xml:space="preserve"> </w:t>
                  </w:r>
                  <w:proofErr w:type="spellStart"/>
                  <w:r w:rsidRPr="002C4794">
                    <w:rPr>
                      <w:rFonts w:ascii="Calibri" w:hAnsi="Calibri" w:cs="Calibri"/>
                      <w:sz w:val="18"/>
                      <w:szCs w:val="18"/>
                    </w:rPr>
                    <w:t>irig</w:t>
                  </w:r>
                  <w:proofErr w:type="spellEnd"/>
                </w:p>
              </w:tc>
              <w:tc>
                <w:tcPr>
                  <w:tcW w:w="775" w:type="dxa"/>
                  <w:tcBorders>
                    <w:top w:val="nil"/>
                    <w:left w:val="nil"/>
                    <w:bottom w:val="single" w:sz="8" w:space="0" w:color="auto"/>
                    <w:right w:val="single" w:sz="4" w:space="0" w:color="auto"/>
                  </w:tcBorders>
                  <w:shd w:val="clear" w:color="auto" w:fill="auto"/>
                  <w:noWrap/>
                  <w:vAlign w:val="bottom"/>
                  <w:hideMark/>
                </w:tcPr>
                <w:p w14:paraId="72BDD029" w14:textId="77777777" w:rsidR="00013D28" w:rsidRPr="002C4794" w:rsidRDefault="00013D28" w:rsidP="00013D28">
                  <w:pPr>
                    <w:jc w:val="left"/>
                    <w:rPr>
                      <w:rFonts w:ascii="Calibri" w:hAnsi="Calibri" w:cs="Calibri"/>
                      <w:sz w:val="18"/>
                      <w:szCs w:val="18"/>
                    </w:rPr>
                  </w:pPr>
                  <w:r w:rsidRPr="002C4794">
                    <w:rPr>
                      <w:rFonts w:ascii="Calibri" w:hAnsi="Calibri" w:cs="Calibri"/>
                      <w:sz w:val="18"/>
                      <w:szCs w:val="18"/>
                    </w:rPr>
                    <w:t>1x3000 ml</w:t>
                  </w:r>
                </w:p>
              </w:tc>
              <w:tc>
                <w:tcPr>
                  <w:tcW w:w="1220" w:type="dxa"/>
                  <w:tcBorders>
                    <w:top w:val="nil"/>
                    <w:left w:val="single" w:sz="4" w:space="0" w:color="auto"/>
                    <w:bottom w:val="single" w:sz="8" w:space="0" w:color="auto"/>
                    <w:right w:val="single" w:sz="8" w:space="0" w:color="auto"/>
                  </w:tcBorders>
                  <w:shd w:val="clear" w:color="auto" w:fill="auto"/>
                  <w:noWrap/>
                  <w:vAlign w:val="bottom"/>
                  <w:hideMark/>
                </w:tcPr>
                <w:p w14:paraId="76E7A656" w14:textId="06F1F19E" w:rsidR="00013D28" w:rsidRPr="002C4794" w:rsidRDefault="00013D28" w:rsidP="00013D28">
                  <w:pPr>
                    <w:jc w:val="right"/>
                    <w:rPr>
                      <w:rFonts w:ascii="Calibri" w:hAnsi="Calibri" w:cs="Calibri"/>
                      <w:sz w:val="18"/>
                      <w:szCs w:val="18"/>
                    </w:rPr>
                  </w:pPr>
                  <w:r>
                    <w:rPr>
                      <w:rFonts w:ascii="Calibri" w:hAnsi="Calibri" w:cs="Calibri"/>
                      <w:sz w:val="18"/>
                      <w:szCs w:val="18"/>
                    </w:rPr>
                    <w:t>350</w:t>
                  </w:r>
                </w:p>
              </w:tc>
            </w:tr>
          </w:tbl>
          <w:p w14:paraId="2BADA6D0" w14:textId="77777777" w:rsidR="0087461B" w:rsidRPr="0087461B" w:rsidRDefault="0087461B" w:rsidP="0087461B">
            <w:pPr>
              <w:jc w:val="left"/>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14:paraId="3FE555BA" w14:textId="77777777" w:rsidR="0087461B" w:rsidRPr="0087461B" w:rsidRDefault="0087461B" w:rsidP="0087461B">
            <w:pPr>
              <w:jc w:val="left"/>
              <w:rPr>
                <w:rFonts w:ascii="Times New Roman" w:hAnsi="Times New Roman"/>
                <w:szCs w:val="20"/>
              </w:rPr>
            </w:pPr>
          </w:p>
        </w:tc>
        <w:tc>
          <w:tcPr>
            <w:tcW w:w="3640" w:type="dxa"/>
            <w:tcBorders>
              <w:top w:val="nil"/>
              <w:left w:val="nil"/>
              <w:bottom w:val="nil"/>
              <w:right w:val="nil"/>
            </w:tcBorders>
            <w:shd w:val="clear" w:color="auto" w:fill="auto"/>
            <w:noWrap/>
            <w:vAlign w:val="bottom"/>
            <w:hideMark/>
          </w:tcPr>
          <w:p w14:paraId="5C168414" w14:textId="77777777" w:rsidR="0087461B" w:rsidRPr="0087461B" w:rsidRDefault="0087461B" w:rsidP="0087461B">
            <w:pPr>
              <w:jc w:val="left"/>
              <w:rPr>
                <w:rFonts w:ascii="Times New Roman" w:hAnsi="Times New Roman"/>
                <w:szCs w:val="20"/>
              </w:rPr>
            </w:pPr>
          </w:p>
        </w:tc>
        <w:tc>
          <w:tcPr>
            <w:tcW w:w="1675" w:type="dxa"/>
            <w:tcBorders>
              <w:top w:val="nil"/>
              <w:left w:val="nil"/>
              <w:bottom w:val="nil"/>
              <w:right w:val="nil"/>
            </w:tcBorders>
            <w:shd w:val="clear" w:color="auto" w:fill="auto"/>
            <w:noWrap/>
            <w:vAlign w:val="bottom"/>
            <w:hideMark/>
          </w:tcPr>
          <w:p w14:paraId="66D5E65A" w14:textId="77777777" w:rsidR="0087461B" w:rsidRPr="0087461B" w:rsidRDefault="0087461B" w:rsidP="0087461B">
            <w:pPr>
              <w:jc w:val="left"/>
              <w:rPr>
                <w:rFonts w:ascii="Times New Roman" w:hAnsi="Times New Roman"/>
                <w:szCs w:val="20"/>
              </w:rPr>
            </w:pPr>
          </w:p>
        </w:tc>
      </w:tr>
    </w:tbl>
    <w:p w14:paraId="1EDAB3AA" w14:textId="28887D6E" w:rsidR="0087461B" w:rsidRDefault="0087461B" w:rsidP="00640DA4">
      <w:pPr>
        <w:spacing w:line="259" w:lineRule="auto"/>
        <w:jc w:val="left"/>
        <w:rPr>
          <w:rFonts w:ascii="Times New Roman" w:hAnsi="Times New Roman"/>
          <w:color w:val="000000"/>
          <w:sz w:val="24"/>
        </w:rPr>
      </w:pPr>
    </w:p>
    <w:p w14:paraId="1B3FC1A8" w14:textId="5FA93DD2" w:rsidR="00C96CB6" w:rsidRDefault="00C96CB6" w:rsidP="00640DA4">
      <w:pPr>
        <w:spacing w:line="259" w:lineRule="auto"/>
        <w:jc w:val="left"/>
        <w:rPr>
          <w:rFonts w:ascii="Times New Roman" w:hAnsi="Times New Roman"/>
          <w:color w:val="000000"/>
          <w:sz w:val="24"/>
        </w:rPr>
      </w:pPr>
    </w:p>
    <w:tbl>
      <w:tblPr>
        <w:tblW w:w="15142" w:type="dxa"/>
        <w:tblCellMar>
          <w:left w:w="70" w:type="dxa"/>
          <w:right w:w="70" w:type="dxa"/>
        </w:tblCellMar>
        <w:tblLook w:val="04A0" w:firstRow="1" w:lastRow="0" w:firstColumn="1" w:lastColumn="0" w:noHBand="0" w:noVBand="1"/>
      </w:tblPr>
      <w:tblGrid>
        <w:gridCol w:w="9527"/>
        <w:gridCol w:w="3940"/>
        <w:gridCol w:w="1675"/>
      </w:tblGrid>
      <w:tr w:rsidR="00FD450B" w:rsidRPr="00FD450B" w14:paraId="191572A3" w14:textId="77777777" w:rsidTr="005D6EE1">
        <w:trPr>
          <w:trHeight w:val="300"/>
        </w:trPr>
        <w:tc>
          <w:tcPr>
            <w:tcW w:w="9527" w:type="dxa"/>
            <w:tcBorders>
              <w:top w:val="nil"/>
              <w:left w:val="nil"/>
              <w:bottom w:val="nil"/>
              <w:right w:val="nil"/>
            </w:tcBorders>
            <w:shd w:val="clear" w:color="auto" w:fill="auto"/>
            <w:noWrap/>
            <w:vAlign w:val="bottom"/>
          </w:tcPr>
          <w:p w14:paraId="0AAAC87A" w14:textId="05174DCA" w:rsidR="00FD450B" w:rsidRPr="00FD450B" w:rsidRDefault="00FD450B" w:rsidP="00FD450B">
            <w:pPr>
              <w:jc w:val="left"/>
              <w:rPr>
                <w:rFonts w:ascii="Calibri" w:hAnsi="Calibri" w:cs="Calibri"/>
                <w:b/>
                <w:bCs/>
                <w:sz w:val="22"/>
                <w:szCs w:val="22"/>
              </w:rPr>
            </w:pPr>
          </w:p>
        </w:tc>
        <w:tc>
          <w:tcPr>
            <w:tcW w:w="3940" w:type="dxa"/>
            <w:tcBorders>
              <w:top w:val="nil"/>
              <w:left w:val="nil"/>
              <w:bottom w:val="nil"/>
              <w:right w:val="nil"/>
            </w:tcBorders>
            <w:shd w:val="clear" w:color="auto" w:fill="auto"/>
            <w:noWrap/>
            <w:vAlign w:val="bottom"/>
          </w:tcPr>
          <w:p w14:paraId="54D9970F" w14:textId="63F33A7A" w:rsidR="00FD450B" w:rsidRPr="00FD450B" w:rsidRDefault="00FD450B" w:rsidP="00FD450B">
            <w:pPr>
              <w:jc w:val="left"/>
              <w:rPr>
                <w:rFonts w:ascii="Calibri" w:hAnsi="Calibri" w:cs="Calibri"/>
                <w:b/>
                <w:bCs/>
                <w:sz w:val="22"/>
                <w:szCs w:val="22"/>
              </w:rPr>
            </w:pPr>
          </w:p>
        </w:tc>
        <w:tc>
          <w:tcPr>
            <w:tcW w:w="1675" w:type="dxa"/>
            <w:tcBorders>
              <w:top w:val="nil"/>
              <w:left w:val="nil"/>
              <w:bottom w:val="nil"/>
              <w:right w:val="nil"/>
            </w:tcBorders>
            <w:shd w:val="clear" w:color="auto" w:fill="auto"/>
            <w:noWrap/>
            <w:vAlign w:val="bottom"/>
          </w:tcPr>
          <w:p w14:paraId="3A84F0C4" w14:textId="77777777" w:rsidR="00FD450B" w:rsidRPr="00FD450B" w:rsidRDefault="00FD450B" w:rsidP="00FD450B">
            <w:pPr>
              <w:jc w:val="left"/>
              <w:rPr>
                <w:rFonts w:ascii="Calibri" w:hAnsi="Calibri" w:cs="Calibri"/>
                <w:b/>
                <w:bCs/>
                <w:sz w:val="22"/>
                <w:szCs w:val="22"/>
              </w:rPr>
            </w:pPr>
          </w:p>
        </w:tc>
      </w:tr>
    </w:tbl>
    <w:p w14:paraId="4546487C" w14:textId="7928D40E"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530787F3" w14:textId="77777777" w:rsidR="00CA5F58" w:rsidRDefault="00CA5F58" w:rsidP="00CA5F58">
      <w:pPr>
        <w:pStyle w:val="Odsekzoznamu"/>
        <w:widowControl w:val="0"/>
        <w:suppressAutoHyphens/>
        <w:spacing w:after="120"/>
        <w:ind w:left="0"/>
        <w:jc w:val="both"/>
        <w:rPr>
          <w:b/>
          <w:bCs/>
          <w:color w:val="000000"/>
        </w:rPr>
      </w:pPr>
      <w:r>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t xml:space="preserve">zmluvy </w:t>
      </w:r>
      <w:r>
        <w:rPr>
          <w:lang w:eastAsia="sk-SK"/>
        </w:rPr>
        <w:t xml:space="preserve">za obdobie trvania </w:t>
      </w:r>
      <w:r>
        <w:t>zmluvy</w:t>
      </w:r>
      <w:r>
        <w:rPr>
          <w:lang w:eastAsia="sk-SK"/>
        </w:rPr>
        <w:t>, s čím uchádzač bez výhrad súhlasí.</w:t>
      </w: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88" w:name="_Toc23419349"/>
      <w:bookmarkStart w:id="89" w:name="_Toc23435482"/>
      <w:bookmarkStart w:id="90" w:name="_Toc23436133"/>
      <w:bookmarkStart w:id="91" w:name="_Toc23436238"/>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88"/>
      <w:bookmarkEnd w:id="89"/>
      <w:bookmarkEnd w:id="90"/>
      <w:bookmarkEnd w:id="91"/>
    </w:p>
    <w:p w14:paraId="05215152" w14:textId="790F8E42" w:rsidR="00640DA4" w:rsidRDefault="00640DA4" w:rsidP="00640DA4">
      <w:pPr>
        <w:spacing w:after="160" w:line="259" w:lineRule="auto"/>
        <w:jc w:val="left"/>
        <w:rPr>
          <w:rFonts w:ascii="Calibri" w:eastAsia="Calibri" w:hAnsi="Calibri"/>
          <w:sz w:val="22"/>
          <w:szCs w:val="22"/>
          <w:lang w:eastAsia="en-US"/>
        </w:rPr>
      </w:pPr>
    </w:p>
    <w:p w14:paraId="4BA87A18" w14:textId="77777777" w:rsidR="000E0120" w:rsidRDefault="000E0120" w:rsidP="00640DA4">
      <w:pPr>
        <w:spacing w:after="160" w:line="259" w:lineRule="auto"/>
        <w:jc w:val="left"/>
        <w:rPr>
          <w:rFonts w:ascii="Calibri" w:eastAsia="Calibri" w:hAnsi="Calibri"/>
          <w:sz w:val="22"/>
          <w:szCs w:val="22"/>
          <w:lang w:eastAsia="en-US"/>
        </w:rPr>
      </w:pPr>
    </w:p>
    <w:p w14:paraId="2ED1E599" w14:textId="77777777" w:rsidR="000E0120" w:rsidRDefault="000E0120" w:rsidP="00640DA4">
      <w:pPr>
        <w:spacing w:after="160" w:line="259" w:lineRule="auto"/>
        <w:jc w:val="left"/>
        <w:rPr>
          <w:rFonts w:ascii="Calibri" w:eastAsia="Calibri" w:hAnsi="Calibri"/>
          <w:sz w:val="22"/>
          <w:szCs w:val="22"/>
          <w:lang w:eastAsia="en-US"/>
        </w:rPr>
      </w:pPr>
    </w:p>
    <w:p w14:paraId="5A0E3E35" w14:textId="77777777" w:rsidR="000E0120" w:rsidRDefault="000E0120" w:rsidP="00640DA4">
      <w:pPr>
        <w:spacing w:after="160" w:line="259" w:lineRule="auto"/>
        <w:jc w:val="left"/>
        <w:rPr>
          <w:rFonts w:ascii="Calibri" w:eastAsia="Calibri" w:hAnsi="Calibri"/>
          <w:sz w:val="22"/>
          <w:szCs w:val="22"/>
          <w:lang w:eastAsia="en-US"/>
        </w:rPr>
      </w:pPr>
    </w:p>
    <w:p w14:paraId="04F69D66" w14:textId="77777777" w:rsidR="000E0120" w:rsidRDefault="000E0120" w:rsidP="00640DA4">
      <w:pPr>
        <w:spacing w:after="160" w:line="259" w:lineRule="auto"/>
        <w:jc w:val="left"/>
        <w:rPr>
          <w:rFonts w:ascii="Calibri" w:eastAsia="Calibri" w:hAnsi="Calibri"/>
          <w:sz w:val="22"/>
          <w:szCs w:val="22"/>
          <w:lang w:eastAsia="en-US"/>
        </w:rPr>
      </w:pPr>
    </w:p>
    <w:p w14:paraId="11BF1BC4" w14:textId="77777777" w:rsidR="002A6DCD" w:rsidRDefault="002A6DCD" w:rsidP="00640DA4">
      <w:pPr>
        <w:spacing w:after="160" w:line="259" w:lineRule="auto"/>
        <w:jc w:val="left"/>
        <w:rPr>
          <w:rFonts w:ascii="Calibri" w:eastAsia="Calibri" w:hAnsi="Calibri"/>
          <w:sz w:val="22"/>
          <w:szCs w:val="22"/>
          <w:lang w:eastAsia="en-US"/>
        </w:rPr>
      </w:pPr>
    </w:p>
    <w:p w14:paraId="62CBE53E" w14:textId="77777777" w:rsidR="002A6DCD" w:rsidRDefault="002A6DCD" w:rsidP="00640DA4">
      <w:pPr>
        <w:spacing w:after="160" w:line="259" w:lineRule="auto"/>
        <w:jc w:val="left"/>
        <w:rPr>
          <w:rFonts w:ascii="Calibri" w:eastAsia="Calibri" w:hAnsi="Calibri"/>
          <w:sz w:val="22"/>
          <w:szCs w:val="22"/>
          <w:lang w:eastAsia="en-US"/>
        </w:rPr>
      </w:pPr>
    </w:p>
    <w:p w14:paraId="35236EBA" w14:textId="77777777" w:rsidR="002A6DCD" w:rsidRDefault="002A6DCD" w:rsidP="00640DA4">
      <w:pPr>
        <w:spacing w:after="160" w:line="259" w:lineRule="auto"/>
        <w:jc w:val="left"/>
        <w:rPr>
          <w:rFonts w:ascii="Calibri" w:eastAsia="Calibri" w:hAnsi="Calibri"/>
          <w:sz w:val="22"/>
          <w:szCs w:val="22"/>
          <w:lang w:eastAsia="en-US"/>
        </w:rPr>
      </w:pPr>
    </w:p>
    <w:p w14:paraId="7781DF85" w14:textId="77777777" w:rsidR="002A6DCD" w:rsidRDefault="002A6DCD" w:rsidP="00640DA4">
      <w:pPr>
        <w:spacing w:after="160" w:line="259" w:lineRule="auto"/>
        <w:jc w:val="left"/>
        <w:rPr>
          <w:rFonts w:ascii="Calibri" w:eastAsia="Calibri" w:hAnsi="Calibri"/>
          <w:sz w:val="22"/>
          <w:szCs w:val="22"/>
          <w:lang w:eastAsia="en-US"/>
        </w:rPr>
      </w:pPr>
    </w:p>
    <w:p w14:paraId="7087D2C0" w14:textId="77777777" w:rsidR="002A6DCD" w:rsidRDefault="002A6DCD" w:rsidP="00640DA4">
      <w:pPr>
        <w:spacing w:after="160" w:line="259" w:lineRule="auto"/>
        <w:jc w:val="left"/>
        <w:rPr>
          <w:rFonts w:ascii="Calibri" w:eastAsia="Calibri" w:hAnsi="Calibri"/>
          <w:sz w:val="22"/>
          <w:szCs w:val="22"/>
          <w:lang w:eastAsia="en-US"/>
        </w:rPr>
      </w:pPr>
    </w:p>
    <w:p w14:paraId="7AB17C50" w14:textId="77777777" w:rsidR="002A6DCD" w:rsidRDefault="002A6DCD" w:rsidP="00640DA4">
      <w:pPr>
        <w:spacing w:after="160" w:line="259" w:lineRule="auto"/>
        <w:jc w:val="left"/>
        <w:rPr>
          <w:rFonts w:ascii="Calibri" w:eastAsia="Calibri" w:hAnsi="Calibri"/>
          <w:sz w:val="22"/>
          <w:szCs w:val="22"/>
          <w:lang w:eastAsia="en-US"/>
        </w:rPr>
      </w:pPr>
    </w:p>
    <w:bookmarkEnd w:id="0"/>
    <w:bookmarkEnd w:id="1"/>
    <w:bookmarkEnd w:id="2"/>
    <w:bookmarkEnd w:id="3"/>
    <w:bookmarkEnd w:id="4"/>
    <w:bookmarkEnd w:id="5"/>
    <w:bookmarkEnd w:id="6"/>
    <w:p w14:paraId="41435A96" w14:textId="77777777" w:rsidR="00CA5F58" w:rsidRDefault="00CA5F58" w:rsidP="00CA5F58">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lastRenderedPageBreak/>
        <w:t xml:space="preserve">Príloha č. </w:t>
      </w:r>
      <w:r>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4FF6F865" w14:textId="77777777" w:rsidR="00CA5F58" w:rsidRPr="00355335" w:rsidRDefault="00CA5F58" w:rsidP="00CA5F58">
      <w:pPr>
        <w:rPr>
          <w:rFonts w:ascii="Times New Roman" w:eastAsia="Arial" w:hAnsi="Times New Roman"/>
          <w:b/>
          <w:iCs/>
          <w:sz w:val="24"/>
        </w:rPr>
      </w:pPr>
    </w:p>
    <w:p w14:paraId="50A4149B" w14:textId="77777777" w:rsidR="00CA5F58" w:rsidRPr="00C54653" w:rsidRDefault="00CA5F58" w:rsidP="00CA5F58">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41B756F3" w14:textId="77777777" w:rsidR="00CA5F58" w:rsidRPr="00C54653" w:rsidRDefault="00CA5F58" w:rsidP="00CA5F58">
      <w:pPr>
        <w:rPr>
          <w:rFonts w:ascii="Times New Roman" w:eastAsia="Arial" w:hAnsi="Times New Roman"/>
          <w:color w:val="000000"/>
          <w:sz w:val="24"/>
        </w:rPr>
      </w:pPr>
    </w:p>
    <w:p w14:paraId="318F7D8C" w14:textId="77777777" w:rsidR="00CA5F58" w:rsidRPr="008E01AA" w:rsidRDefault="00CA5F58" w:rsidP="00CA5F58">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68D03275" w14:textId="77777777" w:rsidR="00CA5F58" w:rsidRDefault="00CA5F58" w:rsidP="00CA5F58">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CA5F58" w14:paraId="70CB817C" w14:textId="77777777" w:rsidTr="00730894">
        <w:tc>
          <w:tcPr>
            <w:tcW w:w="4313" w:type="dxa"/>
          </w:tcPr>
          <w:p w14:paraId="162CA11A" w14:textId="77777777" w:rsidR="00CA5F58" w:rsidRDefault="00CA5F58" w:rsidP="00730894">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492D19D1" w14:textId="77777777" w:rsidR="00CA5F58" w:rsidRDefault="00CA5F58" w:rsidP="00730894">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624449AE" w14:textId="77777777" w:rsidR="00CA5F58" w:rsidRDefault="00CA5F58" w:rsidP="00730894">
            <w:pPr>
              <w:tabs>
                <w:tab w:val="left" w:pos="644"/>
              </w:tabs>
              <w:rPr>
                <w:rFonts w:ascii="Times New Roman" w:eastAsia="Arial" w:hAnsi="Times New Roman"/>
                <w:color w:val="000000"/>
                <w:spacing w:val="-7"/>
                <w:sz w:val="24"/>
              </w:rPr>
            </w:pPr>
          </w:p>
        </w:tc>
      </w:tr>
      <w:tr w:rsidR="00CA5F58" w14:paraId="3F6027A0" w14:textId="77777777" w:rsidTr="00730894">
        <w:tc>
          <w:tcPr>
            <w:tcW w:w="4313" w:type="dxa"/>
          </w:tcPr>
          <w:p w14:paraId="4A3353C1" w14:textId="23824C6C" w:rsidR="00CA5F58" w:rsidRDefault="009E7B50" w:rsidP="00730894">
            <w:pPr>
              <w:autoSpaceDE w:val="0"/>
              <w:spacing w:line="276" w:lineRule="auto"/>
              <w:jc w:val="center"/>
              <w:rPr>
                <w:rFonts w:ascii="Times New Roman" w:eastAsia="Arial" w:hAnsi="Times New Roman"/>
                <w:color w:val="000000"/>
                <w:spacing w:val="-7"/>
                <w:sz w:val="24"/>
              </w:rPr>
            </w:pPr>
            <w:proofErr w:type="spellStart"/>
            <w:r>
              <w:rPr>
                <w:rFonts w:ascii="Times New Roman" w:eastAsia="Arial" w:hAnsi="Times New Roman"/>
                <w:b/>
                <w:color w:val="000000"/>
                <w:sz w:val="22"/>
                <w:szCs w:val="22"/>
              </w:rPr>
              <w:t>Infúzne</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roztoky</w:t>
            </w:r>
            <w:proofErr w:type="spellEnd"/>
            <w:r w:rsidR="00324B4B">
              <w:rPr>
                <w:rFonts w:ascii="Times New Roman" w:eastAsia="Arial" w:hAnsi="Times New Roman"/>
                <w:b/>
                <w:color w:val="000000"/>
                <w:sz w:val="22"/>
                <w:szCs w:val="22"/>
              </w:rPr>
              <w:t xml:space="preserve"> </w:t>
            </w:r>
            <w:proofErr w:type="spellStart"/>
            <w:r w:rsidR="00324B4B">
              <w:rPr>
                <w:rFonts w:ascii="Times New Roman" w:eastAsia="Arial" w:hAnsi="Times New Roman"/>
                <w:b/>
                <w:color w:val="000000"/>
                <w:sz w:val="22"/>
                <w:szCs w:val="22"/>
              </w:rPr>
              <w:t>časť</w:t>
            </w:r>
            <w:proofErr w:type="spellEnd"/>
            <w:r w:rsidR="00324B4B">
              <w:rPr>
                <w:rFonts w:ascii="Times New Roman" w:eastAsia="Arial" w:hAnsi="Times New Roman"/>
                <w:b/>
                <w:color w:val="000000"/>
                <w:sz w:val="22"/>
                <w:szCs w:val="22"/>
              </w:rPr>
              <w:t xml:space="preserve"> č.</w:t>
            </w:r>
            <w:r w:rsidR="00CA5F58">
              <w:rPr>
                <w:rFonts w:ascii="Times New Roman" w:eastAsia="Arial" w:hAnsi="Times New Roman"/>
                <w:b/>
                <w:color w:val="000000"/>
                <w:sz w:val="22"/>
                <w:szCs w:val="22"/>
              </w:rPr>
              <w:t xml:space="preserve"> </w:t>
            </w:r>
          </w:p>
        </w:tc>
        <w:tc>
          <w:tcPr>
            <w:tcW w:w="2976" w:type="dxa"/>
          </w:tcPr>
          <w:p w14:paraId="2E20E78F" w14:textId="77777777" w:rsidR="00CA5F58" w:rsidRDefault="00CA5F58" w:rsidP="00730894">
            <w:pPr>
              <w:tabs>
                <w:tab w:val="left" w:pos="644"/>
              </w:tabs>
              <w:rPr>
                <w:rFonts w:ascii="Times New Roman" w:eastAsia="Arial" w:hAnsi="Times New Roman"/>
                <w:color w:val="000000"/>
                <w:spacing w:val="-7"/>
                <w:sz w:val="24"/>
              </w:rPr>
            </w:pPr>
          </w:p>
        </w:tc>
      </w:tr>
    </w:tbl>
    <w:p w14:paraId="66DCF452" w14:textId="77777777" w:rsidR="00CA5F58" w:rsidRPr="00C54653" w:rsidRDefault="00CA5F58" w:rsidP="00CA5F58">
      <w:pPr>
        <w:tabs>
          <w:tab w:val="left" w:pos="644"/>
        </w:tabs>
        <w:ind w:left="644"/>
        <w:rPr>
          <w:rFonts w:ascii="Times New Roman" w:eastAsia="Arial" w:hAnsi="Times New Roman"/>
          <w:color w:val="000000"/>
          <w:spacing w:val="-7"/>
          <w:sz w:val="24"/>
        </w:rPr>
      </w:pPr>
    </w:p>
    <w:p w14:paraId="4595EDC4" w14:textId="77777777" w:rsidR="00CA5F58" w:rsidRDefault="00CA5F58" w:rsidP="00CA5F58">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23CF5B56" w14:textId="77777777" w:rsidR="00CA5F58" w:rsidRDefault="00CA5F58" w:rsidP="00CA5F58">
      <w:pPr>
        <w:rPr>
          <w:rFonts w:ascii="Times New Roman" w:hAnsi="Times New Roman"/>
          <w:b/>
          <w:sz w:val="24"/>
        </w:rPr>
      </w:pPr>
    </w:p>
    <w:p w14:paraId="64EFB1A1" w14:textId="1D31C5B2" w:rsidR="00CA5F58" w:rsidRPr="001911DF" w:rsidRDefault="00CA5F58" w:rsidP="00CA5F58">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w:t>
      </w:r>
      <w:r w:rsidR="009E7B50">
        <w:rPr>
          <w:rFonts w:ascii="Times New Roman" w:eastAsia="Arial" w:hAnsi="Times New Roman"/>
          <w:b/>
          <w:color w:val="000000"/>
          <w:sz w:val="22"/>
          <w:szCs w:val="22"/>
        </w:rPr>
        <w:t>Infúzne roztoky</w:t>
      </w:r>
      <w:r>
        <w:rPr>
          <w:rFonts w:ascii="Times New Roman" w:eastAsia="Arial" w:hAnsi="Times New Roman"/>
          <w:b/>
          <w:color w:val="000000"/>
          <w:sz w:val="22"/>
          <w:szCs w:val="22"/>
        </w:rPr>
        <w:t xml:space="preserve"> </w:t>
      </w:r>
      <w:r w:rsidRPr="001911DF">
        <w:rPr>
          <w:rFonts w:ascii="Times New Roman" w:eastAsia="Arial" w:hAnsi="Times New Roman"/>
          <w:b/>
          <w:color w:val="000000"/>
          <w:sz w:val="22"/>
          <w:szCs w:val="22"/>
        </w:rPr>
        <w:t>“</w:t>
      </w:r>
    </w:p>
    <w:p w14:paraId="5A7E60F4" w14:textId="77777777" w:rsidR="00CA5F58" w:rsidRPr="001911DF" w:rsidRDefault="00CA5F58" w:rsidP="00CA5F58">
      <w:pPr>
        <w:autoSpaceDE w:val="0"/>
        <w:autoSpaceDN w:val="0"/>
        <w:adjustRightInd w:val="0"/>
        <w:jc w:val="center"/>
        <w:rPr>
          <w:rFonts w:ascii="Times New Roman" w:hAnsi="Times New Roman"/>
          <w:color w:val="000000"/>
          <w:sz w:val="22"/>
          <w:szCs w:val="22"/>
        </w:rPr>
      </w:pPr>
    </w:p>
    <w:p w14:paraId="3D5A46F5" w14:textId="77777777" w:rsidR="00CA5F58" w:rsidRPr="00640DA4" w:rsidRDefault="00CA5F58" w:rsidP="00CA5F58">
      <w:pPr>
        <w:spacing w:line="259" w:lineRule="auto"/>
        <w:jc w:val="center"/>
        <w:rPr>
          <w:rFonts w:ascii="Times New Roman" w:hAnsi="Times New Roman"/>
          <w:color w:val="000000"/>
          <w:sz w:val="24"/>
        </w:rPr>
      </w:pPr>
    </w:p>
    <w:p w14:paraId="4B61086F" w14:textId="77777777" w:rsidR="00CA5F58" w:rsidRDefault="00CA5F58" w:rsidP="00CA5F58">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648D6596" w14:textId="77777777" w:rsidR="00CA5F58" w:rsidRDefault="00CA5F58" w:rsidP="00CA5F58">
      <w:pPr>
        <w:pStyle w:val="Bezriadkovania"/>
        <w:rPr>
          <w:rFonts w:ascii="Times New Roman" w:eastAsia="Times New Roman" w:hAnsi="Times New Roman" w:cs="Times New Roman"/>
          <w:b/>
          <w:sz w:val="24"/>
        </w:rPr>
      </w:pPr>
    </w:p>
    <w:p w14:paraId="1F7F0E7A" w14:textId="77777777" w:rsidR="00CA5F58" w:rsidRDefault="00CA5F58" w:rsidP="00CA5F58">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685B0FC5" w14:textId="77777777" w:rsidR="00CA5F58" w:rsidRDefault="00CA5F58" w:rsidP="00CA5F58">
      <w:pPr>
        <w:pStyle w:val="Bezriadkovania"/>
        <w:rPr>
          <w:rFonts w:eastAsia="Times New Roman"/>
          <w:b/>
        </w:rPr>
      </w:pPr>
    </w:p>
    <w:p w14:paraId="0878F447" w14:textId="0121BB8E" w:rsidR="00CA5F58" w:rsidRDefault="00CA5F58" w:rsidP="00CA5F58">
      <w:pPr>
        <w:pStyle w:val="Bezriadkovania"/>
        <w:rPr>
          <w:rFonts w:eastAsia="Times New Roman"/>
        </w:rPr>
      </w:pPr>
      <w:r>
        <w:rPr>
          <w:rFonts w:eastAsia="Times New Roman"/>
          <w:b/>
        </w:rPr>
        <w:t>Sídlo alebo miesto podnikania:</w:t>
      </w:r>
      <w:r>
        <w:rPr>
          <w:rFonts w:eastAsia="Times New Roman"/>
          <w:b/>
        </w:rPr>
        <w:tab/>
        <w:t xml:space="preserve">                  </w:t>
      </w:r>
      <w:r w:rsidR="00C96CB6">
        <w:rPr>
          <w:rFonts w:eastAsia="Times New Roman"/>
          <w:b/>
        </w:rPr>
        <w:t xml:space="preserve"> </w:t>
      </w:r>
      <w:r>
        <w:rPr>
          <w:rFonts w:eastAsia="Times New Roman"/>
          <w:b/>
        </w:rPr>
        <w:t xml:space="preserve">          </w:t>
      </w:r>
      <w:r>
        <w:rPr>
          <w:rFonts w:eastAsia="Times New Roman"/>
          <w:i/>
          <w:color w:val="FF0000"/>
        </w:rPr>
        <w:t>(vyplní uchádzač)</w:t>
      </w:r>
    </w:p>
    <w:p w14:paraId="233FF700" w14:textId="77777777" w:rsidR="00CA5F58" w:rsidRDefault="00CA5F58" w:rsidP="00CA5F58">
      <w:pPr>
        <w:pStyle w:val="Bezriadkovania"/>
        <w:rPr>
          <w:rFonts w:eastAsia="Times New Roman"/>
          <w:b/>
        </w:rPr>
      </w:pPr>
    </w:p>
    <w:p w14:paraId="67F37F1C" w14:textId="77777777" w:rsidR="00CA5F58" w:rsidRDefault="00CA5F58" w:rsidP="00CA5F58">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03603349" w14:textId="77777777" w:rsidR="00CA5F58" w:rsidRDefault="00CA5F58" w:rsidP="00CA5F58">
      <w:pPr>
        <w:pStyle w:val="Bezriadkovania"/>
        <w:rPr>
          <w:rFonts w:eastAsia="Times New Roman"/>
          <w:b/>
        </w:rPr>
      </w:pPr>
      <w:r>
        <w:rPr>
          <w:rFonts w:eastAsia="Times New Roman"/>
          <w:b/>
        </w:rPr>
        <w:t xml:space="preserve">  </w:t>
      </w:r>
    </w:p>
    <w:p w14:paraId="1C9C3065" w14:textId="51A17492" w:rsidR="00CA5F58" w:rsidRPr="00AA201E" w:rsidRDefault="00CA5F58" w:rsidP="00CA5F58">
      <w:pPr>
        <w:pStyle w:val="Bezriadkovania"/>
        <w:rPr>
          <w:rFonts w:eastAsia="Times New Roman"/>
        </w:rPr>
      </w:pPr>
      <w:r>
        <w:rPr>
          <w:rFonts w:eastAsia="Times New Roman"/>
          <w:b/>
        </w:rPr>
        <w:t>Kontaktná osoba uchádzača:</w:t>
      </w:r>
      <w:r>
        <w:rPr>
          <w:rFonts w:eastAsia="Times New Roman"/>
        </w:rPr>
        <w:t xml:space="preserve">                           </w:t>
      </w:r>
      <w:r w:rsidR="00C96CB6">
        <w:rPr>
          <w:rFonts w:eastAsia="Times New Roman"/>
        </w:rPr>
        <w:t xml:space="preserve">  </w:t>
      </w:r>
      <w:r>
        <w:rPr>
          <w:rFonts w:eastAsia="Times New Roman"/>
        </w:rPr>
        <w:t xml:space="preserve">    </w:t>
      </w:r>
      <w:r>
        <w:rPr>
          <w:rFonts w:eastAsia="Times New Roman"/>
          <w:i/>
          <w:color w:val="FF0000"/>
        </w:rPr>
        <w:t>(vyplní uchádzač)</w:t>
      </w:r>
    </w:p>
    <w:p w14:paraId="2EF94100" w14:textId="77777777" w:rsidR="00CA5F58" w:rsidRDefault="00CA5F58" w:rsidP="00CA5F58">
      <w:pPr>
        <w:rPr>
          <w:rFonts w:eastAsia="Arial" w:cs="Arial"/>
        </w:rPr>
      </w:pPr>
    </w:p>
    <w:p w14:paraId="2B3F5A38" w14:textId="77777777" w:rsidR="00CA5F58" w:rsidRDefault="00CA5F58" w:rsidP="00CA5F58">
      <w:pPr>
        <w:rPr>
          <w:rFonts w:eastAsia="Arial" w:cs="Arial"/>
        </w:rPr>
      </w:pPr>
    </w:p>
    <w:p w14:paraId="3874D92E" w14:textId="77777777" w:rsidR="00CA5F58" w:rsidRPr="003B6D16" w:rsidRDefault="00CA5F58" w:rsidP="00CA5F58">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75BC9472" w14:textId="77777777" w:rsidR="00CA5F58" w:rsidRDefault="00CA5F58" w:rsidP="00CA5F58">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5E97D857" w14:textId="77777777" w:rsidR="00CA5F58" w:rsidRDefault="00CA5F58" w:rsidP="00CA5F58">
      <w:pPr>
        <w:rPr>
          <w:rFonts w:ascii="Times New Roman" w:hAnsi="Times New Roman"/>
          <w:i/>
          <w:szCs w:val="20"/>
        </w:rPr>
      </w:pPr>
    </w:p>
    <w:p w14:paraId="0253766C" w14:textId="77777777" w:rsidR="00CA5F58" w:rsidRDefault="00CA5F58" w:rsidP="00CA5F58">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56F2C787" w14:textId="77777777" w:rsidR="00CA5F58" w:rsidRDefault="00CA5F58" w:rsidP="00CA5F58">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3ADD6C06" w14:textId="77777777" w:rsidR="00CA5F58" w:rsidRDefault="00CA5F58" w:rsidP="00CA5F58">
      <w:pPr>
        <w:rPr>
          <w:rFonts w:ascii="Times New Roman" w:hAnsi="Times New Roman"/>
          <w:b/>
          <w:sz w:val="24"/>
        </w:rPr>
      </w:pPr>
    </w:p>
    <w:p w14:paraId="5B85F4D3" w14:textId="77777777" w:rsidR="00CA5F58" w:rsidRDefault="00CA5F58" w:rsidP="00CA5F58">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3D0E29E7" w14:textId="77777777" w:rsidR="00CA5F58" w:rsidRPr="003B61A4" w:rsidRDefault="00CA5F58" w:rsidP="00CA5F58">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636A684B" w14:textId="77777777" w:rsidR="00CA5F58" w:rsidRDefault="00CA5F58" w:rsidP="00CA5F58">
      <w:pPr>
        <w:ind w:right="57"/>
        <w:rPr>
          <w:rFonts w:eastAsia="Arial" w:cs="Arial"/>
          <w:b/>
          <w:color w:val="000000"/>
        </w:rPr>
      </w:pPr>
    </w:p>
    <w:p w14:paraId="042FFC3C" w14:textId="77777777" w:rsidR="00CA5F58" w:rsidRDefault="00CA5F58" w:rsidP="00CA5F58">
      <w:pPr>
        <w:ind w:right="57"/>
        <w:rPr>
          <w:rFonts w:eastAsia="Arial" w:cs="Arial"/>
          <w:b/>
          <w:color w:val="000000"/>
        </w:rPr>
      </w:pPr>
    </w:p>
    <w:p w14:paraId="3FEC4E5B" w14:textId="77777777" w:rsidR="00CA5F58" w:rsidRDefault="00CA5F58" w:rsidP="00CA5F58">
      <w:pPr>
        <w:ind w:right="57"/>
        <w:rPr>
          <w:rFonts w:eastAsia="Arial" w:cs="Arial"/>
          <w:b/>
          <w:color w:val="000000"/>
        </w:rPr>
      </w:pPr>
    </w:p>
    <w:p w14:paraId="6786DA9D" w14:textId="77777777" w:rsidR="00CA5F58" w:rsidRDefault="00CA5F58" w:rsidP="00CA5F58">
      <w:pPr>
        <w:ind w:right="57"/>
        <w:rPr>
          <w:rFonts w:ascii="Times New Roman" w:hAnsi="Times New Roman"/>
          <w:b/>
          <w:color w:val="000000"/>
        </w:rPr>
      </w:pPr>
      <w:r>
        <w:rPr>
          <w:rFonts w:ascii="Times New Roman" w:hAnsi="Times New Roman"/>
          <w:b/>
          <w:color w:val="000000"/>
        </w:rPr>
        <w:t>Poznámka:</w:t>
      </w:r>
    </w:p>
    <w:p w14:paraId="3B7DA5E8" w14:textId="77777777" w:rsidR="00CA5F58" w:rsidRDefault="00CA5F58" w:rsidP="00CA5F58">
      <w:pPr>
        <w:ind w:right="57"/>
        <w:rPr>
          <w:rFonts w:ascii="Times New Roman" w:hAnsi="Times New Roman"/>
          <w:color w:val="000000"/>
        </w:rPr>
      </w:pPr>
      <w:r>
        <w:rPr>
          <w:rFonts w:ascii="Times New Roman" w:hAnsi="Times New Roman"/>
          <w:color w:val="000000"/>
        </w:rPr>
        <w:t>-podpis uchádzača alebo osoby oprávnenej konať za uchádzača</w:t>
      </w:r>
    </w:p>
    <w:p w14:paraId="5E528C32" w14:textId="77777777" w:rsidR="00CA5F58" w:rsidRPr="00F77170" w:rsidRDefault="00CA5F58" w:rsidP="00CA5F58">
      <w:pPr>
        <w:ind w:right="57"/>
        <w:rPr>
          <w:rFonts w:ascii="Times New Roman" w:hAnsi="Times New Roman"/>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1FD94EFB" w14:textId="77777777" w:rsidR="00CA5F58" w:rsidRDefault="00CA5F58" w:rsidP="00CA5F58">
      <w:pPr>
        <w:autoSpaceDE w:val="0"/>
        <w:adjustRightInd w:val="0"/>
        <w:jc w:val="left"/>
        <w:rPr>
          <w:rFonts w:ascii="Calibri" w:hAnsi="Calibri" w:cs="Arial"/>
          <w:sz w:val="22"/>
          <w:szCs w:val="22"/>
        </w:rPr>
      </w:pPr>
    </w:p>
    <w:p w14:paraId="6EB7AD7A" w14:textId="77777777" w:rsidR="00CA5F58" w:rsidRDefault="00CA5F58" w:rsidP="00CA5F58">
      <w:pPr>
        <w:autoSpaceDE w:val="0"/>
        <w:adjustRightInd w:val="0"/>
        <w:jc w:val="left"/>
        <w:rPr>
          <w:rFonts w:ascii="Calibri" w:hAnsi="Calibri" w:cs="Arial"/>
          <w:sz w:val="22"/>
          <w:szCs w:val="22"/>
        </w:rPr>
      </w:pPr>
    </w:p>
    <w:p w14:paraId="1787074D" w14:textId="77777777" w:rsidR="00CA5F58" w:rsidRDefault="00CA5F58" w:rsidP="00CA5F58">
      <w:pPr>
        <w:autoSpaceDE w:val="0"/>
        <w:adjustRightInd w:val="0"/>
        <w:jc w:val="left"/>
        <w:rPr>
          <w:rFonts w:ascii="Calibri" w:hAnsi="Calibri" w:cs="Arial"/>
          <w:sz w:val="22"/>
          <w:szCs w:val="22"/>
        </w:rPr>
      </w:pPr>
    </w:p>
    <w:p w14:paraId="322FD0B1" w14:textId="77777777" w:rsidR="00CA5F58" w:rsidRDefault="00CA5F58" w:rsidP="00CA5F58">
      <w:pPr>
        <w:autoSpaceDE w:val="0"/>
        <w:adjustRightInd w:val="0"/>
        <w:jc w:val="left"/>
        <w:rPr>
          <w:rFonts w:ascii="Calibri" w:hAnsi="Calibri" w:cs="Arial"/>
          <w:sz w:val="22"/>
          <w:szCs w:val="22"/>
        </w:rPr>
      </w:pPr>
    </w:p>
    <w:p w14:paraId="6F65E739" w14:textId="56157611" w:rsidR="00CA5F58" w:rsidRDefault="00CA5F58" w:rsidP="00CA5F58">
      <w:pPr>
        <w:autoSpaceDE w:val="0"/>
        <w:adjustRightInd w:val="0"/>
        <w:jc w:val="left"/>
        <w:rPr>
          <w:rFonts w:ascii="Calibri" w:hAnsi="Calibri" w:cs="Arial"/>
          <w:sz w:val="22"/>
          <w:szCs w:val="22"/>
        </w:rPr>
      </w:pPr>
    </w:p>
    <w:p w14:paraId="105F3B2D" w14:textId="306DEE63" w:rsidR="00AE1781" w:rsidRDefault="00AE1781" w:rsidP="00CA5F58">
      <w:pPr>
        <w:autoSpaceDE w:val="0"/>
        <w:adjustRightInd w:val="0"/>
        <w:jc w:val="left"/>
        <w:rPr>
          <w:rFonts w:ascii="Calibri" w:hAnsi="Calibri" w:cs="Arial"/>
          <w:sz w:val="22"/>
          <w:szCs w:val="22"/>
        </w:rPr>
      </w:pPr>
    </w:p>
    <w:p w14:paraId="045F18EC" w14:textId="4F4BB7C0" w:rsidR="00AE1781" w:rsidRDefault="00AE1781" w:rsidP="00CA5F58">
      <w:pPr>
        <w:autoSpaceDE w:val="0"/>
        <w:adjustRightInd w:val="0"/>
        <w:jc w:val="left"/>
        <w:rPr>
          <w:rFonts w:ascii="Calibri" w:hAnsi="Calibri" w:cs="Arial"/>
          <w:sz w:val="22"/>
          <w:szCs w:val="22"/>
        </w:rPr>
      </w:pPr>
    </w:p>
    <w:p w14:paraId="26D52C6C" w14:textId="77777777" w:rsidR="00AE1781" w:rsidRDefault="00AE1781" w:rsidP="00CA5F58">
      <w:pPr>
        <w:autoSpaceDE w:val="0"/>
        <w:adjustRightInd w:val="0"/>
        <w:jc w:val="left"/>
        <w:rPr>
          <w:rFonts w:ascii="Calibri" w:hAnsi="Calibri" w:cs="Arial"/>
          <w:sz w:val="22"/>
          <w:szCs w:val="22"/>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1AF12B95"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AE1781">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w:t>
      </w:r>
      <w:r w:rsidRPr="006A6674">
        <w:rPr>
          <w:rFonts w:ascii="Times New Roman" w:hAnsi="Times New Roman"/>
          <w:b/>
          <w:bCs/>
          <w:sz w:val="24"/>
          <w:u w:val="single"/>
        </w:rPr>
        <w:t xml:space="preserve"> </w:t>
      </w:r>
    </w:p>
    <w:p w14:paraId="749A42E5" w14:textId="77777777"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7777777"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035D1F"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947A72"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947A72"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947A72"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947A72"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947A72"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947A72"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947A72"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947A72"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947A72"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947A72"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947A72"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947A72"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947A72"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947A72"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2435868" w:rsidR="00C61375" w:rsidRDefault="00C61375" w:rsidP="00084027">
      <w:pPr>
        <w:rPr>
          <w:rFonts w:ascii="Times New Roman" w:hAnsi="Times New Roman"/>
          <w:caps/>
          <w:sz w:val="24"/>
        </w:rPr>
      </w:pPr>
    </w:p>
    <w:p w14:paraId="1CA39255" w14:textId="77777777" w:rsidR="00E32136" w:rsidRDefault="00E32136" w:rsidP="00084027">
      <w:pPr>
        <w:rPr>
          <w:rFonts w:ascii="Times New Roman" w:hAnsi="Times New Roman"/>
          <w:caps/>
          <w:sz w:val="24"/>
        </w:rPr>
      </w:pPr>
    </w:p>
    <w:p w14:paraId="7083B594" w14:textId="07D9E5FB" w:rsidR="005835B8" w:rsidRDefault="005835B8" w:rsidP="00084027">
      <w:pPr>
        <w:rPr>
          <w:rFonts w:ascii="Times New Roman" w:hAnsi="Times New Roman"/>
          <w:caps/>
          <w:sz w:val="24"/>
        </w:rPr>
      </w:pPr>
    </w:p>
    <w:p w14:paraId="4D58815C" w14:textId="57678295" w:rsidR="005835B8" w:rsidRDefault="005835B8" w:rsidP="00084027">
      <w:pPr>
        <w:rPr>
          <w:rFonts w:ascii="Times New Roman" w:hAnsi="Times New Roman"/>
          <w:caps/>
          <w:sz w:val="24"/>
        </w:rPr>
      </w:pPr>
    </w:p>
    <w:p w14:paraId="7967D1BD" w14:textId="77777777" w:rsidR="006A6674" w:rsidRDefault="006A6674" w:rsidP="006A6674">
      <w:pPr>
        <w:spacing w:after="200" w:line="276" w:lineRule="auto"/>
        <w:jc w:val="left"/>
        <w:rPr>
          <w:rFonts w:ascii="Times New Roman" w:hAnsi="Times New Roman"/>
        </w:rPr>
      </w:pPr>
      <w:r>
        <w:rPr>
          <w:rFonts w:ascii="Times New Roman" w:hAnsi="Times New Roman"/>
        </w:rPr>
        <w:br w:type="page"/>
      </w: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248448CF" w:rsidR="00B07204" w:rsidRPr="00AE1781"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01E9FEF3" w14:textId="77777777" w:rsidR="00AE1781" w:rsidRPr="005945BC" w:rsidRDefault="00AE1781" w:rsidP="00AE1781">
      <w:pPr>
        <w:ind w:left="720"/>
        <w:rPr>
          <w:rFonts w:ascii="Times New Roman" w:hAnsi="Times New Roman"/>
          <w:b/>
          <w:sz w:val="22"/>
        </w:rPr>
      </w:pPr>
    </w:p>
    <w:p w14:paraId="4495890F" w14:textId="1C29FE7F" w:rsidR="006D1772" w:rsidRDefault="00B07204" w:rsidP="00FC23B1">
      <w:pPr>
        <w:rPr>
          <w:rFonts w:ascii="Times New Roman" w:eastAsia="Arial" w:hAnsi="Times New Roman"/>
          <w:b/>
          <w:i/>
          <w:sz w:val="28"/>
        </w:rPr>
      </w:pPr>
      <w:r>
        <w:rPr>
          <w:rFonts w:ascii="Times New Roman" w:eastAsia="Arial" w:hAnsi="Times New Roman"/>
          <w:b/>
          <w:i/>
          <w:sz w:val="24"/>
        </w:rPr>
        <w:t xml:space="preserve">               </w:t>
      </w:r>
      <w:r w:rsidRPr="00AD6227">
        <w:rPr>
          <w:rFonts w:ascii="Times New Roman" w:eastAsia="Arial" w:hAnsi="Times New Roman"/>
          <w:b/>
          <w:i/>
          <w:sz w:val="28"/>
        </w:rPr>
        <w:t>„</w:t>
      </w:r>
      <w:r w:rsidR="00C62967">
        <w:rPr>
          <w:rFonts w:ascii="Times New Roman" w:eastAsia="Arial" w:hAnsi="Times New Roman"/>
          <w:b/>
          <w:i/>
          <w:sz w:val="28"/>
        </w:rPr>
        <w:t xml:space="preserve"> </w:t>
      </w:r>
      <w:r w:rsidR="009E7B50">
        <w:rPr>
          <w:rFonts w:ascii="Times New Roman" w:eastAsia="Arial" w:hAnsi="Times New Roman"/>
          <w:b/>
          <w:i/>
          <w:sz w:val="28"/>
        </w:rPr>
        <w:t>Infúzne roztoky</w:t>
      </w:r>
      <w:r w:rsidR="005835B8">
        <w:rPr>
          <w:rFonts w:ascii="Times New Roman" w:eastAsia="Arial" w:hAnsi="Times New Roman"/>
          <w:b/>
          <w:i/>
          <w:sz w:val="28"/>
        </w:rPr>
        <w:t xml:space="preserve"> </w:t>
      </w:r>
      <w:r w:rsidR="006D1772" w:rsidRPr="00597F09">
        <w:rPr>
          <w:rFonts w:ascii="Times New Roman" w:eastAsia="Arial" w:hAnsi="Times New Roman"/>
          <w:b/>
          <w:i/>
          <w:sz w:val="28"/>
        </w:rPr>
        <w:t>“</w:t>
      </w:r>
    </w:p>
    <w:p w14:paraId="1B17FCF4" w14:textId="024FD417" w:rsidR="00E32136" w:rsidRDefault="00E32136" w:rsidP="00FC23B1">
      <w:pPr>
        <w:rPr>
          <w:rFonts w:ascii="Times New Roman" w:eastAsia="Arial" w:hAnsi="Times New Roman"/>
          <w:b/>
          <w:i/>
          <w:sz w:val="28"/>
        </w:rPr>
      </w:pPr>
    </w:p>
    <w:p w14:paraId="4B8839B7" w14:textId="77777777" w:rsidR="00E32136" w:rsidRPr="00597F09" w:rsidRDefault="00E32136" w:rsidP="00FC23B1">
      <w:pPr>
        <w:rPr>
          <w:rFonts w:ascii="Times New Roman" w:eastAsia="Arial" w:hAnsi="Times New Roman"/>
          <w:b/>
          <w:i/>
          <w:sz w:val="28"/>
        </w:rPr>
      </w:pPr>
    </w:p>
    <w:p w14:paraId="6C9C3008"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 pravdivé</w:t>
      </w:r>
    </w:p>
    <w:p w14:paraId="3EEB836A"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som oboznámený so súťažnými podkladmi 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77777777" w:rsidR="00FC23B1" w:rsidRDefault="00FC23B1" w:rsidP="00B07204">
      <w:pPr>
        <w:rPr>
          <w:rFonts w:eastAsia="Arial" w:cs="Arial"/>
          <w:b/>
          <w:i/>
          <w:sz w:val="28"/>
        </w:rPr>
      </w:pPr>
    </w:p>
    <w:p w14:paraId="16A20E64" w14:textId="77777777" w:rsidR="00B660CB" w:rsidRDefault="00B660CB" w:rsidP="00B07204">
      <w:pPr>
        <w:rPr>
          <w:rFonts w:eastAsia="Arial" w:cs="Arial"/>
          <w:b/>
          <w:i/>
          <w:sz w:val="28"/>
        </w:rPr>
      </w:pPr>
    </w:p>
    <w:p w14:paraId="57B6DFF7" w14:textId="77777777" w:rsidR="00597F09" w:rsidRDefault="00597F09" w:rsidP="00B07204">
      <w:pPr>
        <w:rPr>
          <w:rFonts w:eastAsia="Arial" w:cs="Arial"/>
          <w:b/>
          <w:i/>
          <w:sz w:val="28"/>
        </w:rPr>
      </w:pPr>
    </w:p>
    <w:p w14:paraId="1DBAF600" w14:textId="0A87C98A" w:rsidR="00B07204" w:rsidRDefault="00B07204" w:rsidP="00B07204">
      <w:pPr>
        <w:rPr>
          <w:rFonts w:eastAsia="Arial" w:cs="Arial"/>
          <w:b/>
          <w:i/>
          <w:sz w:val="28"/>
        </w:rPr>
      </w:pPr>
      <w:r>
        <w:rPr>
          <w:rFonts w:eastAsia="Arial" w:cs="Arial"/>
          <w:b/>
          <w:i/>
          <w:sz w:val="28"/>
        </w:rPr>
        <w:t xml:space="preserve">Príloha </w:t>
      </w:r>
      <w:r w:rsidR="00AE1781">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4697EA93" w14:textId="5EC639E1" w:rsidR="00B07204" w:rsidRDefault="00B07204" w:rsidP="00B07204">
      <w:pPr>
        <w:rPr>
          <w:rFonts w:ascii="Times New Roman" w:eastAsia="Arial" w:hAnsi="Times New Roman"/>
          <w:b/>
          <w:i/>
          <w:sz w:val="28"/>
        </w:rPr>
      </w:pPr>
      <w:r w:rsidRPr="00597F09">
        <w:rPr>
          <w:rFonts w:ascii="Times New Roman" w:eastAsia="Arial" w:hAnsi="Times New Roman"/>
          <w:b/>
          <w:i/>
          <w:sz w:val="28"/>
        </w:rPr>
        <w:t>„</w:t>
      </w:r>
      <w:r w:rsidR="005835B8">
        <w:rPr>
          <w:rFonts w:ascii="Times New Roman" w:eastAsia="Arial" w:hAnsi="Times New Roman"/>
          <w:b/>
          <w:i/>
          <w:sz w:val="28"/>
        </w:rPr>
        <w:t xml:space="preserve"> </w:t>
      </w:r>
      <w:r w:rsidR="009E7B50">
        <w:rPr>
          <w:rFonts w:ascii="Times New Roman" w:eastAsia="Arial" w:hAnsi="Times New Roman"/>
          <w:b/>
          <w:i/>
          <w:sz w:val="28"/>
        </w:rPr>
        <w:t>Infúzne roztoky</w:t>
      </w:r>
      <w:r w:rsidR="005835B8">
        <w:rPr>
          <w:rFonts w:ascii="Times New Roman" w:eastAsia="Arial" w:hAnsi="Times New Roman"/>
          <w:b/>
          <w:i/>
          <w:sz w:val="28"/>
        </w:rPr>
        <w:t xml:space="preserve"> </w:t>
      </w:r>
      <w:r w:rsidRPr="00597F09">
        <w:rPr>
          <w:rFonts w:ascii="Times New Roman" w:eastAsia="Arial" w:hAnsi="Times New Roman"/>
          <w:b/>
          <w:i/>
          <w:sz w:val="28"/>
        </w:rPr>
        <w:t>“</w:t>
      </w:r>
    </w:p>
    <w:p w14:paraId="5EAED09D" w14:textId="77777777" w:rsidR="00E32136" w:rsidRDefault="00E32136" w:rsidP="00B07204">
      <w:pPr>
        <w:rPr>
          <w:rFonts w:ascii="Times New Roman" w:eastAsia="Arial" w:hAnsi="Times New Roman"/>
          <w:b/>
          <w:i/>
          <w:sz w:val="24"/>
        </w:rPr>
      </w:pPr>
    </w:p>
    <w:p w14:paraId="73E3F9A4" w14:textId="77777777" w:rsidR="00E32136" w:rsidRDefault="00E32136" w:rsidP="00B07204">
      <w:pPr>
        <w:rPr>
          <w:rFonts w:ascii="Times New Roman" w:eastAsia="Arial" w:hAnsi="Times New Roman"/>
          <w:b/>
          <w:i/>
          <w:sz w:val="24"/>
        </w:rPr>
      </w:pPr>
    </w:p>
    <w:p w14:paraId="1C68D595" w14:textId="77777777" w:rsidR="00E32136" w:rsidRDefault="00E32136" w:rsidP="00B07204">
      <w:pPr>
        <w:rPr>
          <w:rFonts w:ascii="Times New Roman" w:eastAsia="Arial" w:hAnsi="Times New Roman"/>
          <w:b/>
          <w:i/>
          <w:sz w:val="24"/>
        </w:rPr>
      </w:pPr>
    </w:p>
    <w:p w14:paraId="4AB3DA3F" w14:textId="77777777" w:rsidR="00E32136" w:rsidRDefault="00E32136" w:rsidP="00B07204">
      <w:pPr>
        <w:rPr>
          <w:rFonts w:ascii="Times New Roman" w:eastAsia="Arial" w:hAnsi="Times New Roman"/>
          <w:b/>
          <w:i/>
          <w:sz w:val="24"/>
        </w:rPr>
      </w:pPr>
    </w:p>
    <w:p w14:paraId="4E112021" w14:textId="7CD67783"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77777777" w:rsidR="00597F09" w:rsidRDefault="00597F09" w:rsidP="00B07204">
      <w:pPr>
        <w:rPr>
          <w:rFonts w:eastAsia="Arial" w:cs="Arial"/>
          <w:b/>
          <w:i/>
          <w:sz w:val="28"/>
        </w:rPr>
      </w:pPr>
    </w:p>
    <w:p w14:paraId="1F8D661B" w14:textId="77777777" w:rsidR="00B07204" w:rsidRDefault="00B07204" w:rsidP="00B07204">
      <w:pPr>
        <w:rPr>
          <w:rFonts w:eastAsia="Arial" w:cs="Arial"/>
          <w:b/>
          <w:i/>
          <w:sz w:val="28"/>
        </w:rPr>
      </w:pPr>
    </w:p>
    <w:sectPr w:rsidR="00B07204" w:rsidSect="00EE24FE">
      <w:footerReference w:type="default" r:id="rId10"/>
      <w:headerReference w:type="first" r:id="rId11"/>
      <w:footerReference w:type="first" r:id="rId12"/>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B8484" w14:textId="77777777" w:rsidR="0044333A" w:rsidRDefault="0044333A" w:rsidP="00241FD2">
      <w:r>
        <w:separator/>
      </w:r>
    </w:p>
  </w:endnote>
  <w:endnote w:type="continuationSeparator" w:id="0">
    <w:p w14:paraId="57E8730D" w14:textId="77777777" w:rsidR="0044333A" w:rsidRDefault="0044333A" w:rsidP="00241FD2">
      <w:r>
        <w:continuationSeparator/>
      </w:r>
    </w:p>
  </w:endnote>
  <w:endnote w:type="continuationNotice" w:id="1">
    <w:p w14:paraId="15473E0B" w14:textId="77777777" w:rsidR="0044333A" w:rsidRDefault="004433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MicrosoftSansSerif">
    <w:altName w:val="Arial"/>
    <w:charset w:val="EE"/>
    <w:family w:val="swiss"/>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17E7C510"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9E7B50">
      <w:rPr>
        <w:rFonts w:ascii="Times New Roman" w:eastAsia="Calibri" w:hAnsi="Times New Roman"/>
        <w:bCs/>
        <w:sz w:val="22"/>
      </w:rPr>
      <w:t>Infúzne roztoky</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F1A5" w14:textId="39F99088" w:rsidR="009D1E6F" w:rsidRPr="00D11654" w:rsidRDefault="009D1E6F" w:rsidP="0062426D">
    <w:pPr>
      <w:pStyle w:val="Pta"/>
      <w:pBdr>
        <w:top w:val="thinThickSmallGap" w:sz="24" w:space="1" w:color="622423" w:themeColor="accent2" w:themeShade="7F"/>
      </w:pBdr>
      <w:rPr>
        <w:rFonts w:cs="Arial"/>
        <w:i/>
        <w:sz w:val="16"/>
        <w:szCs w:val="16"/>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9E7B50">
      <w:rPr>
        <w:rFonts w:ascii="Times New Roman" w:eastAsia="Calibri" w:hAnsi="Times New Roman"/>
        <w:bCs/>
        <w:sz w:val="22"/>
      </w:rPr>
      <w:t>Infúzne roztoky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1B622" w14:textId="77777777" w:rsidR="0044333A" w:rsidRDefault="0044333A" w:rsidP="00241FD2">
      <w:r>
        <w:separator/>
      </w:r>
    </w:p>
  </w:footnote>
  <w:footnote w:type="continuationSeparator" w:id="0">
    <w:p w14:paraId="58AAFDCC" w14:textId="77777777" w:rsidR="0044333A" w:rsidRDefault="0044333A" w:rsidP="00241FD2">
      <w:r>
        <w:continuationSeparator/>
      </w:r>
    </w:p>
  </w:footnote>
  <w:footnote w:type="continuationNotice" w:id="1">
    <w:p w14:paraId="0CFEFC21" w14:textId="77777777" w:rsidR="0044333A" w:rsidRDefault="004433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2"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6"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7"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6"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7"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9"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3"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6"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7"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9"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1"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2"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3"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4"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7"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8"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79"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1"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5"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6"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8"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89"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47783553">
    <w:abstractNumId w:val="74"/>
  </w:num>
  <w:num w:numId="2" w16cid:durableId="604314238">
    <w:abstractNumId w:val="35"/>
  </w:num>
  <w:num w:numId="3" w16cid:durableId="170684706">
    <w:abstractNumId w:val="67"/>
  </w:num>
  <w:num w:numId="4" w16cid:durableId="2027318908">
    <w:abstractNumId w:val="78"/>
  </w:num>
  <w:num w:numId="5" w16cid:durableId="1483935371">
    <w:abstractNumId w:val="73"/>
  </w:num>
  <w:num w:numId="6" w16cid:durableId="2146727524">
    <w:abstractNumId w:val="75"/>
  </w:num>
  <w:num w:numId="7" w16cid:durableId="1343509135">
    <w:abstractNumId w:val="41"/>
  </w:num>
  <w:num w:numId="8" w16cid:durableId="1359159295">
    <w:abstractNumId w:val="47"/>
  </w:num>
  <w:num w:numId="9" w16cid:durableId="468405652">
    <w:abstractNumId w:val="85"/>
  </w:num>
  <w:num w:numId="10" w16cid:durableId="1394700676">
    <w:abstractNumId w:val="76"/>
  </w:num>
  <w:num w:numId="11" w16cid:durableId="719093616">
    <w:abstractNumId w:val="65"/>
  </w:num>
  <w:num w:numId="12" w16cid:durableId="868686595">
    <w:abstractNumId w:val="34"/>
  </w:num>
  <w:num w:numId="13" w16cid:durableId="809636669">
    <w:abstractNumId w:val="71"/>
  </w:num>
  <w:num w:numId="14" w16cid:durableId="739794346">
    <w:abstractNumId w:val="77"/>
  </w:num>
  <w:num w:numId="15" w16cid:durableId="1435441851">
    <w:abstractNumId w:val="64"/>
  </w:num>
  <w:num w:numId="16" w16cid:durableId="1946225986">
    <w:abstractNumId w:val="68"/>
  </w:num>
  <w:num w:numId="17" w16cid:durableId="2122919016">
    <w:abstractNumId w:val="62"/>
  </w:num>
  <w:num w:numId="18" w16cid:durableId="61299473">
    <w:abstractNumId w:val="22"/>
  </w:num>
  <w:num w:numId="19" w16cid:durableId="683167571">
    <w:abstractNumId w:val="1"/>
  </w:num>
  <w:num w:numId="20" w16cid:durableId="618876145">
    <w:abstractNumId w:val="42"/>
  </w:num>
  <w:num w:numId="21" w16cid:durableId="1877083355">
    <w:abstractNumId w:val="26"/>
  </w:num>
  <w:num w:numId="22" w16cid:durableId="562184685">
    <w:abstractNumId w:val="9"/>
  </w:num>
  <w:num w:numId="23" w16cid:durableId="378555769">
    <w:abstractNumId w:val="88"/>
  </w:num>
  <w:num w:numId="24" w16cid:durableId="1928885765">
    <w:abstractNumId w:val="4"/>
  </w:num>
  <w:num w:numId="25" w16cid:durableId="175197768">
    <w:abstractNumId w:val="0"/>
  </w:num>
  <w:num w:numId="26" w16cid:durableId="876620415">
    <w:abstractNumId w:val="82"/>
  </w:num>
  <w:num w:numId="27" w16cid:durableId="1327241984">
    <w:abstractNumId w:val="60"/>
  </w:num>
  <w:num w:numId="28" w16cid:durableId="1874076497">
    <w:abstractNumId w:val="21"/>
  </w:num>
  <w:num w:numId="29" w16cid:durableId="252321910">
    <w:abstractNumId w:val="25"/>
  </w:num>
  <w:num w:numId="30" w16cid:durableId="794106170">
    <w:abstractNumId w:val="89"/>
  </w:num>
  <w:num w:numId="31" w16cid:durableId="1815760439">
    <w:abstractNumId w:val="29"/>
  </w:num>
  <w:num w:numId="32" w16cid:durableId="1548103429">
    <w:abstractNumId w:val="79"/>
  </w:num>
  <w:num w:numId="33" w16cid:durableId="1083450047">
    <w:abstractNumId w:val="43"/>
  </w:num>
  <w:num w:numId="34" w16cid:durableId="768548191">
    <w:abstractNumId w:val="38"/>
  </w:num>
  <w:num w:numId="35" w16cid:durableId="477959437">
    <w:abstractNumId w:val="72"/>
  </w:num>
  <w:num w:numId="36" w16cid:durableId="1770657196">
    <w:abstractNumId w:val="84"/>
  </w:num>
  <w:num w:numId="37" w16cid:durableId="803813627">
    <w:abstractNumId w:val="5"/>
  </w:num>
  <w:num w:numId="38" w16cid:durableId="1010136209">
    <w:abstractNumId w:val="3"/>
  </w:num>
  <w:num w:numId="39" w16cid:durableId="1776290170">
    <w:abstractNumId w:val="37"/>
  </w:num>
  <w:num w:numId="40" w16cid:durableId="1242519519">
    <w:abstractNumId w:val="90"/>
  </w:num>
  <w:num w:numId="41" w16cid:durableId="2088378892">
    <w:abstractNumId w:val="8"/>
  </w:num>
  <w:num w:numId="42" w16cid:durableId="528956022">
    <w:abstractNumId w:val="45"/>
  </w:num>
  <w:num w:numId="43" w16cid:durableId="1838154006">
    <w:abstractNumId w:val="17"/>
  </w:num>
  <w:num w:numId="44" w16cid:durableId="451632030">
    <w:abstractNumId w:val="20"/>
  </w:num>
  <w:num w:numId="45" w16cid:durableId="1249652251">
    <w:abstractNumId w:val="46"/>
  </w:num>
  <w:num w:numId="46" w16cid:durableId="454297597">
    <w:abstractNumId w:val="51"/>
  </w:num>
  <w:num w:numId="47" w16cid:durableId="1892426448">
    <w:abstractNumId w:val="86"/>
  </w:num>
  <w:num w:numId="48" w16cid:durableId="1489444729">
    <w:abstractNumId w:val="69"/>
  </w:num>
  <w:num w:numId="49" w16cid:durableId="1420298271">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67178997">
    <w:abstractNumId w:val="28"/>
  </w:num>
  <w:num w:numId="51" w16cid:durableId="1815179233">
    <w:abstractNumId w:val="40"/>
  </w:num>
  <w:num w:numId="52" w16cid:durableId="756364445">
    <w:abstractNumId w:val="55"/>
  </w:num>
  <w:num w:numId="53" w16cid:durableId="361587837">
    <w:abstractNumId w:val="58"/>
  </w:num>
  <w:num w:numId="54" w16cid:durableId="736785039">
    <w:abstractNumId w:val="32"/>
  </w:num>
  <w:num w:numId="55" w16cid:durableId="2139955439">
    <w:abstractNumId w:val="24"/>
  </w:num>
  <w:num w:numId="56" w16cid:durableId="684869644">
    <w:abstractNumId w:val="54"/>
  </w:num>
  <w:num w:numId="57" w16cid:durableId="1172599508">
    <w:abstractNumId w:val="44"/>
  </w:num>
  <w:num w:numId="58" w16cid:durableId="1167020971">
    <w:abstractNumId w:val="23"/>
  </w:num>
  <w:num w:numId="59" w16cid:durableId="1941454164">
    <w:abstractNumId w:val="52"/>
  </w:num>
  <w:num w:numId="60" w16cid:durableId="334840011">
    <w:abstractNumId w:val="50"/>
  </w:num>
  <w:num w:numId="61" w16cid:durableId="1577982531">
    <w:abstractNumId w:val="80"/>
  </w:num>
  <w:num w:numId="62" w16cid:durableId="1695811580">
    <w:abstractNumId w:val="10"/>
  </w:num>
  <w:num w:numId="63" w16cid:durableId="186413204">
    <w:abstractNumId w:val="61"/>
  </w:num>
  <w:num w:numId="64" w16cid:durableId="1128936177">
    <w:abstractNumId w:val="18"/>
  </w:num>
  <w:num w:numId="65" w16cid:durableId="33585570">
    <w:abstractNumId w:val="15"/>
  </w:num>
  <w:num w:numId="66" w16cid:durableId="971985496">
    <w:abstractNumId w:val="49"/>
  </w:num>
  <w:num w:numId="67" w16cid:durableId="1536039296">
    <w:abstractNumId w:val="56"/>
  </w:num>
  <w:num w:numId="68" w16cid:durableId="38482563">
    <w:abstractNumId w:val="5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35104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3017415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297342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3351509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20665898">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410923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4425982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867500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805954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7896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076083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9293129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23988769">
    <w:abstractNumId w:val="33"/>
  </w:num>
  <w:num w:numId="82" w16cid:durableId="532306182">
    <w:abstractNumId w:val="8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6147932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570242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064319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93048294">
    <w:abstractNumId w:val="59"/>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06252381">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63028166">
    <w:abstractNumId w:val="5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04824922">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DC4"/>
    <w:rsid w:val="00004E8A"/>
    <w:rsid w:val="00005059"/>
    <w:rsid w:val="00005083"/>
    <w:rsid w:val="00005894"/>
    <w:rsid w:val="000066EB"/>
    <w:rsid w:val="00007FB9"/>
    <w:rsid w:val="00010BDA"/>
    <w:rsid w:val="0001181C"/>
    <w:rsid w:val="00011D52"/>
    <w:rsid w:val="000123E1"/>
    <w:rsid w:val="00013CC4"/>
    <w:rsid w:val="00013D28"/>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5D1F"/>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1A7"/>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0120"/>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5D2A"/>
    <w:rsid w:val="001061A0"/>
    <w:rsid w:val="00111257"/>
    <w:rsid w:val="0011144D"/>
    <w:rsid w:val="00112DA8"/>
    <w:rsid w:val="001131DC"/>
    <w:rsid w:val="0011638A"/>
    <w:rsid w:val="00116CCC"/>
    <w:rsid w:val="001176BC"/>
    <w:rsid w:val="001210C2"/>
    <w:rsid w:val="00123725"/>
    <w:rsid w:val="00123F59"/>
    <w:rsid w:val="0012574E"/>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80A90"/>
    <w:rsid w:val="00182216"/>
    <w:rsid w:val="0018235A"/>
    <w:rsid w:val="00182710"/>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6485"/>
    <w:rsid w:val="00217044"/>
    <w:rsid w:val="00220978"/>
    <w:rsid w:val="00226538"/>
    <w:rsid w:val="0023145D"/>
    <w:rsid w:val="002314CD"/>
    <w:rsid w:val="00231C8C"/>
    <w:rsid w:val="00232060"/>
    <w:rsid w:val="0023352D"/>
    <w:rsid w:val="00233720"/>
    <w:rsid w:val="00234CD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2B66"/>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DCD"/>
    <w:rsid w:val="002A6ED4"/>
    <w:rsid w:val="002A7CB9"/>
    <w:rsid w:val="002B0398"/>
    <w:rsid w:val="002B114C"/>
    <w:rsid w:val="002B299D"/>
    <w:rsid w:val="002B2A8E"/>
    <w:rsid w:val="002B2FC7"/>
    <w:rsid w:val="002B7B08"/>
    <w:rsid w:val="002C04E7"/>
    <w:rsid w:val="002C2B47"/>
    <w:rsid w:val="002C302A"/>
    <w:rsid w:val="002C3763"/>
    <w:rsid w:val="002C4794"/>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4B4B"/>
    <w:rsid w:val="003250C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371A"/>
    <w:rsid w:val="003D4659"/>
    <w:rsid w:val="003D5437"/>
    <w:rsid w:val="003D6EC0"/>
    <w:rsid w:val="003E0521"/>
    <w:rsid w:val="003E06B4"/>
    <w:rsid w:val="003E0F0D"/>
    <w:rsid w:val="003E12F8"/>
    <w:rsid w:val="003E15A2"/>
    <w:rsid w:val="003E1CB1"/>
    <w:rsid w:val="003E2F59"/>
    <w:rsid w:val="003E38FA"/>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124"/>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333A"/>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3CF"/>
    <w:rsid w:val="00486D08"/>
    <w:rsid w:val="00486DDE"/>
    <w:rsid w:val="0048704C"/>
    <w:rsid w:val="00487D1D"/>
    <w:rsid w:val="004901F0"/>
    <w:rsid w:val="00491056"/>
    <w:rsid w:val="00492C06"/>
    <w:rsid w:val="00494E0F"/>
    <w:rsid w:val="004A04B4"/>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4F7F6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12B6"/>
    <w:rsid w:val="0056252B"/>
    <w:rsid w:val="00562C39"/>
    <w:rsid w:val="00563D4A"/>
    <w:rsid w:val="00567253"/>
    <w:rsid w:val="00570A4B"/>
    <w:rsid w:val="00571C7A"/>
    <w:rsid w:val="00572772"/>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35B8"/>
    <w:rsid w:val="00584541"/>
    <w:rsid w:val="005865DB"/>
    <w:rsid w:val="00586C39"/>
    <w:rsid w:val="005902D8"/>
    <w:rsid w:val="0059190B"/>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EE1"/>
    <w:rsid w:val="005D6FB1"/>
    <w:rsid w:val="005D741C"/>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87D"/>
    <w:rsid w:val="00603A1E"/>
    <w:rsid w:val="00603E56"/>
    <w:rsid w:val="0060403E"/>
    <w:rsid w:val="00604FFB"/>
    <w:rsid w:val="00605274"/>
    <w:rsid w:val="0060660D"/>
    <w:rsid w:val="00610290"/>
    <w:rsid w:val="00610BD8"/>
    <w:rsid w:val="00610C7D"/>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426D"/>
    <w:rsid w:val="00625A50"/>
    <w:rsid w:val="006261D1"/>
    <w:rsid w:val="0063053F"/>
    <w:rsid w:val="00630708"/>
    <w:rsid w:val="00630DE8"/>
    <w:rsid w:val="0063108E"/>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881"/>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497A"/>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500A"/>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3B8"/>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61B"/>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383"/>
    <w:rsid w:val="00940F4C"/>
    <w:rsid w:val="00941868"/>
    <w:rsid w:val="00942715"/>
    <w:rsid w:val="00942DD7"/>
    <w:rsid w:val="00943012"/>
    <w:rsid w:val="00945A9C"/>
    <w:rsid w:val="009473E4"/>
    <w:rsid w:val="00947942"/>
    <w:rsid w:val="00947A7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7BD"/>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6B5"/>
    <w:rsid w:val="009B6FC7"/>
    <w:rsid w:val="009C10F5"/>
    <w:rsid w:val="009C1A27"/>
    <w:rsid w:val="009C1BAF"/>
    <w:rsid w:val="009C3134"/>
    <w:rsid w:val="009C3F65"/>
    <w:rsid w:val="009C3FD1"/>
    <w:rsid w:val="009C42BB"/>
    <w:rsid w:val="009C5116"/>
    <w:rsid w:val="009C53C8"/>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E7B50"/>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2CA2"/>
    <w:rsid w:val="00A84DBC"/>
    <w:rsid w:val="00A9099C"/>
    <w:rsid w:val="00A912C7"/>
    <w:rsid w:val="00A91357"/>
    <w:rsid w:val="00A91A55"/>
    <w:rsid w:val="00A91FA4"/>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781"/>
    <w:rsid w:val="00AE1BCC"/>
    <w:rsid w:val="00AE38A3"/>
    <w:rsid w:val="00AE41B0"/>
    <w:rsid w:val="00AE50B4"/>
    <w:rsid w:val="00AE5F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5CB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96B"/>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17B"/>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5D1F"/>
    <w:rsid w:val="00C56360"/>
    <w:rsid w:val="00C5643E"/>
    <w:rsid w:val="00C61375"/>
    <w:rsid w:val="00C613AE"/>
    <w:rsid w:val="00C62967"/>
    <w:rsid w:val="00C63E19"/>
    <w:rsid w:val="00C64317"/>
    <w:rsid w:val="00C67253"/>
    <w:rsid w:val="00C705FF"/>
    <w:rsid w:val="00C7109F"/>
    <w:rsid w:val="00C7232E"/>
    <w:rsid w:val="00C726CA"/>
    <w:rsid w:val="00C735FA"/>
    <w:rsid w:val="00C739FB"/>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CB6"/>
    <w:rsid w:val="00C96D95"/>
    <w:rsid w:val="00CA14FA"/>
    <w:rsid w:val="00CA15B9"/>
    <w:rsid w:val="00CA1923"/>
    <w:rsid w:val="00CA2F31"/>
    <w:rsid w:val="00CA42C1"/>
    <w:rsid w:val="00CA46DF"/>
    <w:rsid w:val="00CA4C75"/>
    <w:rsid w:val="00CA5F58"/>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6AB6"/>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51A"/>
    <w:rsid w:val="00D5158F"/>
    <w:rsid w:val="00D51648"/>
    <w:rsid w:val="00D51A99"/>
    <w:rsid w:val="00D524B8"/>
    <w:rsid w:val="00D5492D"/>
    <w:rsid w:val="00D5537B"/>
    <w:rsid w:val="00D55D89"/>
    <w:rsid w:val="00D55DEA"/>
    <w:rsid w:val="00D56C14"/>
    <w:rsid w:val="00D572D6"/>
    <w:rsid w:val="00D61BF5"/>
    <w:rsid w:val="00D621B4"/>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97437"/>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0FA"/>
    <w:rsid w:val="00DF31CC"/>
    <w:rsid w:val="00DF3D3C"/>
    <w:rsid w:val="00DF3D93"/>
    <w:rsid w:val="00DF3D95"/>
    <w:rsid w:val="00DF3E14"/>
    <w:rsid w:val="00DF5887"/>
    <w:rsid w:val="00DF6206"/>
    <w:rsid w:val="00DF6BB5"/>
    <w:rsid w:val="00DF6E70"/>
    <w:rsid w:val="00DF70DD"/>
    <w:rsid w:val="00E011B9"/>
    <w:rsid w:val="00E01B57"/>
    <w:rsid w:val="00E0308B"/>
    <w:rsid w:val="00E04235"/>
    <w:rsid w:val="00E049A9"/>
    <w:rsid w:val="00E04CB1"/>
    <w:rsid w:val="00E059F1"/>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2136"/>
    <w:rsid w:val="00E33B92"/>
    <w:rsid w:val="00E346D2"/>
    <w:rsid w:val="00E35EA8"/>
    <w:rsid w:val="00E3765D"/>
    <w:rsid w:val="00E419FC"/>
    <w:rsid w:val="00E4427C"/>
    <w:rsid w:val="00E44AF8"/>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A3AAF"/>
    <w:rsid w:val="00EB1E9B"/>
    <w:rsid w:val="00EB4031"/>
    <w:rsid w:val="00EB614C"/>
    <w:rsid w:val="00EB66F0"/>
    <w:rsid w:val="00EB6B88"/>
    <w:rsid w:val="00EC2FF6"/>
    <w:rsid w:val="00EC5D24"/>
    <w:rsid w:val="00EC6AB1"/>
    <w:rsid w:val="00EC6F24"/>
    <w:rsid w:val="00ED04DE"/>
    <w:rsid w:val="00ED1044"/>
    <w:rsid w:val="00ED1E0C"/>
    <w:rsid w:val="00ED2331"/>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E77DC"/>
    <w:rsid w:val="00EF026A"/>
    <w:rsid w:val="00EF0481"/>
    <w:rsid w:val="00EF1E30"/>
    <w:rsid w:val="00EF2731"/>
    <w:rsid w:val="00EF4EDF"/>
    <w:rsid w:val="00EF525B"/>
    <w:rsid w:val="00EF5722"/>
    <w:rsid w:val="00EF5BF4"/>
    <w:rsid w:val="00EF5E03"/>
    <w:rsid w:val="00F0020E"/>
    <w:rsid w:val="00F0096E"/>
    <w:rsid w:val="00F00EB0"/>
    <w:rsid w:val="00F013EE"/>
    <w:rsid w:val="00F01D7B"/>
    <w:rsid w:val="00F02270"/>
    <w:rsid w:val="00F035FA"/>
    <w:rsid w:val="00F0446B"/>
    <w:rsid w:val="00F04669"/>
    <w:rsid w:val="00F0692D"/>
    <w:rsid w:val="00F07669"/>
    <w:rsid w:val="00F10317"/>
    <w:rsid w:val="00F115DA"/>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5802"/>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014"/>
    <w:rsid w:val="00FC64F2"/>
    <w:rsid w:val="00FC672E"/>
    <w:rsid w:val="00FC69FC"/>
    <w:rsid w:val="00FC7A7C"/>
    <w:rsid w:val="00FC7B1E"/>
    <w:rsid w:val="00FD0180"/>
    <w:rsid w:val="00FD0310"/>
    <w:rsid w:val="00FD1190"/>
    <w:rsid w:val="00FD387F"/>
    <w:rsid w:val="00FD450B"/>
    <w:rsid w:val="00FD5D6A"/>
    <w:rsid w:val="00FD703C"/>
    <w:rsid w:val="00FE0167"/>
    <w:rsid w:val="00FE1A4C"/>
    <w:rsid w:val="00FE2476"/>
    <w:rsid w:val="00FE4013"/>
    <w:rsid w:val="00FE4CB5"/>
    <w:rsid w:val="00FE6708"/>
    <w:rsid w:val="00FE6828"/>
    <w:rsid w:val="00FE6887"/>
    <w:rsid w:val="00FE76F1"/>
    <w:rsid w:val="00FE7A1C"/>
    <w:rsid w:val="00FF1668"/>
    <w:rsid w:val="00FF26B3"/>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AE5FB4"/>
    <w:pPr>
      <w:tabs>
        <w:tab w:val="right" w:leader="dot" w:pos="9060"/>
      </w:tabs>
      <w:spacing w:after="60"/>
      <w:jc w:val="left"/>
    </w:pPr>
    <w:rPr>
      <w:rFonts w:ascii="Times New Roman" w:hAnsi="Times New Roman"/>
      <w:b/>
      <w:noProof/>
      <w:szCs w:val="20"/>
      <w:lang w:eastAsia="en-US"/>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6953525">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19406330">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6424760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088961091">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77161614">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66120431">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804050">
      <w:bodyDiv w:val="1"/>
      <w:marLeft w:val="0"/>
      <w:marRight w:val="0"/>
      <w:marTop w:val="0"/>
      <w:marBottom w:val="0"/>
      <w:divBdr>
        <w:top w:val="none" w:sz="0" w:space="0" w:color="auto"/>
        <w:left w:val="none" w:sz="0" w:space="0" w:color="auto"/>
        <w:bottom w:val="none" w:sz="0" w:space="0" w:color="auto"/>
        <w:right w:val="none" w:sz="0" w:space="0" w:color="auto"/>
      </w:divBdr>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7283494">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21922249">
      <w:bodyDiv w:val="1"/>
      <w:marLeft w:val="0"/>
      <w:marRight w:val="0"/>
      <w:marTop w:val="0"/>
      <w:marBottom w:val="0"/>
      <w:divBdr>
        <w:top w:val="none" w:sz="0" w:space="0" w:color="auto"/>
        <w:left w:val="none" w:sz="0" w:space="0" w:color="auto"/>
        <w:bottom w:val="none" w:sz="0" w:space="0" w:color="auto"/>
        <w:right w:val="none" w:sz="0" w:space="0" w:color="auto"/>
      </w:divBdr>
    </w:div>
    <w:div w:id="182631909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5275</Words>
  <Characters>30072</Characters>
  <Application>Microsoft Office Word</Application>
  <DocSecurity>0</DocSecurity>
  <Lines>250</Lines>
  <Paragraphs>70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35277</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2023-08-09T11:59:00Z</dcterms:created>
  <dcterms:modified xsi:type="dcterms:W3CDTF">2023-09-13T06:46:00Z</dcterms:modified>
</cp:coreProperties>
</file>