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Pr="00C545E4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536"/>
        <w:gridCol w:w="1134"/>
        <w:gridCol w:w="1417"/>
        <w:gridCol w:w="1566"/>
      </w:tblGrid>
      <w:tr w:rsidR="000F244D" w:rsidRPr="00C545E4" w:rsidTr="000F244D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EE7053" w:rsidRDefault="00EE705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EE7053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Cena servisu: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681CB0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Prvá hodina servisného technika spolu s dopravnými nákladmi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Každá ďalšia hodina servisného technika bez dopravných nákladov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EE7053" w:rsidRDefault="00EE7053" w:rsidP="00EE7053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EE7053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Najčastejšie používané náhradné diely: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Default="001037E8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Automatický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olejovací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systém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1037E8" w:rsidP="00EE7053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Hlavná hnacia reťaz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Spotrebný materiál (čistiace a mazacie prostriedky)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bookmarkStart w:id="0" w:name="_GoBack"/>
        <w:bookmarkEnd w:id="0"/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C0775B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hodinovej sadzby servisného výkonu musia byť zahrnuté </w:t>
      </w:r>
      <w:r>
        <w:rPr>
          <w:rFonts w:ascii="Arial Narrow" w:hAnsi="Arial Narrow" w:cs="Times New Roman"/>
        </w:rPr>
        <w:t xml:space="preserve">všetky </w:t>
      </w:r>
      <w:r w:rsidRPr="00407C17">
        <w:rPr>
          <w:rFonts w:ascii="Arial Narrow" w:hAnsi="Arial Narrow" w:cs="Times New Roman"/>
        </w:rPr>
        <w:t>náklady spojené s vystavením písomného potvrdenia resp. technického posudku o neefektívnosti opravy v prípade, že oprava nebude možná, prípadne nebude rentabilná.</w:t>
      </w:r>
      <w:r w:rsidR="0070319E" w:rsidRPr="00C545E4">
        <w:rPr>
          <w:rFonts w:ascii="Arial Narrow" w:hAnsi="Arial Narrow" w:cs="Times New Roman"/>
        </w:rPr>
        <w:t xml:space="preserve"> </w:t>
      </w:r>
    </w:p>
    <w:p w:rsidR="00407C17" w:rsidRPr="00407C17" w:rsidRDefault="00407C17" w:rsidP="00407C1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A02211" w:rsidRPr="00C545E4">
        <w:rPr>
          <w:rFonts w:ascii="Arial Narrow" w:hAnsi="Arial Narrow" w:cs="Times New Roman"/>
        </w:rPr>
        <w:t>o ceny za jednu hodinu servisného výkonu sa nezapočítavajú náhradné diely, nakoľko konkrétna potreba výmeny daného náhradného dielu bude verejnému obstarávateľovi známa až v čase vykonávania servisného zásahu</w:t>
      </w:r>
      <w:r>
        <w:rPr>
          <w:rFonts w:ascii="Arial Narrow" w:hAnsi="Arial Narrow" w:cs="Times New Roman"/>
        </w:rPr>
        <w:t>.</w:t>
      </w:r>
      <w:r w:rsidRPr="00407C17">
        <w:t xml:space="preserve"> </w:t>
      </w:r>
    </w:p>
    <w:p w:rsidR="00A02211" w:rsidRPr="00C545E4" w:rsidRDefault="00407C17" w:rsidP="00407C1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Pr="00407C17">
        <w:rPr>
          <w:rFonts w:ascii="Arial Narrow" w:hAnsi="Arial Narrow" w:cs="Times New Roman"/>
        </w:rPr>
        <w:t>ri opravách je možné použiť iba originálne, nové, nepoužité náhradné diely dodávané výrobcom príslušných strojových zariadení, ktoré nesmú byť repasované. V prípade, ak výrobca strojového zariadenia ukončil servisnú podporu strojového zariadenia a originálne náhradné diely sa už nevyrábajú, môže byť na opravu použitý iný než originálny náhradný diel. Cena za použitý materiál a náhradné diely bude stanovená v zmysle platného aktuálneho cenníka poskytovateľa služby, v prípade, že poskytovateľ služby nedisponuje cenníkom materiálu a náhradných dielov, bude cena stanovená na základe dohody zmluvných strán tak, že cena bude určená z nákupných cien poskytovateľa (vrátane cla, dopravy a ostatných súvisiacich nákladov), ktoré môžu byť navýšené o max. 10 %. Prílohou faktúry obsahujúcej cenu za materiál a náhradné diely použité pri výkone činnosti musí byť účtovný doklad o nákupnej cene predmetného materiálu a náhradných dielov.</w:t>
      </w:r>
    </w:p>
    <w:p w:rsidR="00C0775B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S</w:t>
      </w:r>
      <w:r w:rsidR="00A02211" w:rsidRPr="00C545E4">
        <w:rPr>
          <w:rFonts w:ascii="Arial Narrow" w:hAnsi="Arial Narrow" w:cs="Times New Roman"/>
        </w:rPr>
        <w:t xml:space="preserve">ervis a </w:t>
      </w:r>
      <w:r w:rsidR="00163387" w:rsidRPr="00C545E4">
        <w:rPr>
          <w:rFonts w:ascii="Arial Narrow" w:hAnsi="Arial Narrow" w:cs="Times New Roman"/>
        </w:rPr>
        <w:t xml:space="preserve">oprava sa bude vykonávať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Pr="00C545E4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1" w:rsidRDefault="000D7A41" w:rsidP="0038676B">
      <w:pPr>
        <w:spacing w:after="0" w:line="240" w:lineRule="auto"/>
      </w:pPr>
      <w:r>
        <w:separator/>
      </w:r>
    </w:p>
  </w:endnote>
  <w:endnote w:type="continuationSeparator" w:id="0">
    <w:p w:rsidR="000D7A41" w:rsidRDefault="000D7A41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1" w:rsidRDefault="000D7A41" w:rsidP="0038676B">
      <w:pPr>
        <w:spacing w:after="0" w:line="240" w:lineRule="auto"/>
      </w:pPr>
      <w:r>
        <w:separator/>
      </w:r>
    </w:p>
  </w:footnote>
  <w:footnote w:type="continuationSeparator" w:id="0">
    <w:p w:rsidR="000D7A41" w:rsidRDefault="000D7A41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D7A41"/>
    <w:rsid w:val="000F244D"/>
    <w:rsid w:val="001037E8"/>
    <w:rsid w:val="00163387"/>
    <w:rsid w:val="001B6373"/>
    <w:rsid w:val="00264D02"/>
    <w:rsid w:val="00361543"/>
    <w:rsid w:val="00384E72"/>
    <w:rsid w:val="0038676B"/>
    <w:rsid w:val="003D6531"/>
    <w:rsid w:val="00407C17"/>
    <w:rsid w:val="00411831"/>
    <w:rsid w:val="004673FE"/>
    <w:rsid w:val="005065C0"/>
    <w:rsid w:val="00511CA0"/>
    <w:rsid w:val="00525541"/>
    <w:rsid w:val="005E0E35"/>
    <w:rsid w:val="0061094E"/>
    <w:rsid w:val="00681CB0"/>
    <w:rsid w:val="00695DDD"/>
    <w:rsid w:val="007017B8"/>
    <w:rsid w:val="0070319E"/>
    <w:rsid w:val="007C6B23"/>
    <w:rsid w:val="00822079"/>
    <w:rsid w:val="009137E6"/>
    <w:rsid w:val="00977BA6"/>
    <w:rsid w:val="00A02211"/>
    <w:rsid w:val="00A91A08"/>
    <w:rsid w:val="00B136A2"/>
    <w:rsid w:val="00BB6E7D"/>
    <w:rsid w:val="00C0775B"/>
    <w:rsid w:val="00C163F1"/>
    <w:rsid w:val="00C25635"/>
    <w:rsid w:val="00C545E4"/>
    <w:rsid w:val="00C8492E"/>
    <w:rsid w:val="00CA7676"/>
    <w:rsid w:val="00CC5AA8"/>
    <w:rsid w:val="00CE0AE8"/>
    <w:rsid w:val="00CF2DCB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3</cp:revision>
  <cp:lastPrinted>2023-05-25T07:24:00Z</cp:lastPrinted>
  <dcterms:created xsi:type="dcterms:W3CDTF">2023-09-26T06:37:00Z</dcterms:created>
  <dcterms:modified xsi:type="dcterms:W3CDTF">2023-09-26T06:39:00Z</dcterms:modified>
</cp:coreProperties>
</file>