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7A841D59"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4E78A3">
        <w:rPr>
          <w:rFonts w:ascii="Arial Narrow" w:hAnsi="Arial Narrow" w:cs="Times New Roman"/>
        </w:rPr>
        <w:t>4</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71DCB683"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4E78A3">
        <w:rPr>
          <w:rFonts w:ascii="Arial Narrow" w:hAnsi="Arial Narrow"/>
          <w:u w:val="single"/>
        </w:rPr>
        <w:t>3</w:t>
      </w:r>
      <w:r>
        <w:rPr>
          <w:rFonts w:ascii="Arial Narrow" w:hAnsi="Arial Narrow"/>
          <w:u w:val="single"/>
        </w:rPr>
        <w:t>/2024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1" w:name="bookmark63"/>
      <w:r w:rsidRPr="007533CE">
        <w:rPr>
          <w:color w:val="000000"/>
          <w:lang w:eastAsia="sk-SK" w:bidi="sk-SK"/>
        </w:rPr>
        <w:t xml:space="preserve">Spôsob </w:t>
      </w:r>
      <w:r w:rsidRPr="007533CE">
        <w:rPr>
          <w:color w:val="000000"/>
          <w:lang w:eastAsia="cs-CZ" w:bidi="cs-CZ"/>
        </w:rPr>
        <w:t>a podmienky fakturácie</w:t>
      </w:r>
      <w:bookmarkEnd w:id="1"/>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5"/>
      <w:r w:rsidRPr="007533CE">
        <w:rPr>
          <w:color w:val="000000"/>
          <w:lang w:eastAsia="cs-CZ" w:bidi="cs-CZ"/>
        </w:rPr>
        <w:t>Ďalšie podmienky poskytovania predmetu zákazky</w:t>
      </w:r>
      <w:bookmarkEnd w:id="2"/>
    </w:p>
    <w:p w14:paraId="2EECE4B4" w14:textId="0C6EA158"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4E78A3">
        <w:rPr>
          <w:b/>
          <w:bCs/>
          <w:color w:val="000000"/>
          <w:lang w:eastAsia="cs-CZ" w:bidi="cs-CZ"/>
        </w:rPr>
        <w:t>4</w:t>
      </w:r>
      <w:bookmarkStart w:id="3" w:name="_GoBack"/>
      <w:bookmarkEnd w:id="3"/>
      <w:r w:rsidRPr="007533CE">
        <w:rPr>
          <w:b/>
          <w:bCs/>
          <w:color w:val="000000"/>
          <w:lang w:eastAsia="cs-CZ" w:bidi="cs-CZ"/>
        </w:rPr>
        <w:t>.2024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(na doplnenie)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CAE0" w14:textId="77777777" w:rsidR="00BC5705" w:rsidRDefault="00BC5705" w:rsidP="002B256F">
      <w:pPr>
        <w:spacing w:after="0" w:line="240" w:lineRule="auto"/>
      </w:pPr>
      <w:r>
        <w:separator/>
      </w:r>
    </w:p>
  </w:endnote>
  <w:endnote w:type="continuationSeparator" w:id="0">
    <w:p w14:paraId="73247D28" w14:textId="77777777" w:rsidR="00BC5705" w:rsidRDefault="00BC5705"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598BFEA"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4E78A3">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1312" w14:textId="77777777" w:rsidR="00BC5705" w:rsidRDefault="00BC5705" w:rsidP="002B256F">
      <w:pPr>
        <w:spacing w:after="0" w:line="240" w:lineRule="auto"/>
      </w:pPr>
      <w:r>
        <w:separator/>
      </w:r>
    </w:p>
  </w:footnote>
  <w:footnote w:type="continuationSeparator" w:id="0">
    <w:p w14:paraId="2C649B13" w14:textId="77777777" w:rsidR="00BC5705" w:rsidRDefault="00BC5705"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8754C7" w:rsidRPr="00775E12" w:rsidRDefault="008754C7"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73321"/>
    <w:rsid w:val="000A5A72"/>
    <w:rsid w:val="000B792B"/>
    <w:rsid w:val="000C0CFC"/>
    <w:rsid w:val="000D5AF6"/>
    <w:rsid w:val="000D7BAF"/>
    <w:rsid w:val="000E00BC"/>
    <w:rsid w:val="00104AE1"/>
    <w:rsid w:val="00114582"/>
    <w:rsid w:val="001224DA"/>
    <w:rsid w:val="0012457B"/>
    <w:rsid w:val="0015407F"/>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823E4"/>
    <w:rsid w:val="00482E6D"/>
    <w:rsid w:val="00491BF1"/>
    <w:rsid w:val="004A0A79"/>
    <w:rsid w:val="004A4217"/>
    <w:rsid w:val="004B4123"/>
    <w:rsid w:val="004B7CAE"/>
    <w:rsid w:val="004C13D8"/>
    <w:rsid w:val="004C14ED"/>
    <w:rsid w:val="004E78A3"/>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E5B10"/>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BC5705"/>
    <w:rsid w:val="00C02893"/>
    <w:rsid w:val="00C02D27"/>
    <w:rsid w:val="00C15694"/>
    <w:rsid w:val="00C15BC7"/>
    <w:rsid w:val="00C20336"/>
    <w:rsid w:val="00C26222"/>
    <w:rsid w:val="00C437D6"/>
    <w:rsid w:val="00C553DC"/>
    <w:rsid w:val="00C61907"/>
    <w:rsid w:val="00C776A2"/>
    <w:rsid w:val="00CB73DA"/>
    <w:rsid w:val="00CC21D2"/>
    <w:rsid w:val="00CD04F8"/>
    <w:rsid w:val="00CD464D"/>
    <w:rsid w:val="00CE4CE2"/>
    <w:rsid w:val="00CE70F2"/>
    <w:rsid w:val="00CF36B2"/>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BE1DC5-D34C-49C3-8372-64C42C8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6209</Words>
  <Characters>35392</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9</cp:revision>
  <cp:lastPrinted>2021-10-26T09:19:00Z</cp:lastPrinted>
  <dcterms:created xsi:type="dcterms:W3CDTF">2023-10-05T12:57:00Z</dcterms:created>
  <dcterms:modified xsi:type="dcterms:W3CDTF">2023-11-07T13:10:00Z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