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57605D" w:rsidRDefault="00C00A14" w:rsidP="009B1654">
      <w:pPr>
        <w:pStyle w:val="Odsekzoznamu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A ŠPECIFIKÁCIA PREDMETU ZÁKAZKY</w:t>
      </w:r>
    </w:p>
    <w:p w:rsidR="009B1654" w:rsidRPr="0057605D" w:rsidRDefault="009B1654" w:rsidP="009B1654">
      <w:pPr>
        <w:pStyle w:val="Odsekzoznamu"/>
        <w:ind w:left="0"/>
        <w:jc w:val="center"/>
        <w:rPr>
          <w:b/>
          <w:sz w:val="22"/>
          <w:szCs w:val="22"/>
        </w:rPr>
      </w:pPr>
    </w:p>
    <w:p w:rsidR="00F91C81" w:rsidRPr="00280C9B" w:rsidRDefault="00D62C10" w:rsidP="009B16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  <w:b/>
        </w:rPr>
        <w:t xml:space="preserve">Predmet zákazky: </w:t>
      </w:r>
      <w:r w:rsidRPr="0057605D">
        <w:rPr>
          <w:rFonts w:ascii="Times New Roman" w:hAnsi="Times New Roman" w:cs="Times New Roman"/>
        </w:rPr>
        <w:t>Dodávka „</w:t>
      </w:r>
      <w:r w:rsidR="00D31789" w:rsidRPr="0057605D">
        <w:rPr>
          <w:rFonts w:ascii="Times New Roman" w:hAnsi="Times New Roman" w:cs="Times New Roman"/>
          <w:b/>
        </w:rPr>
        <w:t>Systém</w:t>
      </w:r>
      <w:r w:rsidR="00D31789" w:rsidRPr="0057605D">
        <w:rPr>
          <w:rFonts w:ascii="Times New Roman" w:hAnsi="Times New Roman" w:cs="Times New Roman"/>
        </w:rPr>
        <w:t xml:space="preserve"> </w:t>
      </w:r>
      <w:r w:rsidR="00D31789" w:rsidRPr="0057605D">
        <w:rPr>
          <w:rFonts w:ascii="Times New Roman" w:hAnsi="Times New Roman" w:cs="Times New Roman"/>
          <w:b/>
        </w:rPr>
        <w:t>podtlakovej terapie</w:t>
      </w:r>
      <w:r w:rsidRPr="0057605D">
        <w:rPr>
          <w:rFonts w:ascii="Times New Roman" w:hAnsi="Times New Roman" w:cs="Times New Roman"/>
          <w:b/>
        </w:rPr>
        <w:t>“</w:t>
      </w:r>
      <w:r w:rsidRPr="0057605D">
        <w:rPr>
          <w:rFonts w:ascii="Times New Roman" w:hAnsi="Times New Roman" w:cs="Times New Roman"/>
        </w:rPr>
        <w:t xml:space="preserve"> p</w:t>
      </w:r>
      <w:r w:rsidRPr="0057605D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57605D">
        <w:rPr>
          <w:rFonts w:ascii="Times New Roman" w:hAnsi="Times New Roman" w:cs="Times New Roman"/>
          <w:snapToGrid w:val="0"/>
        </w:rPr>
        <w:t>Roosevelta</w:t>
      </w:r>
      <w:proofErr w:type="spellEnd"/>
      <w:r w:rsidRPr="0057605D">
        <w:rPr>
          <w:rFonts w:ascii="Times New Roman" w:hAnsi="Times New Roman" w:cs="Times New Roman"/>
          <w:snapToGrid w:val="0"/>
        </w:rPr>
        <w:t xml:space="preserve"> Banská Bystrica</w:t>
      </w:r>
      <w:r w:rsidRPr="0057605D">
        <w:rPr>
          <w:rFonts w:ascii="Times New Roman" w:hAnsi="Times New Roman" w:cs="Times New Roman"/>
        </w:rPr>
        <w:t>, vrátane súvisiacich služieb - dovoz a vyloženie tovaru na miesto dodania</w:t>
      </w:r>
      <w:r w:rsidR="00F91C81" w:rsidRPr="0057605D">
        <w:rPr>
          <w:rFonts w:ascii="Times New Roman" w:hAnsi="Times New Roman" w:cs="Times New Roman"/>
        </w:rPr>
        <w:t xml:space="preserve">, </w:t>
      </w:r>
      <w:r w:rsidR="00F91C81" w:rsidRPr="00280C9B">
        <w:rPr>
          <w:rFonts w:ascii="Times New Roman" w:hAnsi="Times New Roman" w:cs="Times New Roman"/>
        </w:rPr>
        <w:t>na obdobie 36 mesiacov.</w:t>
      </w:r>
    </w:p>
    <w:p w:rsidR="009B1654" w:rsidRPr="00280C9B" w:rsidRDefault="009B1654" w:rsidP="009B16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FB6" w:rsidRPr="00280C9B" w:rsidRDefault="00504FB6" w:rsidP="00504FB6">
      <w:pPr>
        <w:spacing w:after="0" w:line="240" w:lineRule="auto"/>
        <w:rPr>
          <w:rFonts w:ascii="Times New Roman" w:hAnsi="Times New Roman" w:cs="Times New Roman"/>
        </w:rPr>
      </w:pPr>
      <w:r w:rsidRPr="00280C9B">
        <w:rPr>
          <w:rFonts w:ascii="Times New Roman" w:hAnsi="Times New Roman" w:cs="Times New Roman"/>
        </w:rPr>
        <w:t>Predmet zákazky je rozdelený na 3 časti:</w:t>
      </w:r>
    </w:p>
    <w:p w:rsidR="00504FB6" w:rsidRPr="00280C9B" w:rsidRDefault="00504FB6" w:rsidP="00504FB6">
      <w:pPr>
        <w:spacing w:after="0" w:line="240" w:lineRule="auto"/>
        <w:rPr>
          <w:rFonts w:ascii="Times New Roman" w:hAnsi="Times New Roman" w:cs="Times New Roman"/>
        </w:rPr>
      </w:pPr>
      <w:r w:rsidRPr="00280C9B">
        <w:rPr>
          <w:rFonts w:ascii="Times New Roman" w:hAnsi="Times New Roman" w:cs="Times New Roman"/>
          <w:b/>
          <w:snapToGrid w:val="0"/>
        </w:rPr>
        <w:t>Časť č. 1</w:t>
      </w:r>
      <w:r w:rsidRPr="00280C9B">
        <w:rPr>
          <w:rFonts w:ascii="Times New Roman" w:hAnsi="Times New Roman" w:cs="Times New Roman"/>
          <w:snapToGrid w:val="0"/>
        </w:rPr>
        <w:t xml:space="preserve">: </w:t>
      </w:r>
      <w:r w:rsidRPr="00280C9B">
        <w:rPr>
          <w:rFonts w:ascii="Times New Roman" w:hAnsi="Times New Roman" w:cs="Times New Roman"/>
          <w:bCs/>
        </w:rPr>
        <w:t>Systém podtlakovej terapie</w:t>
      </w:r>
    </w:p>
    <w:p w:rsidR="00504FB6" w:rsidRPr="00280C9B" w:rsidRDefault="00504FB6" w:rsidP="00504FB6">
      <w:pPr>
        <w:spacing w:after="0" w:line="240" w:lineRule="auto"/>
        <w:rPr>
          <w:rFonts w:ascii="Times New Roman" w:hAnsi="Times New Roman" w:cs="Times New Roman"/>
          <w:bCs/>
        </w:rPr>
      </w:pPr>
      <w:r w:rsidRPr="00280C9B">
        <w:rPr>
          <w:rFonts w:ascii="Times New Roman" w:hAnsi="Times New Roman" w:cs="Times New Roman"/>
          <w:b/>
          <w:snapToGrid w:val="0"/>
        </w:rPr>
        <w:t>Časť č. 2</w:t>
      </w:r>
      <w:r w:rsidRPr="00280C9B">
        <w:rPr>
          <w:rFonts w:ascii="Times New Roman" w:hAnsi="Times New Roman" w:cs="Times New Roman"/>
          <w:snapToGrid w:val="0"/>
        </w:rPr>
        <w:t xml:space="preserve">: </w:t>
      </w:r>
      <w:r w:rsidRPr="00280C9B">
        <w:rPr>
          <w:rFonts w:ascii="Times New Roman" w:hAnsi="Times New Roman" w:cs="Times New Roman"/>
          <w:bCs/>
        </w:rPr>
        <w:t>Systém podtlakovej terapie s </w:t>
      </w:r>
      <w:proofErr w:type="spellStart"/>
      <w:r w:rsidRPr="00280C9B">
        <w:rPr>
          <w:rFonts w:ascii="Times New Roman" w:hAnsi="Times New Roman" w:cs="Times New Roman"/>
          <w:bCs/>
        </w:rPr>
        <w:t>instiláciou</w:t>
      </w:r>
      <w:proofErr w:type="spellEnd"/>
      <w:r w:rsidRPr="00280C9B">
        <w:rPr>
          <w:rFonts w:ascii="Times New Roman" w:hAnsi="Times New Roman" w:cs="Times New Roman"/>
          <w:bCs/>
        </w:rPr>
        <w:t xml:space="preserve"> a Systém podtlakovej terapie na </w:t>
      </w:r>
      <w:proofErr w:type="spellStart"/>
      <w:r w:rsidRPr="00280C9B">
        <w:rPr>
          <w:rFonts w:ascii="Times New Roman" w:hAnsi="Times New Roman" w:cs="Times New Roman"/>
          <w:bCs/>
        </w:rPr>
        <w:t>vnútrodutinové</w:t>
      </w:r>
      <w:proofErr w:type="spellEnd"/>
      <w:r w:rsidRPr="00280C9B">
        <w:rPr>
          <w:rFonts w:ascii="Times New Roman" w:hAnsi="Times New Roman" w:cs="Times New Roman"/>
          <w:bCs/>
        </w:rPr>
        <w:t xml:space="preserve">                  </w:t>
      </w:r>
    </w:p>
    <w:p w:rsidR="00504FB6" w:rsidRPr="00280C9B" w:rsidRDefault="00504FB6" w:rsidP="00504FB6">
      <w:pPr>
        <w:spacing w:after="0" w:line="240" w:lineRule="auto"/>
        <w:rPr>
          <w:rFonts w:ascii="Times New Roman" w:hAnsi="Times New Roman" w:cs="Times New Roman"/>
          <w:bCs/>
        </w:rPr>
      </w:pPr>
      <w:r w:rsidRPr="00280C9B">
        <w:rPr>
          <w:rFonts w:ascii="Times New Roman" w:hAnsi="Times New Roman" w:cs="Times New Roman"/>
          <w:bCs/>
        </w:rPr>
        <w:t xml:space="preserve">                  použitie</w:t>
      </w:r>
    </w:p>
    <w:p w:rsidR="00504FB6" w:rsidRPr="00280C9B" w:rsidRDefault="00504FB6" w:rsidP="00504FB6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280C9B">
        <w:rPr>
          <w:rFonts w:ascii="Times New Roman" w:hAnsi="Times New Roman" w:cs="Times New Roman"/>
          <w:b/>
          <w:snapToGrid w:val="0"/>
        </w:rPr>
        <w:t>Časť č. 3</w:t>
      </w:r>
      <w:r w:rsidRPr="00280C9B">
        <w:rPr>
          <w:rFonts w:ascii="Times New Roman" w:hAnsi="Times New Roman" w:cs="Times New Roman"/>
          <w:snapToGrid w:val="0"/>
        </w:rPr>
        <w:t>: Systém podtlakovej terapie pre jednorazové ambulantné použitie</w:t>
      </w:r>
    </w:p>
    <w:p w:rsidR="00504FB6" w:rsidRPr="00280C9B" w:rsidRDefault="00504FB6" w:rsidP="009B16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FB6" w:rsidRPr="00280C9B" w:rsidRDefault="00504FB6" w:rsidP="009B16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C81" w:rsidRPr="00280C9B" w:rsidRDefault="00F91C81" w:rsidP="00F91C81">
      <w:pPr>
        <w:pStyle w:val="Bezriadkovania"/>
        <w:rPr>
          <w:rFonts w:ascii="Times New Roman" w:hAnsi="Times New Roman" w:cs="Times New Roman"/>
          <w:b/>
        </w:rPr>
      </w:pPr>
      <w:r w:rsidRPr="00280C9B">
        <w:rPr>
          <w:rFonts w:ascii="Times New Roman" w:hAnsi="Times New Roman" w:cs="Times New Roman"/>
          <w:b/>
        </w:rPr>
        <w:t>Č</w:t>
      </w:r>
      <w:r w:rsidR="00504FB6" w:rsidRPr="00280C9B">
        <w:rPr>
          <w:rFonts w:ascii="Times New Roman" w:hAnsi="Times New Roman" w:cs="Times New Roman"/>
          <w:b/>
        </w:rPr>
        <w:t>asť</w:t>
      </w:r>
      <w:r w:rsidRPr="00280C9B">
        <w:rPr>
          <w:rFonts w:ascii="Times New Roman" w:hAnsi="Times New Roman" w:cs="Times New Roman"/>
          <w:b/>
        </w:rPr>
        <w:t xml:space="preserve"> 2: Systém podtlakovej terapie s </w:t>
      </w:r>
      <w:proofErr w:type="spellStart"/>
      <w:r w:rsidRPr="00280C9B">
        <w:rPr>
          <w:rFonts w:ascii="Times New Roman" w:hAnsi="Times New Roman" w:cs="Times New Roman"/>
          <w:b/>
        </w:rPr>
        <w:t>instiláciou</w:t>
      </w:r>
      <w:proofErr w:type="spellEnd"/>
      <w:r w:rsidRPr="00280C9B">
        <w:rPr>
          <w:rFonts w:ascii="Times New Roman" w:hAnsi="Times New Roman" w:cs="Times New Roman"/>
          <w:b/>
        </w:rPr>
        <w:t xml:space="preserve"> a Systém podtlakovej terapie na </w:t>
      </w:r>
      <w:proofErr w:type="spellStart"/>
      <w:r w:rsidRPr="00280C9B">
        <w:rPr>
          <w:rFonts w:ascii="Times New Roman" w:hAnsi="Times New Roman" w:cs="Times New Roman"/>
          <w:b/>
        </w:rPr>
        <w:t>vnútrodutinové</w:t>
      </w:r>
      <w:proofErr w:type="spellEnd"/>
      <w:r w:rsidRPr="00280C9B">
        <w:rPr>
          <w:rFonts w:ascii="Times New Roman" w:hAnsi="Times New Roman" w:cs="Times New Roman"/>
          <w:b/>
        </w:rPr>
        <w:t xml:space="preserve"> použitie </w:t>
      </w:r>
    </w:p>
    <w:p w:rsidR="00F91C81" w:rsidRPr="00280C9B" w:rsidRDefault="00F91C81" w:rsidP="00F91C81">
      <w:pPr>
        <w:pStyle w:val="Bezriadkovania"/>
        <w:rPr>
          <w:rFonts w:ascii="Times New Roman" w:hAnsi="Times New Roman" w:cs="Times New Roman"/>
          <w:b/>
        </w:rPr>
      </w:pPr>
    </w:p>
    <w:p w:rsidR="00F91C81" w:rsidRPr="00280C9B" w:rsidRDefault="00F91C81" w:rsidP="00F91C81">
      <w:pPr>
        <w:pStyle w:val="Bezriadkovania"/>
        <w:jc w:val="both"/>
        <w:rPr>
          <w:rFonts w:ascii="Times New Roman" w:hAnsi="Times New Roman" w:cs="Times New Roman"/>
        </w:rPr>
      </w:pPr>
      <w:r w:rsidRPr="00280C9B">
        <w:rPr>
          <w:rFonts w:ascii="Times New Roman" w:hAnsi="Times New Roman" w:cs="Times New Roman"/>
        </w:rPr>
        <w:t xml:space="preserve">Predmet zákazky musí byť nový, nepoužívaný, </w:t>
      </w:r>
      <w:proofErr w:type="spellStart"/>
      <w:r w:rsidRPr="00280C9B">
        <w:rPr>
          <w:rFonts w:ascii="Times New Roman" w:hAnsi="Times New Roman" w:cs="Times New Roman"/>
        </w:rPr>
        <w:t>nerepasovaný</w:t>
      </w:r>
      <w:proofErr w:type="spellEnd"/>
      <w:r w:rsidRPr="00280C9B">
        <w:rPr>
          <w:rFonts w:ascii="Times New Roman" w:hAnsi="Times New Roman" w:cs="Times New Roman"/>
        </w:rPr>
        <w:t xml:space="preserve"> alebo inak renovovaný v</w:t>
      </w:r>
      <w:r w:rsidRPr="00280C9B">
        <w:rPr>
          <w:rFonts w:ascii="Times New Roman" w:hAnsi="Times New Roman" w:cs="Times New Roman"/>
        </w:rPr>
        <w:br/>
        <w:t xml:space="preserve">originálnom balení s príslušnou dokumentáciou bez akýchkoľvek známok poškodenia a funkčných </w:t>
      </w:r>
      <w:proofErr w:type="spellStart"/>
      <w:r w:rsidRPr="00280C9B">
        <w:rPr>
          <w:rFonts w:ascii="Times New Roman" w:hAnsi="Times New Roman" w:cs="Times New Roman"/>
        </w:rPr>
        <w:t>vád</w:t>
      </w:r>
      <w:proofErr w:type="spellEnd"/>
      <w:r w:rsidRPr="00280C9B">
        <w:rPr>
          <w:rFonts w:ascii="Times New Roman" w:hAnsi="Times New Roman" w:cs="Times New Roman"/>
        </w:rPr>
        <w:t xml:space="preserve"> a musí byť určený na humánne použitie.</w:t>
      </w:r>
    </w:p>
    <w:p w:rsidR="00F91C81" w:rsidRPr="00280C9B" w:rsidRDefault="00F91C81" w:rsidP="00F91C81">
      <w:pPr>
        <w:pStyle w:val="Bezriadkovania"/>
        <w:jc w:val="both"/>
        <w:rPr>
          <w:rFonts w:ascii="Times New Roman" w:hAnsi="Times New Roman" w:cs="Times New Roman"/>
        </w:rPr>
      </w:pPr>
    </w:p>
    <w:p w:rsidR="00F91C81" w:rsidRPr="00280C9B" w:rsidRDefault="00F91C81" w:rsidP="00F91C81">
      <w:pPr>
        <w:pStyle w:val="Bezriadkovania"/>
        <w:jc w:val="both"/>
        <w:rPr>
          <w:rFonts w:ascii="Times New Roman" w:hAnsi="Times New Roman" w:cs="Times New Roman"/>
        </w:rPr>
      </w:pPr>
      <w:r w:rsidRPr="00280C9B">
        <w:rPr>
          <w:rFonts w:ascii="Times New Roman" w:hAnsi="Times New Roman" w:cs="Times New Roman"/>
        </w:rPr>
        <w:t>Predmet zákazky musí spĺňať minimálne technicko-medicínske a funkčné parametre uvedené verejným obstarávateľom.</w:t>
      </w:r>
    </w:p>
    <w:p w:rsidR="00F91C81" w:rsidRPr="00280C9B" w:rsidRDefault="00F91C81" w:rsidP="00F91C81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6057A6" w:rsidRPr="00280C9B" w:rsidRDefault="006057A6" w:rsidP="006057A6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80C9B">
        <w:rPr>
          <w:rFonts w:ascii="Times New Roman" w:hAnsi="Times New Roman" w:cs="Times New Roman"/>
          <w:snapToGrid w:val="0"/>
        </w:rPr>
        <w:t>Požadujeme dodanie predmetu zákazky, ktorý je schválený na dovoz a predaj v Slovenskej republike, resp. v rámci Európskej únie a bude vyhovovať platným normám, všeobecne záväzným právnym predpisom, ktorý má pridelený platný ŠUKL kód a kód MZ SR (ak je to relevantné).</w:t>
      </w:r>
    </w:p>
    <w:p w:rsidR="00F91C81" w:rsidRPr="00280C9B" w:rsidRDefault="00F91C81" w:rsidP="00F91C81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6C26F8" w:rsidRPr="00280C9B" w:rsidRDefault="006C26F8" w:rsidP="006C26F8">
      <w:pPr>
        <w:jc w:val="both"/>
        <w:rPr>
          <w:rFonts w:ascii="Times New Roman" w:hAnsi="Times New Roman" w:cs="Times New Roman"/>
          <w:snapToGrid w:val="0"/>
        </w:rPr>
      </w:pPr>
      <w:r w:rsidRPr="00280C9B">
        <w:rPr>
          <w:rFonts w:ascii="Times New Roman" w:hAnsi="Times New Roman" w:cs="Times New Roman"/>
          <w:snapToGrid w:val="0"/>
        </w:rPr>
        <w:t>Ponúkaný predmet zákazky musí spĺňať zadefinovanú špecifikáciu. V prípade, ak sa v opise a špecifikácii predmetu zákazky uvádzajú údaje alebo odkazy na konkrétneho výrobcu, postup, značku, obchodný názov, typ alebo súhrn niektorých z uvedených parametrov alebo rozpätie parametrov identifikoval výrobok konkrétneho výrobcu, umožňuje sa predloženie ponuky s ekvivalentným výrobkom, ten však musí spĺňať minimálne technicko-medicínske a funkčné parametre predmetu zákazky, resp. musí mať rovnaké alebo lepšie technické vlastnosti. Všetky ponúkané výrobky musia byť v súlade s príslušnými požiadavkami stanovenými v právnych predpisoch EÚ.</w:t>
      </w:r>
    </w:p>
    <w:p w:rsidR="00F91C81" w:rsidRPr="00280C9B" w:rsidRDefault="00F91C81" w:rsidP="00D62C10">
      <w:pPr>
        <w:jc w:val="both"/>
        <w:rPr>
          <w:rFonts w:ascii="Times New Roman" w:hAnsi="Times New Roman" w:cs="Times New Roman"/>
          <w:snapToGrid w:val="0"/>
        </w:rPr>
      </w:pPr>
      <w:r w:rsidRPr="00280C9B">
        <w:rPr>
          <w:rFonts w:ascii="Times New Roman" w:hAnsi="Times New Roman" w:cs="Times New Roman"/>
          <w:snapToGrid w:val="0"/>
        </w:rPr>
        <w:t>Záujemca garantuje funkčnosť predmetu zákazky tým, že dodá a necení všetky komponenty, ktoré sú súčasťou predmetu zákazky vrátane tých, ktoré nie sú špecifikované v</w:t>
      </w:r>
      <w:r w:rsidR="003701EE">
        <w:rPr>
          <w:rFonts w:ascii="Times New Roman" w:hAnsi="Times New Roman" w:cs="Times New Roman"/>
          <w:snapToGrid w:val="0"/>
        </w:rPr>
        <w:t> </w:t>
      </w:r>
      <w:r w:rsidRPr="00280C9B">
        <w:rPr>
          <w:rFonts w:ascii="Times New Roman" w:hAnsi="Times New Roman" w:cs="Times New Roman"/>
          <w:snapToGrid w:val="0"/>
        </w:rPr>
        <w:t>opise</w:t>
      </w:r>
      <w:r w:rsidR="003701EE">
        <w:rPr>
          <w:rFonts w:ascii="Times New Roman" w:hAnsi="Times New Roman" w:cs="Times New Roman"/>
          <w:snapToGrid w:val="0"/>
        </w:rPr>
        <w:t xml:space="preserve"> a špecifikácii</w:t>
      </w:r>
      <w:r w:rsidRPr="00280C9B">
        <w:rPr>
          <w:rFonts w:ascii="Times New Roman" w:hAnsi="Times New Roman" w:cs="Times New Roman"/>
          <w:snapToGrid w:val="0"/>
        </w:rPr>
        <w:t xml:space="preserve"> predmetu zákazky a ktoré priamo či nepriamo súvisia s</w:t>
      </w:r>
      <w:r w:rsidR="00280C9B">
        <w:rPr>
          <w:rFonts w:ascii="Times New Roman" w:hAnsi="Times New Roman" w:cs="Times New Roman"/>
          <w:snapToGrid w:val="0"/>
        </w:rPr>
        <w:t> funkčnosťou predmetu zákazky.</w:t>
      </w:r>
    </w:p>
    <w:p w:rsidR="00C77AAD" w:rsidRDefault="00D62C10" w:rsidP="00F91C81">
      <w:pPr>
        <w:jc w:val="both"/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</w:t>
      </w:r>
      <w:r w:rsidR="00C00A14">
        <w:rPr>
          <w:rFonts w:ascii="Times New Roman" w:hAnsi="Times New Roman" w:cs="Times New Roman"/>
          <w:b/>
          <w:i/>
          <w:noProof/>
        </w:rPr>
        <w:t xml:space="preserve"> nižšie požadovanej špecifikácii</w:t>
      </w:r>
      <w:r w:rsidRPr="0057605D">
        <w:rPr>
          <w:rFonts w:ascii="Times New Roman" w:hAnsi="Times New Roman" w:cs="Times New Roman"/>
          <w:b/>
          <w:i/>
          <w:noProof/>
        </w:rPr>
        <w:t>:</w:t>
      </w:r>
      <w:r w:rsidR="00AB1FF1" w:rsidRPr="0057605D">
        <w:rPr>
          <w:rFonts w:ascii="Times New Roman" w:hAnsi="Times New Roman" w:cs="Times New Roman"/>
        </w:rPr>
        <w:tab/>
      </w:r>
    </w:p>
    <w:p w:rsidR="00C77AAD" w:rsidRDefault="00C77AAD" w:rsidP="00F91C81">
      <w:pPr>
        <w:jc w:val="both"/>
        <w:rPr>
          <w:rFonts w:ascii="Times New Roman" w:hAnsi="Times New Roman" w:cs="Times New Roman"/>
        </w:rPr>
      </w:pPr>
    </w:p>
    <w:p w:rsidR="00C77AAD" w:rsidRDefault="00C77AAD" w:rsidP="00F91C81">
      <w:pPr>
        <w:jc w:val="both"/>
        <w:rPr>
          <w:rFonts w:ascii="Times New Roman" w:hAnsi="Times New Roman" w:cs="Times New Roman"/>
        </w:rPr>
      </w:pPr>
    </w:p>
    <w:p w:rsidR="00C77AAD" w:rsidRDefault="00C77AAD" w:rsidP="00F91C81">
      <w:pPr>
        <w:jc w:val="both"/>
        <w:rPr>
          <w:rFonts w:ascii="Times New Roman" w:hAnsi="Times New Roman" w:cs="Times New Roman"/>
        </w:rPr>
      </w:pPr>
    </w:p>
    <w:p w:rsidR="00C77AAD" w:rsidRDefault="00C77AAD" w:rsidP="00F91C81">
      <w:pPr>
        <w:jc w:val="both"/>
        <w:rPr>
          <w:rFonts w:ascii="Times New Roman" w:hAnsi="Times New Roman" w:cs="Times New Roman"/>
        </w:rPr>
      </w:pPr>
    </w:p>
    <w:p w:rsidR="009B1654" w:rsidRPr="0057605D" w:rsidRDefault="00AB1FF1" w:rsidP="00F91C81">
      <w:pPr>
        <w:jc w:val="both"/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</w:rPr>
        <w:tab/>
      </w:r>
    </w:p>
    <w:p w:rsidR="009B1654" w:rsidRPr="0057605D" w:rsidRDefault="00C00A14" w:rsidP="009B1654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Časť 2</w:t>
      </w:r>
      <w:r w:rsidR="009B1654" w:rsidRPr="0057605D">
        <w:rPr>
          <w:rFonts w:ascii="Times New Roman" w:hAnsi="Times New Roman" w:cs="Times New Roman"/>
          <w:b/>
        </w:rPr>
        <w:t>: Systém podtlakovej terapie s </w:t>
      </w:r>
      <w:proofErr w:type="spellStart"/>
      <w:r w:rsidR="009B1654" w:rsidRPr="0057605D">
        <w:rPr>
          <w:rFonts w:ascii="Times New Roman" w:hAnsi="Times New Roman" w:cs="Times New Roman"/>
          <w:b/>
        </w:rPr>
        <w:t>instiláciou</w:t>
      </w:r>
      <w:proofErr w:type="spellEnd"/>
      <w:r w:rsidR="009B1654" w:rsidRPr="0057605D">
        <w:rPr>
          <w:rFonts w:ascii="Times New Roman" w:hAnsi="Times New Roman" w:cs="Times New Roman"/>
          <w:b/>
        </w:rPr>
        <w:t xml:space="preserve"> a Systém podtlakovej terapie na </w:t>
      </w:r>
      <w:proofErr w:type="spellStart"/>
      <w:r w:rsidR="009B1654" w:rsidRPr="0057605D">
        <w:rPr>
          <w:rFonts w:ascii="Times New Roman" w:hAnsi="Times New Roman" w:cs="Times New Roman"/>
          <w:b/>
        </w:rPr>
        <w:t>vnútrodutinové</w:t>
      </w:r>
      <w:proofErr w:type="spellEnd"/>
      <w:r w:rsidR="009B1654" w:rsidRPr="0057605D">
        <w:rPr>
          <w:rFonts w:ascii="Times New Roman" w:hAnsi="Times New Roman" w:cs="Times New Roman"/>
          <w:b/>
        </w:rPr>
        <w:t xml:space="preserve"> použitie </w:t>
      </w:r>
      <w:r w:rsidR="00AB1FF1" w:rsidRPr="0057605D">
        <w:rPr>
          <w:rFonts w:ascii="Times New Roman" w:hAnsi="Times New Roman" w:cs="Times New Roman"/>
        </w:rPr>
        <w:tab/>
      </w:r>
    </w:p>
    <w:p w:rsidR="00E35A2E" w:rsidRPr="0057605D" w:rsidRDefault="00AB1FF1" w:rsidP="009B1654">
      <w:pPr>
        <w:pStyle w:val="Bezriadkovania"/>
        <w:rPr>
          <w:rFonts w:ascii="Times New Roman" w:hAnsi="Times New Roman" w:cs="Times New Roman"/>
          <w:b/>
        </w:rPr>
      </w:pPr>
      <w:r w:rsidRPr="0057605D">
        <w:rPr>
          <w:rFonts w:ascii="Times New Roman" w:hAnsi="Times New Roman" w:cs="Times New Roman"/>
        </w:rPr>
        <w:tab/>
      </w:r>
      <w:r w:rsidRPr="0057605D">
        <w:rPr>
          <w:rFonts w:ascii="Times New Roman" w:hAnsi="Times New Roman" w:cs="Times New Roman"/>
        </w:rPr>
        <w:tab/>
      </w:r>
      <w:r w:rsidRPr="0057605D">
        <w:rPr>
          <w:rFonts w:ascii="Times New Roman" w:hAnsi="Times New Roman" w:cs="Times New Roman"/>
        </w:rPr>
        <w:tab/>
      </w:r>
      <w:r w:rsidRPr="0057605D">
        <w:rPr>
          <w:rFonts w:ascii="Times New Roman" w:hAnsi="Times New Roman" w:cs="Times New Roman"/>
        </w:rPr>
        <w:tab/>
      </w:r>
    </w:p>
    <w:p w:rsidR="00E35A2E" w:rsidRPr="0057605D" w:rsidRDefault="00E35A2E" w:rsidP="00E35A2E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7605D">
        <w:rPr>
          <w:rFonts w:ascii="Times New Roman" w:hAnsi="Times New Roman" w:cs="Times New Roman"/>
          <w:b/>
        </w:rPr>
        <w:t xml:space="preserve"> Systém podtlakovej terapie s </w:t>
      </w:r>
      <w:proofErr w:type="spellStart"/>
      <w:r w:rsidRPr="0057605D">
        <w:rPr>
          <w:rFonts w:ascii="Times New Roman" w:hAnsi="Times New Roman" w:cs="Times New Roman"/>
          <w:b/>
        </w:rPr>
        <w:t>instiláciou</w:t>
      </w:r>
      <w:proofErr w:type="spellEnd"/>
    </w:p>
    <w:tbl>
      <w:tblPr>
        <w:tblStyle w:val="Mriekatabuky"/>
        <w:tblW w:w="0" w:type="auto"/>
        <w:tblInd w:w="108" w:type="dxa"/>
        <w:tblLook w:val="04A0"/>
      </w:tblPr>
      <w:tblGrid>
        <w:gridCol w:w="1577"/>
        <w:gridCol w:w="5772"/>
        <w:gridCol w:w="1831"/>
      </w:tblGrid>
      <w:tr w:rsidR="00E35A2E" w:rsidRPr="0057605D" w:rsidTr="00E35A2E">
        <w:tc>
          <w:tcPr>
            <w:tcW w:w="1577" w:type="dxa"/>
            <w:vAlign w:val="center"/>
          </w:tcPr>
          <w:p w:rsidR="008C405C" w:rsidRDefault="008C405C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72" w:type="dxa"/>
          </w:tcPr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05C" w:rsidRDefault="008C405C" w:rsidP="008C40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AAD" w:rsidRDefault="00C77AAD" w:rsidP="008C40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AAD" w:rsidRDefault="00C77AAD" w:rsidP="008C40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AAD" w:rsidRDefault="00C77AAD" w:rsidP="008C40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57605D" w:rsidRDefault="00E35A2E" w:rsidP="008C4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Požadujeme uviesť, či tovar spĺňa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požadovaný parameter áno/nie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resp. uviesť kde je číslo konkrétny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údaj</w:t>
            </w:r>
          </w:p>
        </w:tc>
      </w:tr>
      <w:tr w:rsidR="00E35A2E" w:rsidRPr="0057605D" w:rsidTr="00F44FFE">
        <w:trPr>
          <w:trHeight w:val="878"/>
        </w:trPr>
        <w:tc>
          <w:tcPr>
            <w:tcW w:w="1577" w:type="dxa"/>
            <w:shd w:val="clear" w:color="auto" w:fill="DBE5F1" w:themeFill="accent1" w:themeFillTint="33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772" w:type="dxa"/>
            <w:shd w:val="clear" w:color="auto" w:fill="DBE5F1" w:themeFill="accent1" w:themeFillTint="33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b/>
                <w:lang w:eastAsia="sk-SK"/>
              </w:rPr>
              <w:t>Špeciálny zdravotnícky materiál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na podtlakovú terapiu - krytie na rany M, krytie na rany L, zberná nádoba s väčším objemom, zberná nádoba s menším objemom, kazeta, konektor  (kompatibilný s prenajatým odsávacím zariadením na liečbu rán podtlakovou terapiou s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instiláciou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), terčík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255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b/>
                <w:lang w:eastAsia="sk-SK"/>
              </w:rPr>
              <w:t>Penové krytie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otvorený sieťovaný polyuretán, hydrofóbny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hypoalergénny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, uľahčuje vylučovanie exsudátu</w:t>
            </w:r>
            <w:r w:rsidR="00C00A1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-</w:t>
            </w:r>
            <w:r w:rsidR="00C00A14">
              <w:rPr>
                <w:rFonts w:ascii="Times New Roman" w:eastAsia="Times New Roman" w:hAnsi="Times New Roman" w:cs="Times New Roman"/>
                <w:lang w:eastAsia="sk-SK"/>
              </w:rPr>
              <w:t xml:space="preserve"> m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 xml:space="preserve">ateriál </w:t>
            </w:r>
            <w:r w:rsidR="00654442" w:rsidRPr="00654442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>vedie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uchádzač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080772" w:rsidRPr="0057605D" w:rsidTr="007416C4">
        <w:trPr>
          <w:trHeight w:val="520"/>
        </w:trPr>
        <w:tc>
          <w:tcPr>
            <w:tcW w:w="1577" w:type="dxa"/>
            <w:vMerge/>
            <w:vAlign w:val="center"/>
          </w:tcPr>
          <w:p w:rsidR="00080772" w:rsidRPr="0057605D" w:rsidRDefault="00080772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0772" w:rsidRPr="0057605D" w:rsidRDefault="00080772" w:rsidP="007416C4">
            <w:pPr>
              <w:rPr>
                <w:rFonts w:ascii="Times New Roman" w:eastAsia="Times New Roman" w:hAnsi="Times New Roman" w:cs="Times New Roman"/>
                <w:color w:val="C0504D" w:themeColor="accent2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veľkosť pórov od  400-800 mikrometrov 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0772" w:rsidRPr="0057605D" w:rsidRDefault="00080772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482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účinná stimulácia granulačného procesu v rane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249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terapeutickom intervale sa v rane nesmie rozpadať ani doň vrastať granulačné tkanivo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249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ľahká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upraviteľnosť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tvaru bežnými chirurgickými nástrojmi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veľkosť: obvyklá pre kategóriu 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veľkosť: obvyklá pre kategóriu L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Fóliové krytie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špeciálna transparentná  fólia pre zabránenie adhézií s</w:t>
            </w:r>
            <w:r w:rsidR="00080772" w:rsidRPr="0057605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orgánmi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fólia z plastickej hmoty s lepiacou vrstvou, ochranná   vrstva na oboch stranách fólie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dokonalé krytie polyuretánovej peny s kožou a nepriedušnosť  systému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terapeutickom intervale nesmie vyvolávať žiadne kožné reakcie a alergie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8F39CA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Port (</w:t>
            </w:r>
            <w:proofErr w:type="spellStart"/>
            <w:r w:rsidRPr="0057605D">
              <w:rPr>
                <w:rFonts w:ascii="Times New Roman" w:hAnsi="Times New Roman" w:cs="Times New Roman"/>
                <w:b/>
              </w:rPr>
              <w:t>pelota</w:t>
            </w:r>
            <w:proofErr w:type="spellEnd"/>
            <w:r w:rsidRPr="0057605D">
              <w:rPr>
                <w:rFonts w:ascii="Times New Roman" w:hAnsi="Times New Roman" w:cs="Times New Roman"/>
                <w:b/>
              </w:rPr>
              <w:t>) s hadičkou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dostatočný priemer na drenáž exsudátu z rany, materiál by nemal spôsobovať zrážanie krvi   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meranie podtlaku v rane v spolupráci s prístrojom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ľahká a opakovaná rozpojiteľnosť prepojovacieho konektoru so zbernou nádobou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elasticita a malé rozmery portu, minimálna možnosť vzniku dekubitu z portu, port plochý 2-cestný s automatickým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prefukom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z flexibilného silikónu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systém znemožňujúci  upchatie odvodnej hadičky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 spojení s prístrojom  detekcia a signalizácia upchatia, zalomenia, stlačenia hadičky a netesnosti v systéme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Kazeta</w:t>
            </w:r>
          </w:p>
        </w:tc>
        <w:tc>
          <w:tcPr>
            <w:tcW w:w="5772" w:type="dxa"/>
          </w:tcPr>
          <w:p w:rsidR="00E35A2E" w:rsidRPr="0057605D" w:rsidRDefault="00080772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k</w:t>
            </w:r>
            <w:r w:rsidR="00E35A2E" w:rsidRPr="0057605D">
              <w:rPr>
                <w:rFonts w:ascii="Times New Roman" w:eastAsia="Times New Roman" w:hAnsi="Times New Roman" w:cs="Times New Roman"/>
                <w:lang w:eastAsia="sk-SK"/>
              </w:rPr>
              <w:t>azeta na uchovávanie a dodávku roztoku prepájajúca liečebnú jednotku s roztokom a hadičkami krytia</w:t>
            </w:r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 xml:space="preserve">Y konektor </w:t>
            </w:r>
          </w:p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Y konektor na prepojenie dvoch portov, plne kompatibilný 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s portom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lastRenderedPageBreak/>
              <w:t>Terčík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terčík s hadičkou dostupný aj v samostatnom balení</w:t>
            </w:r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Zberná nádoba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spojení s prístrojom  detekcia a signalizácia kompletného naplnenia zbernej nádoby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jednoduché pripojenie na prístroj pre podtlakovú liečbu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určená na jednorazové použitie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C00A14">
        <w:trPr>
          <w:trHeight w:val="425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Veľkosť zbernej nádoby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menšia o objeme od 30 - 499 ml  </w:t>
            </w:r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väčšia o objeme nad 501 -1000 ml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F44FFE">
        <w:trPr>
          <w:trHeight w:val="336"/>
        </w:trPr>
        <w:tc>
          <w:tcPr>
            <w:tcW w:w="1577" w:type="dxa"/>
            <w:shd w:val="clear" w:color="auto" w:fill="DBE5F1" w:themeFill="accent1" w:themeFillTint="33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772" w:type="dxa"/>
            <w:shd w:val="clear" w:color="auto" w:fill="DBE5F1" w:themeFill="accent1" w:themeFillTint="33"/>
          </w:tcPr>
          <w:p w:rsidR="00E35A2E" w:rsidRPr="0057605D" w:rsidRDefault="00E35A2E" w:rsidP="007416C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05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Prístroj (odsávacie zariadenie), prenájom </w:t>
            </w:r>
            <w:r w:rsidR="009C7C0B" w:rsidRPr="0057605D">
              <w:rPr>
                <w:rFonts w:ascii="Times New Roman" w:hAnsi="Times New Roman" w:cs="Times New Roman"/>
                <w:b/>
                <w:bCs/>
                <w:color w:val="000000"/>
              </w:rPr>
              <w:t>prístrojov  v počte 2</w:t>
            </w:r>
            <w:r w:rsidRPr="0057605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kus</w:t>
            </w:r>
            <w:r w:rsidR="009C7C0B" w:rsidRPr="0057605D">
              <w:rPr>
                <w:rFonts w:ascii="Times New Roman" w:hAnsi="Times New Roman" w:cs="Times New Roman"/>
                <w:b/>
                <w:bCs/>
                <w:color w:val="000000"/>
              </w:rPr>
              <w:t>y</w:t>
            </w:r>
          </w:p>
          <w:p w:rsidR="00E35A2E" w:rsidRPr="0057605D" w:rsidRDefault="00E35A2E" w:rsidP="007416C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0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nové, nepoužívané,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nerepasované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 mobilné odsávacie zariadenia určené na liečbu rán podtlakovou terapiou s 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instiláciou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vrátane poskytovania služieb údržby, poistenia  a servisných služieb k zariadeniam po dobu trvania zmluvného vzťahu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0A1291" w:rsidRDefault="00E35A2E" w:rsidP="00E35A2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A1291">
              <w:rPr>
                <w:rFonts w:ascii="Times New Roman" w:eastAsia="Times New Roman" w:hAnsi="Times New Roman" w:cs="Times New Roman"/>
                <w:b/>
                <w:lang w:eastAsia="sk-SK"/>
              </w:rPr>
              <w:t>Technická funkcionalita prístroja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univerzálny systém podtlakovej liečby s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instaláciou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t. j. rovnaký prístroj s príslušnými kanistrami musí byť použiteľný aj</w:t>
            </w:r>
            <w:r w:rsidR="00080772"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v stacionárnom (možnosť pripev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nenia k lôžku alebo k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infúznemu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stojanu), aj prenosnom režime práce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automatic</w:t>
            </w:r>
            <w:r w:rsidR="00080772" w:rsidRPr="0057605D">
              <w:rPr>
                <w:rFonts w:ascii="Times New Roman" w:eastAsia="Times New Roman" w:hAnsi="Times New Roman" w:cs="Times New Roman"/>
                <w:lang w:eastAsia="sk-SK"/>
              </w:rPr>
              <w:t>k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á podtlaková terapia v spojení s riadenou dodávkou roztoku do rany a odsávaním tekutiny pre lokálnu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irigráciu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rany v </w:t>
            </w:r>
            <w:r w:rsidR="00654442" w:rsidRPr="00654442">
              <w:rPr>
                <w:rFonts w:ascii="Times New Roman" w:eastAsia="Times New Roman" w:hAnsi="Times New Roman" w:cs="Times New Roman"/>
                <w:lang w:eastAsia="sk-SK"/>
              </w:rPr>
              <w:t>lôžku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 xml:space="preserve"> rany  bez nutnosti odstraňovať krytie s možnosťou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 nastavenia roztoku, dĺžky zaplavenia  a dĺžky odsávania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mobilné použitie podmienené nezávislosťou na prívode elektrického prúdu</w:t>
            </w:r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automatická regulácia intenzity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sania</w:t>
            </w:r>
            <w:proofErr w:type="spellEnd"/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detekované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alarmom vybitie batérie, netesnosti, plnosť nádoby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režim podtlaku kontinuálny aj prerušovaný režim práce prístroja (pri prerušovanom režime variabilné nastavenie časových intervalov a hodnoty podtlaku)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  <w:r w:rsidRPr="0057605D">
              <w:rPr>
                <w:rFonts w:ascii="Times New Roman" w:hAnsi="Times New Roman" w:cs="Times New Roman"/>
                <w:b/>
              </w:rPr>
              <w:t>Vlastná batéria</w:t>
            </w:r>
          </w:p>
        </w:tc>
        <w:tc>
          <w:tcPr>
            <w:tcW w:w="5772" w:type="dxa"/>
          </w:tcPr>
          <w:p w:rsidR="00E35A2E" w:rsidRPr="0057605D" w:rsidRDefault="007416C4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E35A2E" w:rsidRPr="0057605D">
              <w:rPr>
                <w:rFonts w:ascii="Times New Roman" w:eastAsia="Times New Roman" w:hAnsi="Times New Roman" w:cs="Times New Roman"/>
                <w:lang w:eastAsia="sk-SK"/>
              </w:rPr>
              <w:t>ýdrž  bez dobitia min. 4 hodiny</w:t>
            </w:r>
          </w:p>
          <w:p w:rsidR="00E35A2E" w:rsidRPr="0057605D" w:rsidRDefault="00E35A2E" w:rsidP="007416C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7416C4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 xml:space="preserve">Nastavenie rozsahu podtlaku </w:t>
            </w:r>
          </w:p>
        </w:tc>
        <w:tc>
          <w:tcPr>
            <w:tcW w:w="5772" w:type="dxa"/>
          </w:tcPr>
          <w:p w:rsidR="00E35A2E" w:rsidRPr="0057605D" w:rsidRDefault="00E35A2E" w:rsidP="007416C4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od  20 – 150 mm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Hg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a viac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</w:tbl>
    <w:p w:rsidR="00E35A2E" w:rsidRDefault="00E35A2E" w:rsidP="00E35A2E">
      <w:pPr>
        <w:rPr>
          <w:rFonts w:ascii="Times New Roman" w:hAnsi="Times New Roman" w:cs="Times New Roman"/>
        </w:rPr>
      </w:pPr>
    </w:p>
    <w:p w:rsidR="000A1291" w:rsidRDefault="000A1291" w:rsidP="00E35A2E">
      <w:pPr>
        <w:rPr>
          <w:rFonts w:ascii="Times New Roman" w:hAnsi="Times New Roman" w:cs="Times New Roman"/>
        </w:rPr>
      </w:pPr>
    </w:p>
    <w:p w:rsidR="000A1291" w:rsidRDefault="000A1291" w:rsidP="00E35A2E">
      <w:pPr>
        <w:rPr>
          <w:rFonts w:ascii="Times New Roman" w:hAnsi="Times New Roman" w:cs="Times New Roman"/>
        </w:rPr>
      </w:pPr>
    </w:p>
    <w:p w:rsidR="000A1291" w:rsidRDefault="000A1291" w:rsidP="00E35A2E">
      <w:pPr>
        <w:rPr>
          <w:rFonts w:ascii="Times New Roman" w:hAnsi="Times New Roman" w:cs="Times New Roman"/>
        </w:rPr>
      </w:pPr>
    </w:p>
    <w:p w:rsidR="000A1291" w:rsidRDefault="000A1291" w:rsidP="00E35A2E">
      <w:pPr>
        <w:rPr>
          <w:rFonts w:ascii="Times New Roman" w:hAnsi="Times New Roman" w:cs="Times New Roman"/>
        </w:rPr>
      </w:pPr>
    </w:p>
    <w:p w:rsidR="000A1291" w:rsidRDefault="000A1291" w:rsidP="00E35A2E">
      <w:pPr>
        <w:rPr>
          <w:rFonts w:ascii="Times New Roman" w:hAnsi="Times New Roman" w:cs="Times New Roman"/>
        </w:rPr>
      </w:pPr>
    </w:p>
    <w:p w:rsidR="000A1291" w:rsidRPr="0057605D" w:rsidRDefault="000A1291" w:rsidP="00E35A2E">
      <w:pPr>
        <w:rPr>
          <w:rFonts w:ascii="Times New Roman" w:hAnsi="Times New Roman" w:cs="Times New Roman"/>
        </w:rPr>
      </w:pPr>
    </w:p>
    <w:p w:rsidR="00E35A2E" w:rsidRPr="0057605D" w:rsidRDefault="00E35A2E" w:rsidP="009B1654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7605D">
        <w:rPr>
          <w:rFonts w:ascii="Times New Roman" w:hAnsi="Times New Roman" w:cs="Times New Roman"/>
          <w:b/>
        </w:rPr>
        <w:lastRenderedPageBreak/>
        <w:t xml:space="preserve">Systém podtlakovej terapie na </w:t>
      </w:r>
      <w:proofErr w:type="spellStart"/>
      <w:r w:rsidRPr="0057605D">
        <w:rPr>
          <w:rFonts w:ascii="Times New Roman" w:hAnsi="Times New Roman" w:cs="Times New Roman"/>
          <w:b/>
        </w:rPr>
        <w:t>vnútrodutinové</w:t>
      </w:r>
      <w:proofErr w:type="spellEnd"/>
      <w:r w:rsidRPr="0057605D">
        <w:rPr>
          <w:rFonts w:ascii="Times New Roman" w:hAnsi="Times New Roman" w:cs="Times New Roman"/>
          <w:b/>
        </w:rPr>
        <w:t xml:space="preserve"> použitie </w:t>
      </w:r>
    </w:p>
    <w:tbl>
      <w:tblPr>
        <w:tblStyle w:val="Mriekatabuky"/>
        <w:tblW w:w="0" w:type="auto"/>
        <w:tblInd w:w="108" w:type="dxa"/>
        <w:tblLook w:val="04A0"/>
      </w:tblPr>
      <w:tblGrid>
        <w:gridCol w:w="1577"/>
        <w:gridCol w:w="5772"/>
        <w:gridCol w:w="1831"/>
      </w:tblGrid>
      <w:tr w:rsidR="00E35A2E" w:rsidRPr="0057605D" w:rsidTr="00E35A2E">
        <w:tc>
          <w:tcPr>
            <w:tcW w:w="1577" w:type="dxa"/>
            <w:vAlign w:val="center"/>
          </w:tcPr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72" w:type="dxa"/>
          </w:tcPr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05C" w:rsidRDefault="008C405C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05C" w:rsidRDefault="008C405C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57605D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Požadujeme uviesť, či tovar spĺňa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požadovaný parameter áno/nie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resp. uviesť konkrétny</w:t>
            </w:r>
          </w:p>
          <w:p w:rsidR="00E35A2E" w:rsidRPr="0057605D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  <w:bCs/>
              </w:rPr>
              <w:t>údaj</w:t>
            </w:r>
          </w:p>
        </w:tc>
      </w:tr>
      <w:tr w:rsidR="00E35A2E" w:rsidRPr="0057605D" w:rsidTr="00F44FFE">
        <w:trPr>
          <w:trHeight w:val="878"/>
        </w:trPr>
        <w:tc>
          <w:tcPr>
            <w:tcW w:w="1577" w:type="dxa"/>
            <w:shd w:val="clear" w:color="auto" w:fill="DBE5F1" w:themeFill="accent1" w:themeFillTint="33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772" w:type="dxa"/>
            <w:shd w:val="clear" w:color="auto" w:fill="DBE5F1" w:themeFill="accent1" w:themeFillTint="33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b/>
                <w:lang w:eastAsia="sk-SK"/>
              </w:rPr>
              <w:t>Špeciálny zdravotnícky materiál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na podtlakovú terapiu určenú k liečbe brušných komplikácií</w:t>
            </w:r>
          </w:p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zberná nádoba s väčším objemom, zberná nádoba s menším objemom, kazeta, konektor  (kompatibilný s prenajatým odsávacím zariadením na liečbu rán podtlakovou terapiou) 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255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b/>
                <w:lang w:eastAsia="sk-SK"/>
              </w:rPr>
              <w:t>Penové krytie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E35A2E" w:rsidRPr="0057605D" w:rsidRDefault="00E35A2E" w:rsidP="00C00A1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otvorený sieťovaný (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 xml:space="preserve">hydrofóbny, polyuretán, </w:t>
            </w:r>
            <w:proofErr w:type="spellStart"/>
            <w:r w:rsidR="00654442" w:rsidRPr="00654442">
              <w:rPr>
                <w:rFonts w:ascii="Times New Roman" w:eastAsia="Times New Roman" w:hAnsi="Times New Roman" w:cs="Times New Roman"/>
                <w:lang w:eastAsia="sk-SK"/>
              </w:rPr>
              <w:t>polyviny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 xml:space="preserve">,) </w:t>
            </w:r>
            <w:proofErr w:type="spellStart"/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>hypoalergénny</w:t>
            </w:r>
            <w:proofErr w:type="spellEnd"/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>, uľahčuje vylučovanie exsudátu</w:t>
            </w:r>
            <w:r w:rsidR="00C00A14">
              <w:rPr>
                <w:rFonts w:ascii="Times New Roman" w:eastAsia="Times New Roman" w:hAnsi="Times New Roman" w:cs="Times New Roman"/>
                <w:lang w:eastAsia="sk-SK"/>
              </w:rPr>
              <w:t xml:space="preserve"> - m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 xml:space="preserve">ateriál </w:t>
            </w:r>
            <w:r w:rsidR="00654442" w:rsidRPr="00654442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Pr="00654442">
              <w:rPr>
                <w:rFonts w:ascii="Times New Roman" w:eastAsia="Times New Roman" w:hAnsi="Times New Roman" w:cs="Times New Roman"/>
                <w:lang w:eastAsia="sk-SK"/>
              </w:rPr>
              <w:t>vedie uchádzač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0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3432E9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E35A2E" w:rsidRPr="0057605D">
              <w:rPr>
                <w:rFonts w:ascii="Times New Roman" w:eastAsia="Times New Roman" w:hAnsi="Times New Roman" w:cs="Times New Roman"/>
                <w:lang w:eastAsia="sk-SK"/>
              </w:rPr>
              <w:t>zolačná polyuretánová pena so zabudovanou izolačnou fóliou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0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veľkos</w:t>
            </w:r>
            <w:r w:rsidR="00C00A14">
              <w:rPr>
                <w:rFonts w:ascii="Times New Roman" w:eastAsia="Times New Roman" w:hAnsi="Times New Roman" w:cs="Times New Roman"/>
                <w:lang w:eastAsia="sk-SK"/>
              </w:rPr>
              <w:t>ť pórov od  400-800 mikrometrov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(uvedie uchádzač 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482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účinná stimulácia granulačného procesu v rane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249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terapeutickom intervale sa v rane nesmie rozpadať ani doň vrastať granulačné tkanivo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249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ľahká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upraviteľnosť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tvaru bežnými chirurgickými nástrojmi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68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 xml:space="preserve">Veľkosť </w:t>
            </w:r>
          </w:p>
        </w:tc>
        <w:tc>
          <w:tcPr>
            <w:tcW w:w="5772" w:type="dxa"/>
          </w:tcPr>
          <w:p w:rsidR="00E35A2E" w:rsidRPr="0057605D" w:rsidRDefault="003432E9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E35A2E" w:rsidRPr="0057605D">
              <w:rPr>
                <w:rFonts w:ascii="Times New Roman" w:eastAsia="Times New Roman" w:hAnsi="Times New Roman" w:cs="Times New Roman"/>
                <w:lang w:eastAsia="sk-SK"/>
              </w:rPr>
              <w:t>peciálne upravená  k liečbe brušných komplikácií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Fóliové krytie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špeciálna transparentná  fólia na krytie brušných orgánov pre zabránenie adhézií s brušnou stenou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fólia z plastickej hmoty s lepiacou vrstvou, ochranná   vrstva na oboch stranách fólie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dokonalé krytie polyuretánovej peny s kožou a nepriedušnosť  systému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terapeutickom intervale nesmie vyvolávať žiadne kožné reakcie a alergie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8F39CA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Port (</w:t>
            </w:r>
            <w:proofErr w:type="spellStart"/>
            <w:r w:rsidRPr="0057605D">
              <w:rPr>
                <w:rFonts w:ascii="Times New Roman" w:hAnsi="Times New Roman" w:cs="Times New Roman"/>
                <w:b/>
              </w:rPr>
              <w:t>pelota</w:t>
            </w:r>
            <w:proofErr w:type="spellEnd"/>
            <w:r w:rsidRPr="0057605D">
              <w:rPr>
                <w:rFonts w:ascii="Times New Roman" w:hAnsi="Times New Roman" w:cs="Times New Roman"/>
                <w:b/>
              </w:rPr>
              <w:t>) s hadičkou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dostatočný priemer na drenáž exsudátu z rany, materiál by nemal spôsobovať zrážanie krvi   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meranie podtlaku v rane v spolupráci s prístrojom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ľahká a opakovaná rozpojiteľnosť prepojovacieho konektoru so zbernou nádobou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elasticita a malé rozmery portu, minimálna možnosť vzniku dekubitu z portu, port plochý 2-cestný s automatickým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prefukom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z flexibilného silikónu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systém znemožňujúci  upchatie odvodnej hadičky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 spojení s prístrojom  detekcia a signalizácia upchatia, zalomenia, stlačenia hadičky a netesnosti v systéme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 xml:space="preserve">Y konektor </w:t>
            </w:r>
          </w:p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Y konektor na prepojenie dvoch portov, plne kompatibilný s portom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Zberná nádoba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 spojení s prístrojom  detekcia a signalizácia kompletného naplnenia zbernej nádoby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jednoduché pripojenie na prístroj pre podtlakovú liečbu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určená na jednorazové použitie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objem nad 501 -1000 ml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F44FFE">
        <w:trPr>
          <w:trHeight w:val="336"/>
        </w:trPr>
        <w:tc>
          <w:tcPr>
            <w:tcW w:w="1577" w:type="dxa"/>
            <w:shd w:val="clear" w:color="auto" w:fill="DBE5F1" w:themeFill="accent1" w:themeFillTint="33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772" w:type="dxa"/>
            <w:shd w:val="clear" w:color="auto" w:fill="DBE5F1" w:themeFill="accent1" w:themeFillTint="33"/>
          </w:tcPr>
          <w:p w:rsidR="00E35A2E" w:rsidRPr="0057605D" w:rsidRDefault="00E35A2E" w:rsidP="003432E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05D">
              <w:rPr>
                <w:rFonts w:ascii="Times New Roman" w:hAnsi="Times New Roman" w:cs="Times New Roman"/>
                <w:b/>
                <w:bCs/>
                <w:color w:val="000000"/>
              </w:rPr>
              <w:t>Prístroj (odsávacie zariadenie), prenájom prístrojov – 3 kusy</w:t>
            </w:r>
          </w:p>
          <w:p w:rsidR="00E35A2E" w:rsidRPr="0057605D" w:rsidRDefault="00E35A2E" w:rsidP="003432E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0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nové, nepoužívané,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nerepasované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 mobilné odsávacie zariadenia určené na liečbu rán podtlakovou terapiou vrátane poskytovania služieb údržby, poistenia  a servisných služieb k zariadeniam po dobu trvania zmluvného vzťahu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 w:val="restart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>Technická funkcionalita prístroja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univerzálny systém podtlakovej liečby t. j. rovnaký prístroj s príslušnými kanistrami musí byť použiteľný aj v stacionárnom, aj prenosnom režime práce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mobilné použitie podmienené nezávislosťou na prívode elektrického prúdu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vybitie batérie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detekované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alarmom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nízka hmotnosť prístroja, možnosť zavesenia prístroja so zbernou nádobou  popruhom a pod. na plece pacienta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ovládacie prvky resp. dotyková obrazovka prístroja  v slovenskom (alebo  českom) anglickom  jazyku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automatická regulácia intenzity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sania</w:t>
            </w:r>
            <w:proofErr w:type="spellEnd"/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Merge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kontinuálny aj prerušovaný režim práce prístroja (pri prerušovanom režime variabilné nastavenie časových intervalov a hodnoty podtlaku)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  <w:r w:rsidRPr="0057605D">
              <w:rPr>
                <w:rFonts w:ascii="Times New Roman" w:hAnsi="Times New Roman" w:cs="Times New Roman"/>
                <w:b/>
              </w:rPr>
              <w:t>Vlastná batéria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výdrž bez dobitia min 12 hodín – 15 hodín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57605D" w:rsidTr="003432E9">
        <w:trPr>
          <w:trHeight w:val="336"/>
        </w:trPr>
        <w:tc>
          <w:tcPr>
            <w:tcW w:w="1577" w:type="dxa"/>
            <w:vAlign w:val="center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57605D">
              <w:rPr>
                <w:rFonts w:ascii="Times New Roman" w:hAnsi="Times New Roman" w:cs="Times New Roman"/>
                <w:b/>
              </w:rPr>
              <w:t xml:space="preserve">Nastavenie rozsahu podtlaku </w:t>
            </w:r>
          </w:p>
        </w:tc>
        <w:tc>
          <w:tcPr>
            <w:tcW w:w="5772" w:type="dxa"/>
          </w:tcPr>
          <w:p w:rsidR="00E35A2E" w:rsidRPr="0057605D" w:rsidRDefault="00E35A2E" w:rsidP="003432E9">
            <w:pPr>
              <w:rPr>
                <w:rFonts w:ascii="Times New Roman" w:hAnsi="Times New Roman" w:cs="Times New Roman"/>
                <w:color w:val="000000"/>
              </w:rPr>
            </w:pPr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od  20 – 150 mm </w:t>
            </w:r>
            <w:proofErr w:type="spellStart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>Hg</w:t>
            </w:r>
            <w:proofErr w:type="spellEnd"/>
            <w:r w:rsidRPr="0057605D">
              <w:rPr>
                <w:rFonts w:ascii="Times New Roman" w:eastAsia="Times New Roman" w:hAnsi="Times New Roman" w:cs="Times New Roman"/>
                <w:lang w:eastAsia="sk-SK"/>
              </w:rPr>
              <w:t xml:space="preserve"> a viac</w:t>
            </w:r>
          </w:p>
        </w:tc>
        <w:tc>
          <w:tcPr>
            <w:tcW w:w="1831" w:type="dxa"/>
          </w:tcPr>
          <w:p w:rsidR="00E35A2E" w:rsidRPr="0057605D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</w:tbl>
    <w:p w:rsidR="00E35A2E" w:rsidRPr="0057605D" w:rsidRDefault="00E35A2E" w:rsidP="00E35A2E">
      <w:pPr>
        <w:rPr>
          <w:rFonts w:ascii="Times New Roman" w:hAnsi="Times New Roman" w:cs="Times New Roman"/>
        </w:rPr>
      </w:pPr>
    </w:p>
    <w:p w:rsidR="00F91C81" w:rsidRPr="0057605D" w:rsidRDefault="00F91C81" w:rsidP="00F91C81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57605D">
        <w:rPr>
          <w:rFonts w:ascii="Times New Roman" w:hAnsi="Times New Roman" w:cs="Times New Roman"/>
          <w:bCs/>
          <w:iCs/>
          <w:color w:val="000000"/>
        </w:rPr>
        <w:t>Obchodné meno uchádzača: ..</w:t>
      </w:r>
      <w:r w:rsidR="00FC23B4" w:rsidRPr="0057605D">
        <w:rPr>
          <w:rFonts w:ascii="Times New Roman" w:hAnsi="Times New Roman" w:cs="Times New Roman"/>
          <w:bCs/>
          <w:iCs/>
          <w:color w:val="000000"/>
        </w:rPr>
        <w:t>...................</w:t>
      </w:r>
      <w:r w:rsidRPr="0057605D">
        <w:rPr>
          <w:rFonts w:ascii="Times New Roman" w:hAnsi="Times New Roman" w:cs="Times New Roman"/>
          <w:bCs/>
          <w:iCs/>
          <w:color w:val="000000"/>
        </w:rPr>
        <w:t xml:space="preserve">...................................................... </w:t>
      </w:r>
      <w:r w:rsidRPr="0057605D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F91C81" w:rsidRPr="0057605D" w:rsidRDefault="00F91C81" w:rsidP="00F91C81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57605D">
        <w:rPr>
          <w:rFonts w:ascii="Times New Roman" w:hAnsi="Times New Roman" w:cs="Times New Roman"/>
          <w:bCs/>
          <w:iCs/>
          <w:color w:val="000000"/>
        </w:rPr>
        <w:t>Sídlo alebo miesto podnikania uchádzača: ...</w:t>
      </w:r>
      <w:r w:rsidR="00FC23B4" w:rsidRPr="0057605D">
        <w:rPr>
          <w:rFonts w:ascii="Times New Roman" w:hAnsi="Times New Roman" w:cs="Times New Roman"/>
          <w:bCs/>
          <w:iCs/>
          <w:color w:val="000000"/>
        </w:rPr>
        <w:t>........</w:t>
      </w:r>
      <w:r w:rsidRPr="0057605D">
        <w:rPr>
          <w:rFonts w:ascii="Times New Roman" w:hAnsi="Times New Roman" w:cs="Times New Roman"/>
          <w:bCs/>
          <w:iCs/>
          <w:color w:val="000000"/>
        </w:rPr>
        <w:t xml:space="preserve">......................................... </w:t>
      </w:r>
      <w:r w:rsidRPr="0057605D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F91C81" w:rsidRPr="0057605D" w:rsidRDefault="00F91C81" w:rsidP="00F91C81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57605D">
        <w:rPr>
          <w:rFonts w:ascii="Times New Roman" w:hAnsi="Times New Roman" w:cs="Times New Roman"/>
          <w:bCs/>
          <w:iCs/>
          <w:color w:val="000000"/>
        </w:rPr>
        <w:t>IČO uchádzača: ....................................</w:t>
      </w:r>
      <w:r w:rsidR="00FC23B4" w:rsidRPr="0057605D">
        <w:rPr>
          <w:rFonts w:ascii="Times New Roman" w:hAnsi="Times New Roman" w:cs="Times New Roman"/>
          <w:bCs/>
          <w:iCs/>
          <w:color w:val="000000"/>
        </w:rPr>
        <w:t>.........................</w:t>
      </w:r>
      <w:r w:rsidRPr="0057605D">
        <w:rPr>
          <w:rFonts w:ascii="Times New Roman" w:hAnsi="Times New Roman" w:cs="Times New Roman"/>
          <w:bCs/>
          <w:iCs/>
          <w:color w:val="000000"/>
        </w:rPr>
        <w:t xml:space="preserve">................................. </w:t>
      </w:r>
      <w:r w:rsidRPr="0057605D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F91C81" w:rsidRPr="0057605D" w:rsidRDefault="00F91C81" w:rsidP="00F91C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</w:rPr>
        <w:t>V ........................................, dňa ........................</w:t>
      </w: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</w:p>
    <w:p w:rsidR="00F91C81" w:rsidRPr="0057605D" w:rsidRDefault="00F91C81" w:rsidP="00F91C81">
      <w:pPr>
        <w:pStyle w:val="Bezriadkovania"/>
        <w:rPr>
          <w:rFonts w:ascii="Times New Roman" w:hAnsi="Times New Roman" w:cs="Times New Roman"/>
        </w:rPr>
      </w:pPr>
    </w:p>
    <w:p w:rsidR="00F91C81" w:rsidRPr="0057605D" w:rsidRDefault="00F91C81" w:rsidP="00F91C81">
      <w:pPr>
        <w:pStyle w:val="Bezriadkovania"/>
        <w:jc w:val="right"/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</w:rPr>
        <w:t>................................................................</w:t>
      </w:r>
    </w:p>
    <w:p w:rsidR="00F91C81" w:rsidRPr="0057605D" w:rsidRDefault="00F91C81" w:rsidP="00F91C81">
      <w:pPr>
        <w:pStyle w:val="tl1"/>
        <w:ind w:left="0"/>
        <w:jc w:val="center"/>
        <w:rPr>
          <w:rFonts w:ascii="Times New Roman" w:hAnsi="Times New Roman"/>
          <w:sz w:val="22"/>
          <w:szCs w:val="22"/>
        </w:rPr>
      </w:pPr>
      <w:r w:rsidRPr="0057605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meno, priezvisko štatutárneho zástupcu</w:t>
      </w:r>
    </w:p>
    <w:p w:rsidR="00F91C81" w:rsidRPr="0057605D" w:rsidRDefault="00F91C81" w:rsidP="00F91C81">
      <w:pPr>
        <w:pStyle w:val="Bezriadkovania"/>
        <w:jc w:val="center"/>
        <w:rPr>
          <w:rFonts w:ascii="Times New Roman" w:hAnsi="Times New Roman" w:cs="Times New Roman"/>
          <w:b/>
          <w:bCs/>
        </w:rPr>
      </w:pPr>
      <w:r w:rsidRPr="0057605D">
        <w:rPr>
          <w:rFonts w:ascii="Times New Roman" w:hAnsi="Times New Roman" w:cs="Times New Roman"/>
        </w:rPr>
        <w:t xml:space="preserve">                                                                                            podpis, pečiatka uchádzača</w:t>
      </w:r>
    </w:p>
    <w:p w:rsidR="00F91C81" w:rsidRPr="0057605D" w:rsidRDefault="00F91C81" w:rsidP="00F91C81">
      <w:pPr>
        <w:rPr>
          <w:rFonts w:ascii="Times New Roman" w:hAnsi="Times New Roman" w:cs="Times New Roman"/>
        </w:rPr>
      </w:pPr>
    </w:p>
    <w:p w:rsidR="00E35A2E" w:rsidRPr="0057605D" w:rsidRDefault="00E35A2E" w:rsidP="00E35A2E">
      <w:pPr>
        <w:rPr>
          <w:rFonts w:ascii="Times New Roman" w:hAnsi="Times New Roman" w:cs="Times New Roman"/>
        </w:rPr>
      </w:pPr>
    </w:p>
    <w:p w:rsidR="00E35A2E" w:rsidRPr="0057605D" w:rsidRDefault="00E35A2E" w:rsidP="00E35A2E">
      <w:pPr>
        <w:rPr>
          <w:rFonts w:ascii="Times New Roman" w:hAnsi="Times New Roman" w:cs="Times New Roman"/>
        </w:rPr>
      </w:pPr>
    </w:p>
    <w:p w:rsidR="00E35A2E" w:rsidRPr="0057605D" w:rsidRDefault="00E35A2E" w:rsidP="00E35A2E">
      <w:pPr>
        <w:rPr>
          <w:rFonts w:ascii="Times New Roman" w:hAnsi="Times New Roman" w:cs="Times New Roman"/>
        </w:rPr>
      </w:pPr>
    </w:p>
    <w:p w:rsidR="00E35A2E" w:rsidRPr="0057605D" w:rsidRDefault="00E35A2E" w:rsidP="00E35A2E">
      <w:pPr>
        <w:rPr>
          <w:rFonts w:ascii="Times New Roman" w:hAnsi="Times New Roman" w:cs="Times New Roman"/>
        </w:rPr>
      </w:pPr>
    </w:p>
    <w:p w:rsidR="00083E59" w:rsidRPr="0057605D" w:rsidRDefault="00A76399" w:rsidP="00724492">
      <w:pPr>
        <w:rPr>
          <w:rFonts w:ascii="Times New Roman" w:hAnsi="Times New Roman" w:cs="Times New Roman"/>
        </w:rPr>
      </w:pPr>
      <w:r w:rsidRPr="0057605D">
        <w:rPr>
          <w:rFonts w:ascii="Times New Roman" w:hAnsi="Times New Roman" w:cs="Times New Roman"/>
        </w:rPr>
        <w:tab/>
      </w:r>
      <w:r w:rsidRPr="0057605D">
        <w:rPr>
          <w:rFonts w:ascii="Times New Roman" w:hAnsi="Times New Roman" w:cs="Times New Roman"/>
        </w:rPr>
        <w:tab/>
      </w:r>
    </w:p>
    <w:sectPr w:rsidR="00083E59" w:rsidRPr="0057605D" w:rsidSect="00956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85A" w:rsidRDefault="009C185A" w:rsidP="00F47D08">
      <w:pPr>
        <w:spacing w:after="0" w:line="240" w:lineRule="auto"/>
      </w:pPr>
      <w:r>
        <w:separator/>
      </w:r>
    </w:p>
  </w:endnote>
  <w:endnote w:type="continuationSeparator" w:id="0">
    <w:p w:rsidR="009C185A" w:rsidRDefault="009C185A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8766"/>
      <w:docPartObj>
        <w:docPartGallery w:val="Page Numbers (Bottom of Page)"/>
        <w:docPartUnique/>
      </w:docPartObj>
    </w:sdtPr>
    <w:sdtContent>
      <w:p w:rsidR="00E35A2E" w:rsidRDefault="00D2675C">
        <w:pPr>
          <w:pStyle w:val="Pta"/>
          <w:jc w:val="center"/>
        </w:pPr>
        <w:fldSimple w:instr=" PAGE   \* MERGEFORMAT ">
          <w:r w:rsidR="00F44FFE">
            <w:rPr>
              <w:noProof/>
            </w:rPr>
            <w:t>2</w:t>
          </w:r>
        </w:fldSimple>
      </w:p>
    </w:sdtContent>
  </w:sdt>
  <w:p w:rsidR="00E35A2E" w:rsidRDefault="00E35A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85A" w:rsidRDefault="009C185A" w:rsidP="00F47D08">
      <w:pPr>
        <w:spacing w:after="0" w:line="240" w:lineRule="auto"/>
      </w:pPr>
      <w:r>
        <w:separator/>
      </w:r>
    </w:p>
  </w:footnote>
  <w:footnote w:type="continuationSeparator" w:id="0">
    <w:p w:rsidR="009C185A" w:rsidRDefault="009C185A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8D" w:rsidRDefault="0073328D" w:rsidP="0073328D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3 Rámcovej dohody pre časť č. 2</w:t>
    </w:r>
  </w:p>
  <w:p w:rsidR="00E35A2E" w:rsidRDefault="00E35A2E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E35A2E" w:rsidRDefault="00E35A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B5A"/>
    <w:multiLevelType w:val="hybridMultilevel"/>
    <w:tmpl w:val="77AC83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0715C"/>
    <w:rsid w:val="0001192A"/>
    <w:rsid w:val="000203D6"/>
    <w:rsid w:val="00037A64"/>
    <w:rsid w:val="00041115"/>
    <w:rsid w:val="00042BC2"/>
    <w:rsid w:val="0004497E"/>
    <w:rsid w:val="00046ED3"/>
    <w:rsid w:val="0005006B"/>
    <w:rsid w:val="0005197A"/>
    <w:rsid w:val="00080772"/>
    <w:rsid w:val="00083E59"/>
    <w:rsid w:val="0008772E"/>
    <w:rsid w:val="0009546D"/>
    <w:rsid w:val="000A0571"/>
    <w:rsid w:val="000A1291"/>
    <w:rsid w:val="000B2A46"/>
    <w:rsid w:val="000C1C7D"/>
    <w:rsid w:val="000C4E64"/>
    <w:rsid w:val="000C5D43"/>
    <w:rsid w:val="000D69F5"/>
    <w:rsid w:val="000E2F2D"/>
    <w:rsid w:val="000F16AA"/>
    <w:rsid w:val="0010391F"/>
    <w:rsid w:val="00116437"/>
    <w:rsid w:val="00124AB7"/>
    <w:rsid w:val="00134D78"/>
    <w:rsid w:val="00134DCA"/>
    <w:rsid w:val="001445F1"/>
    <w:rsid w:val="00147207"/>
    <w:rsid w:val="00151476"/>
    <w:rsid w:val="00151DE9"/>
    <w:rsid w:val="0016427A"/>
    <w:rsid w:val="00165431"/>
    <w:rsid w:val="00175ABE"/>
    <w:rsid w:val="00177D82"/>
    <w:rsid w:val="00185C2A"/>
    <w:rsid w:val="00191FF3"/>
    <w:rsid w:val="001B3EFF"/>
    <w:rsid w:val="001C095D"/>
    <w:rsid w:val="001D1ED0"/>
    <w:rsid w:val="001D5274"/>
    <w:rsid w:val="001E53E9"/>
    <w:rsid w:val="001F2201"/>
    <w:rsid w:val="001F59BD"/>
    <w:rsid w:val="00220EA2"/>
    <w:rsid w:val="002529E5"/>
    <w:rsid w:val="002566F2"/>
    <w:rsid w:val="002567BE"/>
    <w:rsid w:val="0025722D"/>
    <w:rsid w:val="00280C9B"/>
    <w:rsid w:val="00282C64"/>
    <w:rsid w:val="0028327E"/>
    <w:rsid w:val="002A6441"/>
    <w:rsid w:val="002C1936"/>
    <w:rsid w:val="002D2068"/>
    <w:rsid w:val="002F7A2F"/>
    <w:rsid w:val="00306833"/>
    <w:rsid w:val="00332E74"/>
    <w:rsid w:val="003341AD"/>
    <w:rsid w:val="003432E9"/>
    <w:rsid w:val="0035209B"/>
    <w:rsid w:val="00354457"/>
    <w:rsid w:val="003612D8"/>
    <w:rsid w:val="003620D9"/>
    <w:rsid w:val="003701EE"/>
    <w:rsid w:val="0037112E"/>
    <w:rsid w:val="00374352"/>
    <w:rsid w:val="003764EF"/>
    <w:rsid w:val="003910BF"/>
    <w:rsid w:val="003974D6"/>
    <w:rsid w:val="003A5F1B"/>
    <w:rsid w:val="003B5810"/>
    <w:rsid w:val="003B6748"/>
    <w:rsid w:val="003D1621"/>
    <w:rsid w:val="003D1DE6"/>
    <w:rsid w:val="003D6EFD"/>
    <w:rsid w:val="00403317"/>
    <w:rsid w:val="00405E91"/>
    <w:rsid w:val="004062AC"/>
    <w:rsid w:val="0040658E"/>
    <w:rsid w:val="00412EB1"/>
    <w:rsid w:val="00427FD0"/>
    <w:rsid w:val="00440501"/>
    <w:rsid w:val="00450A1F"/>
    <w:rsid w:val="0045622B"/>
    <w:rsid w:val="00461049"/>
    <w:rsid w:val="0047192D"/>
    <w:rsid w:val="00474477"/>
    <w:rsid w:val="004955CF"/>
    <w:rsid w:val="004C25BE"/>
    <w:rsid w:val="004C7DAF"/>
    <w:rsid w:val="004D0B57"/>
    <w:rsid w:val="004D0F44"/>
    <w:rsid w:val="004D588F"/>
    <w:rsid w:val="004D75DC"/>
    <w:rsid w:val="004F520D"/>
    <w:rsid w:val="00503D3B"/>
    <w:rsid w:val="00504FB6"/>
    <w:rsid w:val="00515F98"/>
    <w:rsid w:val="00523AB5"/>
    <w:rsid w:val="00524748"/>
    <w:rsid w:val="00527188"/>
    <w:rsid w:val="00533308"/>
    <w:rsid w:val="00544A14"/>
    <w:rsid w:val="0056104F"/>
    <w:rsid w:val="00571718"/>
    <w:rsid w:val="0057605D"/>
    <w:rsid w:val="005863FC"/>
    <w:rsid w:val="00592EE6"/>
    <w:rsid w:val="00597683"/>
    <w:rsid w:val="005B4295"/>
    <w:rsid w:val="005C557D"/>
    <w:rsid w:val="005D19E8"/>
    <w:rsid w:val="005E498D"/>
    <w:rsid w:val="005E75A3"/>
    <w:rsid w:val="005F5AAC"/>
    <w:rsid w:val="006057A6"/>
    <w:rsid w:val="00610C81"/>
    <w:rsid w:val="006124D9"/>
    <w:rsid w:val="006220C2"/>
    <w:rsid w:val="00626C64"/>
    <w:rsid w:val="00627090"/>
    <w:rsid w:val="0063000E"/>
    <w:rsid w:val="006307AE"/>
    <w:rsid w:val="006529B0"/>
    <w:rsid w:val="00654442"/>
    <w:rsid w:val="00656362"/>
    <w:rsid w:val="00657F4F"/>
    <w:rsid w:val="00662FCE"/>
    <w:rsid w:val="006645CD"/>
    <w:rsid w:val="0066710A"/>
    <w:rsid w:val="0067383D"/>
    <w:rsid w:val="00682F0D"/>
    <w:rsid w:val="00684D8F"/>
    <w:rsid w:val="006B7CC5"/>
    <w:rsid w:val="006C26F8"/>
    <w:rsid w:val="006C40B5"/>
    <w:rsid w:val="006C4CB9"/>
    <w:rsid w:val="006C67F3"/>
    <w:rsid w:val="006D53C3"/>
    <w:rsid w:val="00710D78"/>
    <w:rsid w:val="00724492"/>
    <w:rsid w:val="0073328D"/>
    <w:rsid w:val="00735BFC"/>
    <w:rsid w:val="00736BC8"/>
    <w:rsid w:val="007416C4"/>
    <w:rsid w:val="00774647"/>
    <w:rsid w:val="007847AC"/>
    <w:rsid w:val="007C44A8"/>
    <w:rsid w:val="007D3E2F"/>
    <w:rsid w:val="007D502D"/>
    <w:rsid w:val="007E335F"/>
    <w:rsid w:val="008110A8"/>
    <w:rsid w:val="00824AA1"/>
    <w:rsid w:val="00830562"/>
    <w:rsid w:val="00836EDD"/>
    <w:rsid w:val="00851049"/>
    <w:rsid w:val="00861C75"/>
    <w:rsid w:val="008645B6"/>
    <w:rsid w:val="00884533"/>
    <w:rsid w:val="00887CB9"/>
    <w:rsid w:val="008A24FE"/>
    <w:rsid w:val="008A6EE2"/>
    <w:rsid w:val="008B2CC5"/>
    <w:rsid w:val="008C14A9"/>
    <w:rsid w:val="008C405C"/>
    <w:rsid w:val="008D43BD"/>
    <w:rsid w:val="008D5067"/>
    <w:rsid w:val="008E253D"/>
    <w:rsid w:val="008F39CA"/>
    <w:rsid w:val="00907759"/>
    <w:rsid w:val="0093152F"/>
    <w:rsid w:val="00937547"/>
    <w:rsid w:val="009501C0"/>
    <w:rsid w:val="00954A50"/>
    <w:rsid w:val="009568BD"/>
    <w:rsid w:val="00963632"/>
    <w:rsid w:val="0097040D"/>
    <w:rsid w:val="009B1654"/>
    <w:rsid w:val="009C185A"/>
    <w:rsid w:val="009C7C0B"/>
    <w:rsid w:val="009E33DD"/>
    <w:rsid w:val="009E6165"/>
    <w:rsid w:val="009F0AD9"/>
    <w:rsid w:val="009F3680"/>
    <w:rsid w:val="009F5A4F"/>
    <w:rsid w:val="00A02E5B"/>
    <w:rsid w:val="00A0732C"/>
    <w:rsid w:val="00A25BD0"/>
    <w:rsid w:val="00A26004"/>
    <w:rsid w:val="00A54AB1"/>
    <w:rsid w:val="00A64994"/>
    <w:rsid w:val="00A72534"/>
    <w:rsid w:val="00A76399"/>
    <w:rsid w:val="00A85E81"/>
    <w:rsid w:val="00A910C8"/>
    <w:rsid w:val="00AB1CA9"/>
    <w:rsid w:val="00AB1FF1"/>
    <w:rsid w:val="00AB5D7B"/>
    <w:rsid w:val="00AC0857"/>
    <w:rsid w:val="00AD4626"/>
    <w:rsid w:val="00AE1B37"/>
    <w:rsid w:val="00AF0BD4"/>
    <w:rsid w:val="00AF33A0"/>
    <w:rsid w:val="00B03EB3"/>
    <w:rsid w:val="00B05567"/>
    <w:rsid w:val="00B17509"/>
    <w:rsid w:val="00B21198"/>
    <w:rsid w:val="00B318A1"/>
    <w:rsid w:val="00B412A1"/>
    <w:rsid w:val="00B42F9E"/>
    <w:rsid w:val="00B6275F"/>
    <w:rsid w:val="00B739DE"/>
    <w:rsid w:val="00BA1019"/>
    <w:rsid w:val="00BA3C03"/>
    <w:rsid w:val="00BC1F85"/>
    <w:rsid w:val="00BD4ACC"/>
    <w:rsid w:val="00BE738C"/>
    <w:rsid w:val="00BF60DC"/>
    <w:rsid w:val="00C00A14"/>
    <w:rsid w:val="00C045D2"/>
    <w:rsid w:val="00C12C07"/>
    <w:rsid w:val="00C763B3"/>
    <w:rsid w:val="00C76B0C"/>
    <w:rsid w:val="00C77AAD"/>
    <w:rsid w:val="00C83BE7"/>
    <w:rsid w:val="00C84E1A"/>
    <w:rsid w:val="00C84E1F"/>
    <w:rsid w:val="00CA7137"/>
    <w:rsid w:val="00CC22B5"/>
    <w:rsid w:val="00CD5951"/>
    <w:rsid w:val="00D101C2"/>
    <w:rsid w:val="00D1102C"/>
    <w:rsid w:val="00D11575"/>
    <w:rsid w:val="00D13135"/>
    <w:rsid w:val="00D177C6"/>
    <w:rsid w:val="00D212D6"/>
    <w:rsid w:val="00D244EE"/>
    <w:rsid w:val="00D2675C"/>
    <w:rsid w:val="00D31789"/>
    <w:rsid w:val="00D32AF0"/>
    <w:rsid w:val="00D368DE"/>
    <w:rsid w:val="00D62879"/>
    <w:rsid w:val="00D62C10"/>
    <w:rsid w:val="00D754DE"/>
    <w:rsid w:val="00D84A60"/>
    <w:rsid w:val="00D8646F"/>
    <w:rsid w:val="00D87EEE"/>
    <w:rsid w:val="00D960B4"/>
    <w:rsid w:val="00DA0D1B"/>
    <w:rsid w:val="00DA31E5"/>
    <w:rsid w:val="00DA7795"/>
    <w:rsid w:val="00DB73E7"/>
    <w:rsid w:val="00DD40D2"/>
    <w:rsid w:val="00DD4168"/>
    <w:rsid w:val="00DE4D9D"/>
    <w:rsid w:val="00DE5153"/>
    <w:rsid w:val="00DE51EF"/>
    <w:rsid w:val="00E00414"/>
    <w:rsid w:val="00E068C3"/>
    <w:rsid w:val="00E14769"/>
    <w:rsid w:val="00E210F0"/>
    <w:rsid w:val="00E35A2E"/>
    <w:rsid w:val="00E42BE4"/>
    <w:rsid w:val="00E47A73"/>
    <w:rsid w:val="00E56022"/>
    <w:rsid w:val="00E6034B"/>
    <w:rsid w:val="00E917C6"/>
    <w:rsid w:val="00E93411"/>
    <w:rsid w:val="00EA13B9"/>
    <w:rsid w:val="00EB1D22"/>
    <w:rsid w:val="00EC3E03"/>
    <w:rsid w:val="00ED3768"/>
    <w:rsid w:val="00ED72E8"/>
    <w:rsid w:val="00EE2A5F"/>
    <w:rsid w:val="00EF0378"/>
    <w:rsid w:val="00F00952"/>
    <w:rsid w:val="00F23A4A"/>
    <w:rsid w:val="00F44FFE"/>
    <w:rsid w:val="00F4542D"/>
    <w:rsid w:val="00F47D08"/>
    <w:rsid w:val="00F523CC"/>
    <w:rsid w:val="00F66A9D"/>
    <w:rsid w:val="00F91C81"/>
    <w:rsid w:val="00F93816"/>
    <w:rsid w:val="00F96385"/>
    <w:rsid w:val="00FA06C1"/>
    <w:rsid w:val="00FB507A"/>
    <w:rsid w:val="00FC23B4"/>
    <w:rsid w:val="00FC3E52"/>
    <w:rsid w:val="00FE1723"/>
    <w:rsid w:val="00FE49D5"/>
    <w:rsid w:val="00FE7A95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7D08"/>
  </w:style>
  <w:style w:type="paragraph" w:styleId="Bezriadkovania">
    <w:name w:val="No Spacing"/>
    <w:aliases w:val="Klasický text"/>
    <w:link w:val="BezriadkovaniaChar"/>
    <w:uiPriority w:val="1"/>
    <w:qFormat/>
    <w:rsid w:val="00F47D08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91C81"/>
  </w:style>
  <w:style w:type="paragraph" w:customStyle="1" w:styleId="tl1">
    <w:name w:val="Štýl1"/>
    <w:basedOn w:val="Obsah3"/>
    <w:rsid w:val="00F91C81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1C81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F2E78-4367-4817-A6B0-E86C1415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zvarmuzekova</cp:lastModifiedBy>
  <cp:revision>7</cp:revision>
  <cp:lastPrinted>2023-04-25T11:37:00Z</cp:lastPrinted>
  <dcterms:created xsi:type="dcterms:W3CDTF">2023-11-14T05:59:00Z</dcterms:created>
  <dcterms:modified xsi:type="dcterms:W3CDTF">2023-11-21T12:55:00Z</dcterms:modified>
</cp:coreProperties>
</file>