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05D2" w14:textId="7458DDB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54066F">
        <w:rPr>
          <w:rFonts w:ascii="Times New Roman" w:hAnsi="Times New Roman" w:cs="Times New Roman"/>
          <w:sz w:val="24"/>
          <w:szCs w:val="24"/>
        </w:rPr>
        <w:t>3</w:t>
      </w:r>
      <w:r w:rsidRPr="003B4141">
        <w:rPr>
          <w:rFonts w:ascii="Times New Roman" w:hAnsi="Times New Roman" w:cs="Times New Roman"/>
          <w:sz w:val="24"/>
          <w:szCs w:val="24"/>
        </w:rPr>
        <w:t>.202</w:t>
      </w:r>
      <w:r w:rsidR="00354C7D">
        <w:rPr>
          <w:rFonts w:ascii="Times New Roman" w:hAnsi="Times New Roman" w:cs="Times New Roman"/>
          <w:sz w:val="24"/>
          <w:szCs w:val="24"/>
        </w:rPr>
        <w:t>3</w:t>
      </w:r>
      <w:r w:rsidRPr="003B4141">
        <w:rPr>
          <w:rFonts w:ascii="Times New Roman" w:hAnsi="Times New Roman" w:cs="Times New Roman"/>
          <w:sz w:val="24"/>
          <w:szCs w:val="24"/>
        </w:rPr>
        <w:t xml:space="preserve">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611B7F8C" w14:textId="1B6DF0BD"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Budowa  budynku administracyjnego – zestawu kancelarii leśnictw w Kobiórze</w:t>
      </w:r>
      <w:r w:rsidR="0054066F">
        <w:rPr>
          <w:rFonts w:ascii="Times New Roman" w:eastAsia="Times New Roman" w:hAnsi="Times New Roman" w:cs="Times New Roman"/>
          <w:b/>
          <w:i/>
          <w:sz w:val="24"/>
          <w:szCs w:val="24"/>
          <w:lang w:eastAsia="ar-SA"/>
        </w:rPr>
        <w:t>-II tura</w:t>
      </w:r>
      <w:r w:rsidRPr="003074FD">
        <w:rPr>
          <w:rFonts w:ascii="Times New Roman" w:eastAsia="Times New Roman" w:hAnsi="Times New Roman" w:cs="Times New Roman"/>
          <w:b/>
          <w:i/>
          <w:sz w:val="24"/>
          <w:szCs w:val="24"/>
          <w:lang w:eastAsia="ar-SA"/>
        </w:rPr>
        <w:t xml:space="preserve"> </w:t>
      </w:r>
    </w:p>
    <w:p w14:paraId="4662B830" w14:textId="400F8C9B" w:rsidR="003243B8" w:rsidRDefault="003243B8"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4D18F591" w14:textId="6B8DD9DA" w:rsidR="00AF69AF" w:rsidRDefault="003243B8"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w:t>
      </w: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3B4141"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t>
      </w:r>
      <w:r w:rsidR="001750A8">
        <w:rPr>
          <w:rFonts w:ascii="Times New Roman" w:eastAsia="Times New Roman" w:hAnsi="Times New Roman" w:cs="Times New Roman"/>
          <w:b/>
          <w:sz w:val="24"/>
          <w:szCs w:val="24"/>
          <w:lang w:eastAsia="ar-SA"/>
        </w:rPr>
        <w:t>wykonanie</w:t>
      </w:r>
      <w:r w:rsidR="003243B8">
        <w:rPr>
          <w:rFonts w:ascii="Times New Roman" w:eastAsia="Times New Roman" w:hAnsi="Times New Roman" w:cs="Times New Roman"/>
          <w:b/>
          <w:sz w:val="24"/>
          <w:szCs w:val="24"/>
          <w:lang w:eastAsia="ar-SA"/>
        </w:rPr>
        <w:t xml:space="preserve">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C757032" w14:textId="41996723"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3243B8">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09972D00" w14:textId="36A2C65E" w:rsidR="0025099F" w:rsidRPr="00E94E80"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E94E80"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2F6259" w:rsidRPr="00E94E80">
        <w:rPr>
          <w:rFonts w:ascii="Times New Roman" w:eastAsia="Times New Roman" w:hAnsi="Times New Roman" w:cs="Times New Roman"/>
          <w:b/>
          <w:color w:val="00000A"/>
          <w:sz w:val="24"/>
          <w:szCs w:val="24"/>
          <w:lang w:eastAsia="ar-SA"/>
        </w:rPr>
        <w:t>14</w:t>
      </w:r>
      <w:r w:rsidRPr="00E94E80">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21</w:t>
      </w:r>
      <w:r w:rsidRPr="00E94E80">
        <w:rPr>
          <w:rFonts w:ascii="Times New Roman" w:eastAsia="Times New Roman" w:hAnsi="Times New Roman" w:cs="Times New Roman"/>
          <w:b/>
          <w:color w:val="00000A"/>
          <w:sz w:val="24"/>
          <w:szCs w:val="24"/>
          <w:lang w:eastAsia="ar-SA"/>
        </w:rPr>
        <w:t>,</w:t>
      </w:r>
      <w:r w:rsidR="003B3D15">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30</w:t>
      </w:r>
      <w:r w:rsidRPr="00E94E80">
        <w:rPr>
          <w:rFonts w:ascii="Times New Roman" w:eastAsia="Times New Roman" w:hAnsi="Times New Roman" w:cs="Times New Roman"/>
          <w:b/>
          <w:color w:val="00000A"/>
          <w:sz w:val="24"/>
          <w:szCs w:val="24"/>
          <w:lang w:eastAsia="ar-SA"/>
        </w:rPr>
        <w:t xml:space="preserve"> ). </w:t>
      </w: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758C1F38"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w:t>
      </w:r>
      <w:r w:rsidR="00C462E2">
        <w:rPr>
          <w:rFonts w:ascii="Times New Roman" w:hAnsi="Times New Roman" w:cs="Times New Roman"/>
          <w:sz w:val="24"/>
          <w:szCs w:val="24"/>
        </w:rPr>
        <w:t>6.01.2024r</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72B4395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w:t>
      </w:r>
      <w:r w:rsidR="0054066F">
        <w:rPr>
          <w:rFonts w:ascii="Times New Roman" w:hAnsi="Times New Roman" w:cs="Times New Roman"/>
          <w:sz w:val="24"/>
          <w:szCs w:val="24"/>
        </w:rPr>
        <w:t xml:space="preserve"> </w:t>
      </w:r>
      <w:r w:rsidR="00C85EF3">
        <w:rPr>
          <w:rFonts w:ascii="Times New Roman" w:hAnsi="Times New Roman" w:cs="Times New Roman"/>
          <w:sz w:val="24"/>
          <w:szCs w:val="24"/>
        </w:rPr>
        <w:t xml:space="preserve">kosztorys ofertowy </w:t>
      </w:r>
      <w:r w:rsidRPr="003B4141">
        <w:rPr>
          <w:rFonts w:ascii="Times New Roman" w:hAnsi="Times New Roman" w:cs="Times New Roman"/>
          <w:sz w:val="24"/>
          <w:szCs w:val="24"/>
        </w:rPr>
        <w:t xml:space="preserve">.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1E9004A8"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176CB6">
        <w:rPr>
          <w:rFonts w:ascii="Times New Roman" w:hAnsi="Times New Roman" w:cs="Times New Roman"/>
          <w:sz w:val="24"/>
          <w:szCs w:val="24"/>
        </w:rPr>
        <w:t>3</w:t>
      </w:r>
      <w:r w:rsidRPr="003B4141">
        <w:rPr>
          <w:rFonts w:ascii="Times New Roman" w:hAnsi="Times New Roman" w:cs="Times New Roman"/>
          <w:sz w:val="24"/>
          <w:szCs w:val="24"/>
        </w:rPr>
        <w:t xml:space="preserve">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Default="002F6259" w:rsidP="003B4141">
      <w:pPr>
        <w:jc w:val="both"/>
        <w:rPr>
          <w:rFonts w:ascii="Times New Roman" w:hAnsi="Times New Roman" w:cs="Times New Roman"/>
          <w:sz w:val="24"/>
          <w:szCs w:val="24"/>
        </w:rPr>
      </w:pPr>
    </w:p>
    <w:p w14:paraId="07E13949" w14:textId="44E5944D" w:rsidR="003243B8" w:rsidRDefault="003243B8" w:rsidP="003B4141">
      <w:pPr>
        <w:jc w:val="both"/>
        <w:rPr>
          <w:rFonts w:ascii="Times New Roman" w:hAnsi="Times New Roman" w:cs="Times New Roman"/>
          <w:sz w:val="24"/>
          <w:szCs w:val="24"/>
        </w:rPr>
      </w:pPr>
    </w:p>
    <w:p w14:paraId="36772C15" w14:textId="4549D329" w:rsidR="003243B8" w:rsidRDefault="003243B8" w:rsidP="003B4141">
      <w:pPr>
        <w:jc w:val="both"/>
        <w:rPr>
          <w:rFonts w:ascii="Times New Roman" w:hAnsi="Times New Roman" w:cs="Times New Roman"/>
          <w:sz w:val="24"/>
          <w:szCs w:val="24"/>
        </w:rPr>
      </w:pPr>
    </w:p>
    <w:p w14:paraId="2C9178B7" w14:textId="77777777" w:rsidR="003243B8" w:rsidRDefault="003243B8" w:rsidP="003B4141">
      <w:pPr>
        <w:jc w:val="both"/>
        <w:rPr>
          <w:rFonts w:ascii="Times New Roman" w:hAnsi="Times New Roman" w:cs="Times New Roman"/>
          <w:sz w:val="24"/>
          <w:szCs w:val="24"/>
        </w:rPr>
      </w:pPr>
    </w:p>
    <w:p w14:paraId="52888618" w14:textId="77777777" w:rsidR="006F10DE" w:rsidRPr="003B4141" w:rsidRDefault="006F10DE" w:rsidP="003B4141">
      <w:pPr>
        <w:jc w:val="both"/>
        <w:rPr>
          <w:rFonts w:ascii="Times New Roman" w:hAnsi="Times New Roman" w:cs="Times New Roman"/>
          <w:sz w:val="24"/>
          <w:szCs w:val="24"/>
        </w:rPr>
      </w:pPr>
    </w:p>
    <w:p w14:paraId="27D90771" w14:textId="3886EA49"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54066F">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2517D4A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5E930ED0"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w:t>
      </w:r>
      <w:r w:rsidR="003243B8">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3243B8">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7DC2458D" w14:textId="4FAB35CE" w:rsidR="003074FD" w:rsidRPr="003074FD"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3243B8" w:rsidRPr="003243B8">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 xml:space="preserve">Budowa  budynku administracyjnego – zestawu kancelarii leśnictw w Kobiórze </w:t>
      </w:r>
      <w:r w:rsidR="0054066F">
        <w:rPr>
          <w:rFonts w:ascii="Times New Roman" w:eastAsia="Times New Roman" w:hAnsi="Times New Roman" w:cs="Times New Roman"/>
          <w:b/>
          <w:i/>
          <w:sz w:val="24"/>
          <w:szCs w:val="24"/>
          <w:lang w:eastAsia="ar-SA"/>
        </w:rPr>
        <w:t>-II tura</w:t>
      </w:r>
    </w:p>
    <w:p w14:paraId="4C745485" w14:textId="14BB73EE" w:rsidR="003243B8" w:rsidRPr="003243B8"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011FA124" w14:textId="06F6EA88" w:rsidR="003B4141" w:rsidRPr="003B3D15" w:rsidRDefault="003B4141">
      <w:pPr>
        <w:pStyle w:val="Akapitzlist"/>
        <w:numPr>
          <w:ilvl w:val="0"/>
          <w:numId w:val="23"/>
        </w:numPr>
        <w:spacing w:after="0" w:line="360" w:lineRule="auto"/>
        <w:jc w:val="both"/>
        <w:rPr>
          <w:rFonts w:ascii="Times New Roman" w:hAnsi="Times New Roman" w:cs="Times New Roman"/>
          <w:sz w:val="24"/>
          <w:szCs w:val="24"/>
        </w:rPr>
      </w:pPr>
      <w:r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Pr>
          <w:rFonts w:ascii="Times New Roman" w:hAnsi="Times New Roman" w:cs="Times New Roman"/>
          <w:sz w:val="24"/>
          <w:szCs w:val="24"/>
        </w:rPr>
        <w:t>tekst jedn.</w:t>
      </w:r>
      <w:r w:rsidRPr="003B3D15">
        <w:rPr>
          <w:rFonts w:ascii="Times New Roman" w:hAnsi="Times New Roman" w:cs="Times New Roman"/>
          <w:sz w:val="24"/>
          <w:szCs w:val="24"/>
        </w:rPr>
        <w:t xml:space="preserve"> Dz. U</w:t>
      </w:r>
      <w:r w:rsidR="00F34247" w:rsidRPr="003B3D15">
        <w:rPr>
          <w:rFonts w:ascii="Times New Roman" w:hAnsi="Times New Roman" w:cs="Times New Roman"/>
          <w:sz w:val="24"/>
          <w:szCs w:val="24"/>
        </w:rPr>
        <w:t>. z 202</w:t>
      </w:r>
      <w:r w:rsidR="00B9360D">
        <w:rPr>
          <w:rFonts w:ascii="Times New Roman" w:hAnsi="Times New Roman" w:cs="Times New Roman"/>
          <w:sz w:val="24"/>
          <w:szCs w:val="24"/>
        </w:rPr>
        <w:t>3</w:t>
      </w:r>
      <w:r w:rsidR="00CE6510" w:rsidRPr="003B3D15">
        <w:rPr>
          <w:rFonts w:ascii="Times New Roman" w:hAnsi="Times New Roman" w:cs="Times New Roman"/>
          <w:sz w:val="24"/>
          <w:szCs w:val="24"/>
        </w:rPr>
        <w:t>r</w:t>
      </w:r>
      <w:r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00B9360D">
        <w:rPr>
          <w:rFonts w:ascii="Times New Roman" w:hAnsi="Times New Roman" w:cs="Times New Roman"/>
          <w:sz w:val="24"/>
          <w:szCs w:val="24"/>
        </w:rPr>
        <w:t>1497 ze zm.</w:t>
      </w:r>
      <w:r w:rsidRPr="003B3D15">
        <w:rPr>
          <w:rFonts w:ascii="Times New Roman" w:hAnsi="Times New Roman" w:cs="Times New Roman"/>
          <w:sz w:val="24"/>
          <w:szCs w:val="24"/>
        </w:rPr>
        <w:t>)</w:t>
      </w:r>
    </w:p>
    <w:p w14:paraId="357580E0" w14:textId="77777777" w:rsidR="003B4141" w:rsidRPr="003B4141" w:rsidRDefault="003B4141" w:rsidP="003B4141">
      <w:pPr>
        <w:spacing w:after="0" w:line="360" w:lineRule="auto"/>
        <w:jc w:val="both"/>
        <w:rPr>
          <w:rFonts w:ascii="Times New Roman" w:hAnsi="Times New Roman" w:cs="Times New Roman"/>
          <w:sz w:val="24"/>
          <w:szCs w:val="24"/>
        </w:rPr>
      </w:pP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533439E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12387C82" w:rsidR="003B4141" w:rsidRPr="003B4141" w:rsidRDefault="003B4141" w:rsidP="003B4141">
      <w:pPr>
        <w:jc w:val="both"/>
        <w:rPr>
          <w:rFonts w:ascii="Times New Roman" w:hAnsi="Times New Roman" w:cs="Times New Roman"/>
          <w:sz w:val="24"/>
          <w:szCs w:val="24"/>
        </w:rPr>
      </w:pP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35D63E3" w14:textId="77777777" w:rsidR="006F10DE"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w:t>
      </w:r>
    </w:p>
    <w:p w14:paraId="07B94394" w14:textId="3FB88767" w:rsidR="003B4141" w:rsidRPr="003B4141" w:rsidRDefault="006F10DE" w:rsidP="003B4141">
      <w:pPr>
        <w:jc w:val="both"/>
        <w:rPr>
          <w:rFonts w:ascii="Times New Roman" w:hAnsi="Times New Roman" w:cs="Times New Roman"/>
          <w:sz w:val="24"/>
          <w:szCs w:val="24"/>
        </w:rPr>
      </w:pPr>
      <w:r>
        <w:rPr>
          <w:rFonts w:ascii="Times New Roman" w:hAnsi="Times New Roman" w:cs="Times New Roman"/>
          <w:sz w:val="24"/>
          <w:szCs w:val="24"/>
        </w:rPr>
        <w:t xml:space="preserve">                 </w:t>
      </w:r>
      <w:r w:rsidR="003B4141" w:rsidRPr="003B4141">
        <w:rPr>
          <w:rFonts w:ascii="Times New Roman" w:hAnsi="Times New Roman" w:cs="Times New Roman"/>
          <w:sz w:val="24"/>
          <w:szCs w:val="24"/>
        </w:rPr>
        <w:t xml:space="preserve">                                                              …………………………………………       </w:t>
      </w:r>
    </w:p>
    <w:p w14:paraId="21E9552F" w14:textId="1C0D40A0"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r w:rsidR="006F10DE">
        <w:rPr>
          <w:rFonts w:ascii="Times New Roman" w:hAnsi="Times New Roman" w:cs="Times New Roman"/>
          <w:sz w:val="24"/>
          <w:szCs w:val="24"/>
        </w:rPr>
        <w:t>)</w:t>
      </w:r>
    </w:p>
    <w:p w14:paraId="437B4C6E" w14:textId="77777777" w:rsidR="00D83B77" w:rsidRDefault="00D83B77" w:rsidP="003B4141">
      <w:pPr>
        <w:jc w:val="both"/>
        <w:rPr>
          <w:rFonts w:ascii="Times New Roman" w:hAnsi="Times New Roman" w:cs="Times New Roman"/>
          <w:sz w:val="24"/>
          <w:szCs w:val="24"/>
        </w:rPr>
      </w:pPr>
    </w:p>
    <w:p w14:paraId="75D2AE30" w14:textId="4AB7B88E"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577F49">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33A2AE2C"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56E993" w14:textId="5EE27F68" w:rsidR="00087074" w:rsidRPr="003B4141" w:rsidRDefault="003B4141" w:rsidP="00087074">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4209711E" w14:textId="414B76BB" w:rsidR="003B4141" w:rsidRPr="003B4141" w:rsidRDefault="003B4141" w:rsidP="00224135">
      <w:pPr>
        <w:rPr>
          <w:rFonts w:ascii="Times New Roman" w:hAnsi="Times New Roman" w:cs="Times New Roman"/>
          <w:b/>
          <w:bCs/>
          <w:sz w:val="24"/>
          <w:szCs w:val="24"/>
        </w:rPr>
      </w:pPr>
    </w:p>
    <w:p w14:paraId="7F45546D" w14:textId="5D585748"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(Dz.U. z 202</w:t>
      </w:r>
      <w:r w:rsidR="0041520D">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66325877" w14:textId="36E85835" w:rsidR="003074FD" w:rsidRPr="003074FD" w:rsidRDefault="003074FD"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r w:rsidR="00577F49">
        <w:rPr>
          <w:rFonts w:ascii="Times New Roman" w:eastAsia="Times New Roman" w:hAnsi="Times New Roman" w:cs="Times New Roman"/>
          <w:b/>
          <w:i/>
          <w:sz w:val="24"/>
          <w:szCs w:val="24"/>
          <w:lang w:eastAsia="ar-SA"/>
        </w:rPr>
        <w:t>– II tura</w:t>
      </w:r>
    </w:p>
    <w:p w14:paraId="79CDE1CA" w14:textId="77777777" w:rsidR="003B4141" w:rsidRPr="003B4141" w:rsidRDefault="003B4141"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p>
    <w:p w14:paraId="6A5BFB64" w14:textId="4DC8E6EF"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C540DD">
        <w:rPr>
          <w:rFonts w:ascii="Times New Roman" w:hAnsi="Times New Roman" w:cs="Times New Roman"/>
          <w:sz w:val="24"/>
          <w:szCs w:val="24"/>
        </w:rPr>
        <w:t>w</w:t>
      </w:r>
      <w:r w:rsidRPr="003B4141">
        <w:rPr>
          <w:rFonts w:ascii="Times New Roman" w:hAnsi="Times New Roman" w:cs="Times New Roman"/>
          <w:sz w:val="24"/>
          <w:szCs w:val="24"/>
        </w:rPr>
        <w:t xml:space="preserve">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05300F75"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577F49">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36E6A6CE"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 Państ</w:t>
      </w:r>
      <w:r w:rsidR="006F10DE">
        <w:rPr>
          <w:rFonts w:ascii="Times New Roman" w:hAnsi="Times New Roman" w:cs="Times New Roman"/>
          <w:sz w:val="24"/>
          <w:szCs w:val="24"/>
        </w:rPr>
        <w:t>w</w:t>
      </w:r>
      <w:r w:rsidRPr="003B4141">
        <w:rPr>
          <w:rFonts w:ascii="Times New Roman" w:hAnsi="Times New Roman" w:cs="Times New Roman"/>
          <w:sz w:val="24"/>
          <w:szCs w:val="24"/>
        </w:rPr>
        <w:t xml:space="preserve">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265F27D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67112C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w:t>
      </w:r>
      <w:r w:rsidR="0041520D">
        <w:rPr>
          <w:rFonts w:ascii="Times New Roman" w:hAnsi="Times New Roman"/>
          <w:b/>
          <w:bCs/>
          <w:sz w:val="24"/>
          <w:szCs w:val="24"/>
        </w:rPr>
        <w:t>2</w:t>
      </w:r>
      <w:r w:rsidRPr="003B4141">
        <w:rPr>
          <w:rFonts w:ascii="Times New Roman" w:hAnsi="Times New Roman"/>
          <w:b/>
          <w:bCs/>
          <w:sz w:val="24"/>
          <w:szCs w:val="24"/>
        </w:rPr>
        <w:t>r., poz. 1</w:t>
      </w:r>
      <w:r w:rsidR="0041520D">
        <w:rPr>
          <w:rFonts w:ascii="Times New Roman" w:hAnsi="Times New Roman"/>
          <w:b/>
          <w:bCs/>
          <w:sz w:val="24"/>
          <w:szCs w:val="24"/>
        </w:rPr>
        <w:t>710</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5ECA2A5E" w14:textId="0A6266D8"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Budowa  budynku administracyjnego – zestawu kancelarii leśnictw w Kobiórze</w:t>
      </w:r>
      <w:r w:rsidR="006F10DE">
        <w:rPr>
          <w:rFonts w:ascii="Times New Roman" w:eastAsia="Times New Roman" w:hAnsi="Times New Roman" w:cs="Times New Roman"/>
          <w:b/>
          <w:i/>
          <w:sz w:val="24"/>
          <w:szCs w:val="24"/>
          <w:lang w:eastAsia="ar-SA"/>
        </w:rPr>
        <w:t>-II tura</w:t>
      </w:r>
    </w:p>
    <w:p w14:paraId="67A285BA" w14:textId="2F25A46F"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C540DD">
        <w:rPr>
          <w:rFonts w:ascii="Times New Roman" w:hAnsi="Times New Roman" w:cs="Times New Roman"/>
          <w:sz w:val="24"/>
          <w:szCs w:val="24"/>
        </w:rPr>
        <w:t>ń</w:t>
      </w:r>
      <w:r w:rsidRPr="003B4141">
        <w:rPr>
          <w:rFonts w:ascii="Times New Roman" w:hAnsi="Times New Roman" w:cs="Times New Roman"/>
          <w:sz w:val="24"/>
          <w:szCs w:val="24"/>
        </w:rPr>
        <w:t xml:space="preserve">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06F98495" w14:textId="1ED59AD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w:t>
      </w:r>
      <w:r w:rsidR="00C540DD">
        <w:rPr>
          <w:rFonts w:ascii="Times New Roman" w:hAnsi="Times New Roman" w:cs="Times New Roman"/>
          <w:sz w:val="24"/>
          <w:szCs w:val="24"/>
        </w:rPr>
        <w:t xml:space="preserve">mowa </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7BAB852C" w14:textId="77777777" w:rsidR="004473DD" w:rsidRPr="003B4141" w:rsidRDefault="004473DD"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28214501"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6F10DE">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27A90D7C"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89103B">
        <w:rPr>
          <w:rFonts w:ascii="Times New Roman" w:hAnsi="Times New Roman" w:cs="Times New Roman"/>
          <w:sz w:val="24"/>
          <w:szCs w:val="24"/>
        </w:rPr>
        <w:t xml:space="preserve"> </w:t>
      </w:r>
      <w:r w:rsidRPr="003B4141">
        <w:rPr>
          <w:rFonts w:ascii="Times New Roman" w:hAnsi="Times New Roman" w:cs="Times New Roman"/>
          <w:sz w:val="24"/>
          <w:szCs w:val="24"/>
        </w:rPr>
        <w:t xml:space="preserve">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F93C68A" w:rsidR="003B4141" w:rsidRPr="003B4141" w:rsidRDefault="003B4141" w:rsidP="003B4141">
      <w:pPr>
        <w:pBdr>
          <w:top w:val="single" w:sz="12" w:space="1" w:color="auto"/>
          <w:bottom w:val="single" w:sz="12" w:space="1" w:color="auto"/>
        </w:pBdr>
        <w:suppressAutoHyphens/>
        <w:spacing w:before="120" w:after="0" w:line="240" w:lineRule="auto"/>
        <w:jc w:val="both"/>
        <w:rPr>
          <w:rFonts w:ascii="Cambria" w:eastAsia="Times New Roman" w:hAnsi="Cambria" w:cs="Arial"/>
          <w:bCs/>
          <w:lang w:eastAsia="ar-SA"/>
        </w:rPr>
      </w:pP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oświadczenie w przedmiocie</w:t>
      </w:r>
      <w:r w:rsidR="00214E96" w:rsidRPr="003B4141">
        <w:rPr>
          <w:rFonts w:ascii="Times New Roman" w:hAnsi="Times New Roman" w:cs="Times New Roman"/>
          <w:sz w:val="24"/>
          <w:szCs w:val="24"/>
        </w:rPr>
        <w:t xml:space="preserve"> </w:t>
      </w:r>
      <w:r w:rsidRPr="003B4141">
        <w:rPr>
          <w:rFonts w:ascii="Times New Roman" w:hAnsi="Times New Roman" w:cs="Times New Roman"/>
          <w:sz w:val="24"/>
          <w:szCs w:val="24"/>
        </w:rPr>
        <w:t>wyk</w:t>
      </w:r>
      <w:r w:rsidR="003B3D15">
        <w:rPr>
          <w:rFonts w:ascii="Times New Roman" w:hAnsi="Times New Roman" w:cs="Times New Roman"/>
          <w:sz w:val="24"/>
          <w:szCs w:val="24"/>
        </w:rPr>
        <w:t>lucz</w:t>
      </w:r>
      <w:r w:rsidRPr="003B4141">
        <w:rPr>
          <w:rFonts w:ascii="Times New Roman" w:hAnsi="Times New Roman" w:cs="Times New Roman"/>
          <w:sz w:val="24"/>
          <w:szCs w:val="24"/>
        </w:rPr>
        <w:t xml:space="preserve">enia </w:t>
      </w:r>
      <w:r w:rsidR="003B3D15">
        <w:rPr>
          <w:rFonts w:ascii="Times New Roman" w:hAnsi="Times New Roman" w:cs="Times New Roman"/>
          <w:sz w:val="24"/>
          <w:szCs w:val="24"/>
        </w:rPr>
        <w:t xml:space="preserve">z </w:t>
      </w:r>
      <w:r w:rsidRPr="003B4141">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50F8BBC" w14:textId="46AB8B7E"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Budowa  budynku administracyjnego – zestawu kancelarii leśnictw w Kobiórze</w:t>
      </w:r>
      <w:r w:rsidR="006F10DE">
        <w:rPr>
          <w:rFonts w:ascii="Times New Roman" w:eastAsia="Times New Roman" w:hAnsi="Times New Roman" w:cs="Times New Roman"/>
          <w:b/>
          <w:i/>
          <w:sz w:val="24"/>
          <w:szCs w:val="24"/>
          <w:lang w:eastAsia="ar-SA"/>
        </w:rPr>
        <w:t>-II tura</w:t>
      </w:r>
      <w:r w:rsidRPr="003074FD">
        <w:rPr>
          <w:rFonts w:ascii="Times New Roman" w:eastAsia="Times New Roman" w:hAnsi="Times New Roman" w:cs="Times New Roman"/>
          <w:b/>
          <w:i/>
          <w:sz w:val="24"/>
          <w:szCs w:val="24"/>
          <w:lang w:eastAsia="ar-SA"/>
        </w:rPr>
        <w:t xml:space="preserve"> </w:t>
      </w:r>
    </w:p>
    <w:p w14:paraId="377B9C3B" w14:textId="77777777" w:rsidR="003B4141" w:rsidRPr="003B4141" w:rsidRDefault="003B4141" w:rsidP="0041520D">
      <w:pPr>
        <w:suppressAutoHyphens/>
        <w:spacing w:before="120" w:line="276" w:lineRule="auto"/>
        <w:rPr>
          <w:rFonts w:ascii="Times New Roman" w:eastAsia="Times New Roman" w:hAnsi="Times New Roman" w:cs="Times New Roman"/>
          <w:b/>
          <w:sz w:val="24"/>
          <w:szCs w:val="24"/>
          <w:lang w:eastAsia="ar-SA"/>
        </w:rPr>
      </w:pPr>
    </w:p>
    <w:p w14:paraId="1C255063" w14:textId="297CED1C"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Skarb 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5CB70E18" w:rsidR="003B4141" w:rsidRPr="003B4141" w:rsidRDefault="003B4141">
      <w:pPr>
        <w:numPr>
          <w:ilvl w:val="0"/>
          <w:numId w:val="23"/>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 xml:space="preserve">Oświadczam, że nie zachodzą w stosunku do mnie przesłanki wykluczenia z </w:t>
      </w:r>
      <w:r w:rsidR="003074FD" w:rsidRPr="003B4141">
        <w:rPr>
          <w:rFonts w:ascii="Times New Roman" w:hAnsi="Times New Roman" w:cs="Times New Roman"/>
          <w:sz w:val="21"/>
          <w:szCs w:val="21"/>
        </w:rPr>
        <w:t>postępowani</w:t>
      </w:r>
      <w:r w:rsidR="003074FD">
        <w:rPr>
          <w:rFonts w:ascii="Times New Roman" w:hAnsi="Times New Roman" w:cs="Times New Roman"/>
          <w:sz w:val="21"/>
          <w:szCs w:val="21"/>
        </w:rPr>
        <w:t xml:space="preserve">a   na </w:t>
      </w:r>
      <w:r w:rsidRPr="003B4141">
        <w:rPr>
          <w:rFonts w:ascii="Times New Roman" w:hAnsi="Times New Roman" w:cs="Times New Roman"/>
          <w:sz w:val="21"/>
          <w:szCs w:val="21"/>
        </w:rPr>
        <w:t>a</w:t>
      </w:r>
      <w:r w:rsidR="00CE6510">
        <w:rPr>
          <w:rFonts w:ascii="Times New Roman" w:hAnsi="Times New Roman" w:cs="Times New Roman"/>
          <w:sz w:val="21"/>
          <w:szCs w:val="21"/>
        </w:rPr>
        <w:t>rt.</w:t>
      </w:r>
      <w:r w:rsidRPr="003B4141">
        <w:rPr>
          <w:rFonts w:ascii="Times New Roman" w:hAnsi="Times New Roman" w:cs="Times New Roman"/>
          <w:sz w:val="21"/>
          <w:szCs w:val="21"/>
        </w:rPr>
        <w:t xml:space="preserve"> </w:t>
      </w:r>
      <w:r w:rsidR="00B9360D" w:rsidRPr="003B4141">
        <w:rPr>
          <w:rFonts w:ascii="Times New Roman" w:hAnsi="Times New Roman" w:cs="Times New Roman"/>
          <w:sz w:val="21"/>
          <w:szCs w:val="21"/>
        </w:rPr>
        <w:t>P</w:t>
      </w:r>
      <w:r w:rsidRPr="003B4141">
        <w:rPr>
          <w:rFonts w:ascii="Times New Roman" w:hAnsi="Times New Roman" w:cs="Times New Roman"/>
          <w:sz w:val="21"/>
          <w:szCs w:val="21"/>
        </w:rPr>
        <w:t xml:space="preserve">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34B7B7F1"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3074FD">
        <w:rPr>
          <w:rFonts w:ascii="Times New Roman" w:hAnsi="Times New Roman" w:cs="Times New Roman"/>
          <w:sz w:val="21"/>
          <w:szCs w:val="21"/>
        </w:rPr>
        <w:t xml:space="preserve">ania </w:t>
      </w:r>
      <w:r w:rsidRPr="003B4141">
        <w:rPr>
          <w:rFonts w:ascii="Times New Roman" w:hAnsi="Times New Roman" w:cs="Times New Roman"/>
          <w:sz w:val="21"/>
          <w:szCs w:val="21"/>
        </w:rPr>
        <w:t xml:space="preserve">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2383B432"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postę</w:t>
      </w:r>
      <w:r w:rsidR="003074FD">
        <w:rPr>
          <w:rFonts w:ascii="Times New Roman" w:hAnsi="Times New Roman" w:cs="Times New Roman"/>
          <w:color w:val="000000" w:themeColor="text1"/>
          <w:sz w:val="21"/>
          <w:szCs w:val="21"/>
        </w:rPr>
        <w:t>pow</w:t>
      </w:r>
      <w:r w:rsidRPr="003B4141">
        <w:rPr>
          <w:rFonts w:ascii="Times New Roman" w:hAnsi="Times New Roman" w:cs="Times New Roman"/>
          <w:color w:val="000000" w:themeColor="text1"/>
          <w:sz w:val="21"/>
          <w:szCs w:val="21"/>
        </w:rPr>
        <w:t xml:space="preserve">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w:t>
      </w:r>
      <w:r w:rsidR="00B9360D">
        <w:rPr>
          <w:rFonts w:ascii="Times New Roman" w:hAnsi="Times New Roman" w:cs="Times New Roman"/>
          <w:i/>
          <w:iCs/>
          <w:color w:val="000000" w:themeColor="text1"/>
          <w:sz w:val="21"/>
          <w:szCs w:val="21"/>
        </w:rPr>
        <w:t xml:space="preserve"> tekst jedn. </w:t>
      </w:r>
      <w:r w:rsidRPr="003B4141">
        <w:rPr>
          <w:rFonts w:ascii="Times New Roman" w:hAnsi="Times New Roman" w:cs="Times New Roman"/>
          <w:i/>
          <w:iCs/>
          <w:color w:val="000000" w:themeColor="text1"/>
          <w:sz w:val="21"/>
          <w:szCs w:val="21"/>
        </w:rPr>
        <w:t>Dz. U.</w:t>
      </w:r>
      <w:r w:rsidR="00CE6510">
        <w:rPr>
          <w:rFonts w:ascii="Times New Roman" w:hAnsi="Times New Roman" w:cs="Times New Roman"/>
          <w:i/>
          <w:iCs/>
          <w:color w:val="000000" w:themeColor="text1"/>
          <w:sz w:val="21"/>
          <w:szCs w:val="21"/>
        </w:rPr>
        <w:t xml:space="preserve"> z 202</w:t>
      </w:r>
      <w:r w:rsidR="00B9360D">
        <w:rPr>
          <w:rFonts w:ascii="Times New Roman" w:hAnsi="Times New Roman" w:cs="Times New Roman"/>
          <w:i/>
          <w:iCs/>
          <w:color w:val="000000" w:themeColor="text1"/>
          <w:sz w:val="21"/>
          <w:szCs w:val="21"/>
        </w:rPr>
        <w:t>3</w:t>
      </w:r>
      <w:r w:rsidR="00CE6510">
        <w:rPr>
          <w:rFonts w:ascii="Times New Roman" w:hAnsi="Times New Roman" w:cs="Times New Roman"/>
          <w:i/>
          <w:iCs/>
          <w:color w:val="000000" w:themeColor="text1"/>
          <w:sz w:val="21"/>
          <w:szCs w:val="21"/>
        </w:rPr>
        <w:t>r.</w:t>
      </w:r>
      <w:r w:rsidRPr="003B4141">
        <w:rPr>
          <w:rFonts w:ascii="Times New Roman" w:hAnsi="Times New Roman" w:cs="Times New Roman"/>
          <w:i/>
          <w:iCs/>
          <w:color w:val="000000" w:themeColor="text1"/>
          <w:sz w:val="21"/>
          <w:szCs w:val="21"/>
        </w:rPr>
        <w:t xml:space="preserve"> poz. </w:t>
      </w:r>
      <w:r w:rsidR="00B9360D">
        <w:rPr>
          <w:rFonts w:ascii="Times New Roman" w:hAnsi="Times New Roman" w:cs="Times New Roman"/>
          <w:i/>
          <w:iCs/>
          <w:color w:val="000000" w:themeColor="text1"/>
          <w:sz w:val="21"/>
          <w:szCs w:val="21"/>
        </w:rPr>
        <w:t>1497 ze zm.</w:t>
      </w:r>
      <w:r w:rsidRPr="003B4141">
        <w:rPr>
          <w:rFonts w:ascii="Times New Roman" w:hAnsi="Times New Roman" w:cs="Times New Roman"/>
          <w:i/>
          <w:iCs/>
          <w:color w:val="000000" w:themeColor="text1"/>
          <w:sz w:val="21"/>
          <w:szCs w:val="21"/>
        </w:rPr>
        <w:t>)</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02BFB9EB" w:rsidR="003B4141" w:rsidRPr="003B4141" w:rsidRDefault="00EF5C99"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4</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A8FC7DA" w14:textId="65BAD479" w:rsidR="003B4141" w:rsidRDefault="003B4141" w:rsidP="003B4141">
      <w:pPr>
        <w:jc w:val="both"/>
        <w:rPr>
          <w:rFonts w:ascii="Times New Roman" w:hAnsi="Times New Roman" w:cs="Times New Roman"/>
          <w:sz w:val="24"/>
          <w:szCs w:val="24"/>
        </w:rPr>
      </w:pPr>
    </w:p>
    <w:p w14:paraId="4B7600D8" w14:textId="1A4D4555" w:rsidR="004473DD" w:rsidRDefault="004473DD" w:rsidP="003B4141">
      <w:pPr>
        <w:jc w:val="both"/>
        <w:rPr>
          <w:rFonts w:ascii="Times New Roman" w:hAnsi="Times New Roman" w:cs="Times New Roman"/>
          <w:sz w:val="24"/>
          <w:szCs w:val="24"/>
        </w:rPr>
      </w:pPr>
    </w:p>
    <w:p w14:paraId="21699224" w14:textId="14BA2DA6" w:rsidR="004473DD" w:rsidRDefault="004473DD" w:rsidP="003B4141">
      <w:pPr>
        <w:jc w:val="both"/>
        <w:rPr>
          <w:rFonts w:ascii="Times New Roman" w:hAnsi="Times New Roman" w:cs="Times New Roman"/>
          <w:sz w:val="24"/>
          <w:szCs w:val="24"/>
        </w:rPr>
      </w:pPr>
    </w:p>
    <w:p w14:paraId="4575F95E" w14:textId="237C47C8" w:rsidR="004473DD" w:rsidRDefault="004473DD" w:rsidP="003B4141">
      <w:pPr>
        <w:jc w:val="both"/>
        <w:rPr>
          <w:rFonts w:ascii="Times New Roman" w:hAnsi="Times New Roman" w:cs="Times New Roman"/>
          <w:sz w:val="24"/>
          <w:szCs w:val="24"/>
        </w:rPr>
      </w:pPr>
    </w:p>
    <w:p w14:paraId="71DA8E48" w14:textId="77777777" w:rsidR="004473DD" w:rsidRPr="003B4141" w:rsidRDefault="004473DD" w:rsidP="003B4141">
      <w:pPr>
        <w:jc w:val="both"/>
        <w:rPr>
          <w:rFonts w:ascii="Times New Roman" w:hAnsi="Times New Roman" w:cs="Times New Roman"/>
          <w:sz w:val="24"/>
          <w:szCs w:val="24"/>
        </w:rPr>
      </w:pPr>
    </w:p>
    <w:p w14:paraId="1734EF48" w14:textId="77777777" w:rsidR="003B4141" w:rsidRDefault="003B4141" w:rsidP="003B4141">
      <w:pPr>
        <w:jc w:val="both"/>
        <w:rPr>
          <w:rFonts w:ascii="Times New Roman" w:hAnsi="Times New Roman" w:cs="Times New Roman"/>
          <w:sz w:val="24"/>
          <w:szCs w:val="24"/>
        </w:rPr>
      </w:pPr>
    </w:p>
    <w:p w14:paraId="29E2BF8A" w14:textId="77777777" w:rsidR="00C85EF3" w:rsidRDefault="00C85EF3" w:rsidP="003B4141">
      <w:pPr>
        <w:jc w:val="both"/>
        <w:rPr>
          <w:rFonts w:ascii="Times New Roman" w:hAnsi="Times New Roman" w:cs="Times New Roman"/>
          <w:sz w:val="24"/>
          <w:szCs w:val="24"/>
        </w:rPr>
      </w:pPr>
    </w:p>
    <w:p w14:paraId="273328F0" w14:textId="77777777" w:rsidR="00C85EF3" w:rsidRDefault="00C85EF3" w:rsidP="003B4141">
      <w:pPr>
        <w:jc w:val="both"/>
        <w:rPr>
          <w:rFonts w:ascii="Times New Roman" w:hAnsi="Times New Roman" w:cs="Times New Roman"/>
          <w:sz w:val="24"/>
          <w:szCs w:val="24"/>
        </w:rPr>
      </w:pPr>
    </w:p>
    <w:p w14:paraId="33CA8A89" w14:textId="77777777" w:rsidR="00C85EF3" w:rsidRDefault="00C85EF3" w:rsidP="003B4141">
      <w:pPr>
        <w:jc w:val="both"/>
        <w:rPr>
          <w:rFonts w:ascii="Times New Roman" w:hAnsi="Times New Roman" w:cs="Times New Roman"/>
          <w:sz w:val="24"/>
          <w:szCs w:val="24"/>
        </w:rPr>
      </w:pPr>
    </w:p>
    <w:p w14:paraId="0FFA6F6B" w14:textId="77777777" w:rsidR="00C85EF3" w:rsidRPr="003B4141" w:rsidRDefault="00C85EF3" w:rsidP="003B4141">
      <w:pPr>
        <w:jc w:val="both"/>
        <w:rPr>
          <w:rFonts w:ascii="Times New Roman" w:hAnsi="Times New Roman" w:cs="Times New Roman"/>
          <w:sz w:val="24"/>
          <w:szCs w:val="24"/>
        </w:rPr>
      </w:pPr>
    </w:p>
    <w:p w14:paraId="64CC56A0" w14:textId="2462296D"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w:t>
      </w:r>
      <w:r w:rsidR="00C540DD">
        <w:rPr>
          <w:rFonts w:ascii="Times New Roman" w:hAnsi="Times New Roman" w:cs="Times New Roman"/>
          <w:sz w:val="24"/>
          <w:szCs w:val="24"/>
        </w:rPr>
        <w:t>s</w:t>
      </w:r>
      <w:r w:rsidRPr="003B4141">
        <w:rPr>
          <w:rFonts w:ascii="Times New Roman" w:hAnsi="Times New Roman" w:cs="Times New Roman"/>
          <w:sz w:val="24"/>
          <w:szCs w:val="24"/>
        </w:rPr>
        <w:t>pr</w:t>
      </w:r>
      <w:proofErr w:type="spellEnd"/>
      <w:r w:rsidRPr="003B4141">
        <w:rPr>
          <w:rFonts w:ascii="Times New Roman" w:hAnsi="Times New Roman" w:cs="Times New Roman"/>
          <w:sz w:val="24"/>
          <w:szCs w:val="24"/>
        </w:rPr>
        <w:t>. S.270.</w:t>
      </w:r>
      <w:r w:rsidR="006F10DE">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64DBF8B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6F10DE">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35A47D0C" w:rsidR="003B4141" w:rsidRPr="003B4141" w:rsidRDefault="006F10DE" w:rsidP="003B4141">
      <w:pPr>
        <w:jc w:val="both"/>
        <w:rPr>
          <w:rFonts w:ascii="Times New Roman" w:hAnsi="Times New Roman" w:cs="Times New Roman"/>
          <w:sz w:val="24"/>
          <w:szCs w:val="24"/>
        </w:rPr>
      </w:pPr>
      <w:r>
        <w:rPr>
          <w:rFonts w:ascii="Times New Roman" w:hAnsi="Times New Roman" w:cs="Times New Roman"/>
          <w:sz w:val="24"/>
          <w:szCs w:val="24"/>
        </w:rPr>
        <w:t>…</w:t>
      </w:r>
      <w:r w:rsidR="003B4141"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010F7DDB" w14:textId="2C86AE05" w:rsidR="003074FD" w:rsidRPr="003074FD" w:rsidRDefault="0041520D"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Budowa  budynku administracyjnego – zestawu kancelarii leśnictw w Kobiórze</w:t>
      </w:r>
      <w:r w:rsidR="006F10DE">
        <w:rPr>
          <w:rFonts w:ascii="Times New Roman" w:eastAsia="Times New Roman" w:hAnsi="Times New Roman" w:cs="Times New Roman"/>
          <w:b/>
          <w:i/>
          <w:sz w:val="24"/>
          <w:szCs w:val="24"/>
          <w:lang w:eastAsia="ar-SA"/>
        </w:rPr>
        <w:t>-II tura</w:t>
      </w:r>
      <w:r w:rsidR="003074FD" w:rsidRPr="003074FD">
        <w:rPr>
          <w:rFonts w:ascii="Times New Roman" w:eastAsia="Times New Roman" w:hAnsi="Times New Roman" w:cs="Times New Roman"/>
          <w:b/>
          <w:i/>
          <w:sz w:val="24"/>
          <w:szCs w:val="24"/>
          <w:lang w:eastAsia="ar-SA"/>
        </w:rPr>
        <w:t xml:space="preserve"> </w:t>
      </w:r>
    </w:p>
    <w:p w14:paraId="38E69F00" w14:textId="5DE00F26" w:rsidR="0041520D" w:rsidRPr="0041520D" w:rsidRDefault="0041520D" w:rsidP="0041520D">
      <w:pPr>
        <w:suppressAutoHyphens/>
        <w:spacing w:before="120" w:line="276" w:lineRule="auto"/>
        <w:jc w:val="center"/>
        <w:rPr>
          <w:rFonts w:ascii="Times New Roman" w:eastAsia="Times New Roman" w:hAnsi="Times New Roman" w:cs="Times New Roman"/>
          <w:b/>
          <w:sz w:val="24"/>
          <w:szCs w:val="24"/>
          <w:u w:val="single"/>
          <w:lang w:eastAsia="ar-SA"/>
        </w:rPr>
      </w:pP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3B4141"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w:t>
      </w:r>
      <w:r>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51F5EED" w14:textId="31D30A7C"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31312C1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B9360D">
        <w:rPr>
          <w:rFonts w:ascii="Times New Roman" w:hAnsi="Times New Roman" w:cs="Times New Roman"/>
          <w:sz w:val="24"/>
          <w:szCs w:val="24"/>
        </w:rPr>
        <w:t>3</w:t>
      </w:r>
      <w:r w:rsidRPr="003B4141">
        <w:rPr>
          <w:rFonts w:ascii="Times New Roman" w:hAnsi="Times New Roman" w:cs="Times New Roman"/>
          <w:sz w:val="24"/>
          <w:szCs w:val="24"/>
        </w:rPr>
        <w:t xml:space="preserve">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64D27ED6" w14:textId="0B3F782E" w:rsidR="003B4141" w:rsidRDefault="003B4141" w:rsidP="003B4141">
      <w:pPr>
        <w:jc w:val="both"/>
        <w:rPr>
          <w:rFonts w:ascii="Times New Roman" w:hAnsi="Times New Roman" w:cs="Times New Roman"/>
          <w:sz w:val="24"/>
          <w:szCs w:val="24"/>
        </w:rPr>
      </w:pPr>
    </w:p>
    <w:p w14:paraId="1CF224BA" w14:textId="0029E54E" w:rsidR="004473DD" w:rsidRDefault="004473DD" w:rsidP="003B4141">
      <w:pPr>
        <w:jc w:val="both"/>
        <w:rPr>
          <w:rFonts w:ascii="Times New Roman" w:hAnsi="Times New Roman" w:cs="Times New Roman"/>
          <w:sz w:val="24"/>
          <w:szCs w:val="24"/>
        </w:rPr>
      </w:pPr>
    </w:p>
    <w:p w14:paraId="624E981B" w14:textId="1C53507E" w:rsidR="004473DD" w:rsidRDefault="004473DD" w:rsidP="003B4141">
      <w:pPr>
        <w:jc w:val="both"/>
        <w:rPr>
          <w:rFonts w:ascii="Times New Roman" w:hAnsi="Times New Roman" w:cs="Times New Roman"/>
          <w:sz w:val="24"/>
          <w:szCs w:val="24"/>
        </w:rPr>
      </w:pPr>
    </w:p>
    <w:p w14:paraId="4343BAE7" w14:textId="03231D41" w:rsidR="004473DD" w:rsidRDefault="004473DD" w:rsidP="003B4141">
      <w:pPr>
        <w:jc w:val="both"/>
        <w:rPr>
          <w:rFonts w:ascii="Times New Roman" w:hAnsi="Times New Roman" w:cs="Times New Roman"/>
          <w:sz w:val="24"/>
          <w:szCs w:val="24"/>
        </w:rPr>
      </w:pPr>
    </w:p>
    <w:p w14:paraId="7525E8B4" w14:textId="2D0ED801" w:rsidR="004473DD" w:rsidRDefault="004473DD" w:rsidP="003B4141">
      <w:pPr>
        <w:jc w:val="both"/>
        <w:rPr>
          <w:rFonts w:ascii="Times New Roman" w:hAnsi="Times New Roman" w:cs="Times New Roman"/>
          <w:sz w:val="24"/>
          <w:szCs w:val="24"/>
        </w:rPr>
      </w:pPr>
    </w:p>
    <w:p w14:paraId="2D816373" w14:textId="77777777" w:rsidR="004473DD" w:rsidRPr="003B4141" w:rsidRDefault="004473DD" w:rsidP="003B4141">
      <w:pPr>
        <w:jc w:val="both"/>
        <w:rPr>
          <w:rFonts w:ascii="Times New Roman" w:hAnsi="Times New Roman" w:cs="Times New Roman"/>
          <w:sz w:val="24"/>
          <w:szCs w:val="24"/>
        </w:rPr>
      </w:pPr>
    </w:p>
    <w:p w14:paraId="680391FB" w14:textId="77777777" w:rsidR="004473DD" w:rsidRDefault="004473DD" w:rsidP="003B4141">
      <w:pPr>
        <w:jc w:val="both"/>
        <w:rPr>
          <w:rFonts w:ascii="Times New Roman" w:hAnsi="Times New Roman" w:cs="Times New Roman"/>
          <w:sz w:val="24"/>
          <w:szCs w:val="24"/>
        </w:rPr>
      </w:pPr>
    </w:p>
    <w:p w14:paraId="43B1F985" w14:textId="67E040AB"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6F10DE">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79F1553" w14:textId="660ECFA3" w:rsidR="003074FD" w:rsidRPr="003074FD" w:rsidRDefault="00D83B77"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D83B77">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Budowa  budynku administracyjnego – zestawu kancelarii leśnictw w Kobiórze</w:t>
      </w:r>
      <w:r w:rsidR="006F10DE">
        <w:rPr>
          <w:rFonts w:ascii="Times New Roman" w:eastAsia="Times New Roman" w:hAnsi="Times New Roman" w:cs="Times New Roman"/>
          <w:b/>
          <w:i/>
          <w:sz w:val="24"/>
          <w:szCs w:val="24"/>
          <w:lang w:eastAsia="ar-SA"/>
        </w:rPr>
        <w:t>-II tura</w:t>
      </w:r>
      <w:r w:rsidR="003074FD" w:rsidRPr="003074FD">
        <w:rPr>
          <w:rFonts w:ascii="Times New Roman" w:eastAsia="Times New Roman" w:hAnsi="Times New Roman" w:cs="Times New Roman"/>
          <w:b/>
          <w:i/>
          <w:sz w:val="24"/>
          <w:szCs w:val="24"/>
          <w:lang w:eastAsia="ar-SA"/>
        </w:rPr>
        <w:t xml:space="preserve"> </w:t>
      </w:r>
    </w:p>
    <w:p w14:paraId="0874AA2F"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701BBDF8" w14:textId="77777777" w:rsidR="00C85EF3"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w:t>
      </w:r>
      <w:r w:rsidR="00C85EF3">
        <w:rPr>
          <w:rFonts w:ascii="Cambria" w:hAnsi="Cambria" w:cs="Arial"/>
          <w:sz w:val="20"/>
          <w:szCs w:val="20"/>
        </w:rPr>
        <w:t>:</w:t>
      </w:r>
    </w:p>
    <w:p w14:paraId="07120025" w14:textId="4F859E4C" w:rsidR="00C85EF3" w:rsidRDefault="00C85EF3" w:rsidP="00C85EF3">
      <w:pPr>
        <w:spacing w:before="120"/>
        <w:jc w:val="both"/>
        <w:rPr>
          <w:rFonts w:ascii="Cambria" w:hAnsi="Cambria" w:cs="Arial"/>
          <w:sz w:val="20"/>
          <w:szCs w:val="20"/>
        </w:rPr>
      </w:pPr>
      <w:r>
        <w:rPr>
          <w:rFonts w:ascii="Cambria" w:hAnsi="Cambria" w:cs="Arial"/>
          <w:sz w:val="20"/>
          <w:szCs w:val="20"/>
        </w:rPr>
        <w:t xml:space="preserve">- </w:t>
      </w:r>
      <w:r w:rsidR="003B4141" w:rsidRPr="003B4141">
        <w:rPr>
          <w:rFonts w:ascii="Cambria" w:hAnsi="Cambria" w:cs="Arial"/>
          <w:sz w:val="20"/>
          <w:szCs w:val="20"/>
        </w:rPr>
        <w:t>co najmniej jednym kierownikiem budowy posiadającym uprawnienia budowlane do kierowania robotami budowlanymi w specjalności konstrukcyjno-budowalnej, określone przepisami ustawy z dnia 7 lipca 1994 r. Prawo budowlane (tekst jedn. Dz. U. z 202</w:t>
      </w:r>
      <w:r w:rsidR="005E69B5">
        <w:rPr>
          <w:rFonts w:ascii="Cambria" w:hAnsi="Cambria" w:cs="Arial"/>
          <w:sz w:val="20"/>
          <w:szCs w:val="20"/>
        </w:rPr>
        <w:t>3</w:t>
      </w:r>
      <w:r w:rsidR="003B4141" w:rsidRPr="003B4141">
        <w:rPr>
          <w:rFonts w:ascii="Cambria" w:hAnsi="Cambria" w:cs="Arial"/>
          <w:sz w:val="20"/>
          <w:szCs w:val="20"/>
        </w:rPr>
        <w:t xml:space="preserve"> r. poz. </w:t>
      </w:r>
      <w:r w:rsidR="005E69B5">
        <w:rPr>
          <w:rFonts w:ascii="Cambria" w:hAnsi="Cambria" w:cs="Arial"/>
          <w:sz w:val="20"/>
          <w:szCs w:val="20"/>
        </w:rPr>
        <w:t>682 ze zm.</w:t>
      </w:r>
      <w:r w:rsidR="003B4141" w:rsidRPr="003B4141">
        <w:rPr>
          <w:rFonts w:ascii="Cambria" w:hAnsi="Cambria" w:cs="Arial"/>
          <w:sz w:val="20"/>
          <w:szCs w:val="20"/>
        </w:rPr>
        <w:t>)</w:t>
      </w:r>
      <w:r w:rsidRPr="00C85EF3">
        <w:rPr>
          <w:rFonts w:ascii="Cambria" w:hAnsi="Cambria" w:cs="Arial"/>
          <w:sz w:val="20"/>
          <w:szCs w:val="20"/>
        </w:rPr>
        <w:t xml:space="preserve"> </w:t>
      </w:r>
      <w:r w:rsidRPr="003B4141">
        <w:rPr>
          <w:rFonts w:ascii="Cambria" w:hAnsi="Cambria" w:cs="Arial"/>
          <w:sz w:val="20"/>
          <w:szCs w:val="20"/>
        </w:rPr>
        <w:t>lub odpowiadające im uprawnienia budowlane wydane w oparciu o wcześniej obowiązujące przepisy prawa, który pełnił funkcję kierownika budowy przy budowie, przebudowie lub remoncie  co najmnie</w:t>
      </w:r>
      <w:r>
        <w:rPr>
          <w:rFonts w:ascii="Cambria" w:hAnsi="Cambria" w:cs="Arial"/>
          <w:sz w:val="20"/>
          <w:szCs w:val="20"/>
        </w:rPr>
        <w:t>j jednego obiektu budowlanego</w:t>
      </w:r>
    </w:p>
    <w:p w14:paraId="213C76E8" w14:textId="6972EA66" w:rsidR="00C85EF3" w:rsidRPr="00D575D3" w:rsidRDefault="00C85EF3" w:rsidP="00D575D3">
      <w:pPr>
        <w:pStyle w:val="Tekstpodstawowy"/>
        <w:tabs>
          <w:tab w:val="left" w:pos="1573"/>
        </w:tabs>
        <w:kinsoku w:val="0"/>
        <w:overflowPunct w:val="0"/>
        <w:spacing w:before="146" w:line="276" w:lineRule="auto"/>
        <w:ind w:left="720"/>
        <w:jc w:val="both"/>
        <w:rPr>
          <w:rFonts w:ascii="Cambria" w:hAnsi="Cambria" w:cs="Arial"/>
          <w:sz w:val="20"/>
          <w:szCs w:val="20"/>
        </w:rPr>
      </w:pPr>
      <w:r w:rsidRPr="00C85EF3">
        <w:rPr>
          <w:rFonts w:ascii="Cambria" w:hAnsi="Cambria" w:cs="Arial"/>
          <w:sz w:val="20"/>
          <w:szCs w:val="20"/>
        </w:rPr>
        <w:t>- co najmniej 1 inspektorem nadzoru posiadającym uprawnieni</w:t>
      </w:r>
      <w:r w:rsidR="00D575D3">
        <w:rPr>
          <w:rFonts w:ascii="Cambria" w:hAnsi="Cambria" w:cs="Arial"/>
          <w:sz w:val="20"/>
          <w:szCs w:val="20"/>
        </w:rPr>
        <w:t xml:space="preserve">a </w:t>
      </w:r>
      <w:bookmarkStart w:id="1" w:name="_Hlk146271396"/>
      <w:r w:rsidRPr="00D575D3">
        <w:rPr>
          <w:rFonts w:ascii="Cambria" w:hAnsi="Cambria" w:cs="Arial"/>
          <w:sz w:val="20"/>
          <w:szCs w:val="20"/>
        </w:rPr>
        <w:t>do nadzorowania robót  elektrycznych</w:t>
      </w:r>
      <w:bookmarkEnd w:id="1"/>
      <w:r w:rsidR="00D575D3">
        <w:rPr>
          <w:rFonts w:ascii="Cambria" w:hAnsi="Cambria" w:cs="Arial"/>
          <w:sz w:val="20"/>
          <w:szCs w:val="20"/>
        </w:rPr>
        <w:t xml:space="preserve"> o</w:t>
      </w:r>
      <w:r w:rsidRPr="00D575D3">
        <w:rPr>
          <w:rFonts w:ascii="Cambria" w:hAnsi="Cambria" w:cs="Arial"/>
          <w:sz w:val="20"/>
          <w:szCs w:val="20"/>
        </w:rPr>
        <w:t xml:space="preserve">raz do nadzorowania robót   instalacyjno-sanitarnych </w:t>
      </w:r>
    </w:p>
    <w:p w14:paraId="27AA5828" w14:textId="77777777" w:rsidR="00C85EF3" w:rsidRPr="00D575D3" w:rsidRDefault="00C85EF3" w:rsidP="00C85EF3">
      <w:pPr>
        <w:pStyle w:val="Tekstpodstawowy"/>
        <w:tabs>
          <w:tab w:val="left" w:pos="1573"/>
        </w:tabs>
        <w:kinsoku w:val="0"/>
        <w:overflowPunct w:val="0"/>
        <w:spacing w:before="146" w:line="276" w:lineRule="auto"/>
        <w:ind w:left="196" w:firstLine="0"/>
        <w:jc w:val="both"/>
        <w:rPr>
          <w:rFonts w:ascii="Cambria" w:hAnsi="Cambria" w:cs="Arial"/>
          <w:sz w:val="20"/>
          <w:szCs w:val="20"/>
        </w:rPr>
      </w:pPr>
      <w:r w:rsidRPr="00D575D3">
        <w:rPr>
          <w:rFonts w:ascii="Cambria" w:hAnsi="Cambria" w:cs="Arial"/>
          <w:sz w:val="20"/>
          <w:szCs w:val="20"/>
        </w:rPr>
        <w:t xml:space="preserve">lub odpowiadające im ważne uprawnienia budowlane wydane w świetle wcześniej obowiązujących przepisów prawa lub przepisów nie będących prawem krajowym, będącego członkiem izby samorządu zawodowego,  posiadający doświadczenie w kierowaniu robotami budowlanymi -  </w:t>
      </w:r>
      <w:r w:rsidRPr="00D575D3">
        <w:rPr>
          <w:rFonts w:ascii="Cambria" w:eastAsiaTheme="minorHAnsi" w:hAnsi="Cambria" w:cs="Arial"/>
          <w:sz w:val="20"/>
          <w:szCs w:val="20"/>
          <w:lang w:eastAsia="en-US"/>
        </w:rPr>
        <w:t xml:space="preserve">który pełnił funkcję inspektora nadzoru branżowego  przy budowie, przebudowie lub remoncie  co najmniej jednego obiektu budowlanego, </w:t>
      </w:r>
      <w:r w:rsidRPr="00D575D3">
        <w:rPr>
          <w:rFonts w:ascii="Cambria" w:hAnsi="Cambria" w:cs="Arial"/>
          <w:sz w:val="20"/>
          <w:szCs w:val="20"/>
        </w:rPr>
        <w:t xml:space="preserve"> który będzie sprawował nadzór z ramienia Wykonawcy,</w:t>
      </w:r>
    </w:p>
    <w:p w14:paraId="4D04C102" w14:textId="77777777" w:rsidR="00C85EF3" w:rsidRPr="00D575D3" w:rsidRDefault="00C85EF3" w:rsidP="00C85EF3">
      <w:pPr>
        <w:pStyle w:val="Tekstpodstawowy"/>
        <w:tabs>
          <w:tab w:val="left" w:pos="1573"/>
        </w:tabs>
        <w:kinsoku w:val="0"/>
        <w:overflowPunct w:val="0"/>
        <w:spacing w:before="146" w:line="276" w:lineRule="auto"/>
        <w:ind w:left="1049" w:firstLine="0"/>
        <w:jc w:val="both"/>
        <w:rPr>
          <w:rFonts w:ascii="Arial" w:hAnsi="Arial" w:cs="Arial"/>
        </w:rPr>
      </w:pPr>
    </w:p>
    <w:p w14:paraId="3243351F" w14:textId="33BCC032" w:rsidR="003B4141" w:rsidRPr="003B4141" w:rsidRDefault="00C85EF3" w:rsidP="003B4141">
      <w:pPr>
        <w:spacing w:before="120"/>
        <w:jc w:val="both"/>
        <w:rPr>
          <w:rFonts w:ascii="Cambria" w:hAnsi="Cambria" w:cs="Arial"/>
          <w:sz w:val="20"/>
          <w:szCs w:val="20"/>
        </w:rPr>
      </w:pPr>
      <w:r>
        <w:rPr>
          <w:rFonts w:ascii="Cambria" w:hAnsi="Cambria" w:cs="Arial"/>
          <w:sz w:val="20"/>
          <w:szCs w:val="20"/>
        </w:rPr>
        <w:t xml:space="preserve">  </w:t>
      </w:r>
      <w:r w:rsidR="003B4141" w:rsidRPr="003B4141">
        <w:rPr>
          <w:rFonts w:ascii="Cambria" w:hAnsi="Cambria" w:cs="Arial"/>
          <w:sz w:val="20"/>
          <w:szCs w:val="20"/>
        </w:rPr>
        <w:t xml:space="preserve">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3221854" w:rsid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7E0C353D" w14:textId="77777777" w:rsidR="00D83B77" w:rsidRPr="003B4141" w:rsidRDefault="00D83B77" w:rsidP="003B4141">
      <w:pPr>
        <w:spacing w:after="0" w:line="360" w:lineRule="auto"/>
        <w:ind w:left="5664" w:firstLine="708"/>
        <w:jc w:val="both"/>
        <w:rPr>
          <w:rFonts w:ascii="Arial" w:hAnsi="Arial" w:cs="Arial"/>
          <w:i/>
          <w:sz w:val="16"/>
          <w:szCs w:val="16"/>
        </w:rPr>
      </w:pPr>
    </w:p>
    <w:p w14:paraId="259AB714" w14:textId="77777777" w:rsidR="006F10DE" w:rsidRDefault="006F10DE">
      <w:pPr>
        <w:rPr>
          <w:rFonts w:ascii="Times New Roman" w:hAnsi="Times New Roman" w:cs="Times New Roman"/>
          <w:sz w:val="24"/>
          <w:szCs w:val="24"/>
        </w:rPr>
      </w:pPr>
      <w:r>
        <w:rPr>
          <w:rFonts w:ascii="Times New Roman" w:hAnsi="Times New Roman" w:cs="Times New Roman"/>
          <w:sz w:val="24"/>
          <w:szCs w:val="24"/>
        </w:rPr>
        <w:br w:type="page"/>
      </w:r>
    </w:p>
    <w:p w14:paraId="5F3AE0B2" w14:textId="66214681"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6F10DE">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48619C77" w14:textId="0D15172C"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r w:rsidR="006F10DE">
        <w:rPr>
          <w:rFonts w:ascii="Times New Roman" w:eastAsia="Times New Roman" w:hAnsi="Times New Roman" w:cs="Times New Roman"/>
          <w:b/>
          <w:i/>
          <w:sz w:val="24"/>
          <w:szCs w:val="24"/>
          <w:lang w:eastAsia="ar-SA"/>
        </w:rPr>
        <w:t>-II tura</w:t>
      </w:r>
    </w:p>
    <w:p w14:paraId="06DB79A8" w14:textId="77777777" w:rsidR="00E43BB4" w:rsidRPr="003B4141" w:rsidRDefault="00E43BB4" w:rsidP="0042298A">
      <w:pPr>
        <w:spacing w:after="0" w:line="360" w:lineRule="auto"/>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1328B0D3" w:rsidR="003B4141" w:rsidRPr="003B4141"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78A69AC2" w14:textId="5DD852B5" w:rsidR="003B4141" w:rsidRDefault="003B4141" w:rsidP="003B4141">
      <w:pPr>
        <w:jc w:val="both"/>
        <w:rPr>
          <w:rFonts w:ascii="Times New Roman" w:hAnsi="Times New Roman" w:cs="Times New Roman"/>
          <w:sz w:val="24"/>
          <w:szCs w:val="24"/>
        </w:rPr>
      </w:pPr>
    </w:p>
    <w:p w14:paraId="4EE9E2FD" w14:textId="1AD6DD15" w:rsidR="004473DD" w:rsidRDefault="004473DD" w:rsidP="003B4141">
      <w:pPr>
        <w:jc w:val="both"/>
        <w:rPr>
          <w:rFonts w:ascii="Times New Roman" w:hAnsi="Times New Roman" w:cs="Times New Roman"/>
          <w:sz w:val="24"/>
          <w:szCs w:val="24"/>
        </w:rPr>
      </w:pPr>
    </w:p>
    <w:p w14:paraId="3FEC2F38" w14:textId="77777777" w:rsidR="004473DD" w:rsidRPr="003B4141" w:rsidRDefault="004473DD" w:rsidP="003B4141">
      <w:pPr>
        <w:jc w:val="both"/>
        <w:rPr>
          <w:rFonts w:ascii="Times New Roman" w:hAnsi="Times New Roman" w:cs="Times New Roman"/>
          <w:sz w:val="24"/>
          <w:szCs w:val="24"/>
        </w:rPr>
      </w:pPr>
    </w:p>
    <w:p w14:paraId="2A8C0C2C" w14:textId="04F6431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6F10DE">
        <w:rPr>
          <w:rFonts w:ascii="Times New Roman" w:hAnsi="Times New Roman" w:cs="Times New Roman"/>
          <w:sz w:val="24"/>
          <w:szCs w:val="24"/>
        </w:rPr>
        <w:t>3</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675CACE1"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Pr>
          <w:rFonts w:ascii="Times New Roman" w:hAnsi="Times New Roman" w:cs="Times New Roman"/>
          <w:sz w:val="24"/>
          <w:szCs w:val="24"/>
        </w:rPr>
        <w:t xml:space="preserve"> </w:t>
      </w:r>
      <w:r w:rsidRPr="003B4141">
        <w:rPr>
          <w:rFonts w:ascii="Times New Roman" w:hAnsi="Times New Roman" w:cs="Times New Roman"/>
          <w:sz w:val="24"/>
          <w:szCs w:val="24"/>
        </w:rPr>
        <w:t xml:space="preserve">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7678F4F0"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t>Zn.spr</w:t>
      </w:r>
      <w:proofErr w:type="spellEnd"/>
      <w:r w:rsidRPr="003B4141">
        <w:rPr>
          <w:rFonts w:ascii="Times New Roman" w:eastAsia="Calibri" w:hAnsi="Times New Roman" w:cs="Times New Roman"/>
          <w:bCs/>
          <w:sz w:val="24"/>
          <w:szCs w:val="24"/>
        </w:rPr>
        <w:t>. S.270.</w:t>
      </w:r>
      <w:r w:rsidR="006F10DE">
        <w:rPr>
          <w:rFonts w:ascii="Times New Roman" w:eastAsia="Calibri" w:hAnsi="Times New Roman" w:cs="Times New Roman"/>
          <w:bCs/>
          <w:sz w:val="24"/>
          <w:szCs w:val="24"/>
        </w:rPr>
        <w:t>3</w:t>
      </w:r>
      <w:r w:rsidRPr="003B4141">
        <w:rPr>
          <w:rFonts w:ascii="Times New Roman" w:eastAsia="Calibri" w:hAnsi="Times New Roman" w:cs="Times New Roman"/>
          <w:bCs/>
          <w:sz w:val="24"/>
          <w:szCs w:val="24"/>
        </w:rPr>
        <w:t>.202</w:t>
      </w:r>
      <w:r w:rsidR="003074FD">
        <w:rPr>
          <w:rFonts w:ascii="Times New Roman" w:eastAsia="Calibri" w:hAnsi="Times New Roman" w:cs="Times New Roman"/>
          <w:bCs/>
          <w:sz w:val="24"/>
          <w:szCs w:val="24"/>
        </w:rPr>
        <w:t>3</w:t>
      </w:r>
      <w:r w:rsidRPr="003B4141">
        <w:rPr>
          <w:rFonts w:ascii="Times New Roman" w:eastAsia="Calibri" w:hAnsi="Times New Roman" w:cs="Times New Roman"/>
          <w:bCs/>
          <w:sz w:val="24"/>
          <w:szCs w:val="24"/>
        </w:rPr>
        <w:t xml:space="preserve">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53F80874"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w:t>
      </w:r>
      <w:r w:rsidR="003074FD">
        <w:rPr>
          <w:rFonts w:ascii="Times New Roman" w:eastAsia="Calibri" w:hAnsi="Times New Roman" w:cs="Times New Roman"/>
          <w:b/>
          <w:sz w:val="24"/>
          <w:szCs w:val="24"/>
        </w:rPr>
        <w:t>3</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740CDC62" w14:textId="44DA3E47" w:rsidR="003074FD" w:rsidRPr="003074FD" w:rsidRDefault="0067429D"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67429D">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Budowa  budynku administracyjnego – zestawu kancelarii leśnictw w Kobiórze</w:t>
      </w:r>
      <w:r w:rsidR="006F10DE">
        <w:rPr>
          <w:rFonts w:ascii="Times New Roman" w:eastAsia="Times New Roman" w:hAnsi="Times New Roman" w:cs="Times New Roman"/>
          <w:b/>
          <w:i/>
          <w:sz w:val="24"/>
          <w:szCs w:val="24"/>
          <w:lang w:eastAsia="ar-SA"/>
        </w:rPr>
        <w:t>-II tura</w:t>
      </w:r>
      <w:r w:rsidR="003074FD" w:rsidRPr="003074FD">
        <w:rPr>
          <w:rFonts w:ascii="Times New Roman" w:eastAsia="Times New Roman" w:hAnsi="Times New Roman" w:cs="Times New Roman"/>
          <w:b/>
          <w:i/>
          <w:sz w:val="24"/>
          <w:szCs w:val="24"/>
          <w:lang w:eastAsia="ar-SA"/>
        </w:rPr>
        <w:t xml:space="preserve"> </w:t>
      </w:r>
    </w:p>
    <w:p w14:paraId="7B2E6C35" w14:textId="7552D676" w:rsidR="00D83B77" w:rsidRPr="003B4141" w:rsidRDefault="00D83B77" w:rsidP="0042298A">
      <w:pPr>
        <w:suppressAutoHyphens/>
        <w:spacing w:before="120" w:line="276" w:lineRule="auto"/>
        <w:jc w:val="center"/>
        <w:rPr>
          <w:rFonts w:ascii="Times New Roman" w:hAnsi="Times New Roman" w:cs="Times New Roman"/>
          <w:sz w:val="24"/>
          <w:szCs w:val="24"/>
        </w:rPr>
      </w:pP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2B170BD0"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602E1C">
        <w:rPr>
          <w:rFonts w:ascii="Times New Roman" w:hAnsi="Times New Roman"/>
        </w:rPr>
        <w:t>2</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602E1C">
        <w:rPr>
          <w:rFonts w:ascii="Times New Roman" w:hAnsi="Times New Roman"/>
          <w:spacing w:val="-1"/>
        </w:rPr>
        <w:t>710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26A80B38" w14:textId="77777777"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bookmarkStart w:id="2" w:name="_Hlk108013138"/>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576379DD" w14:textId="6524F0DB" w:rsidR="00891A91" w:rsidRPr="00891A91" w:rsidRDefault="00891A91" w:rsidP="00891A91">
      <w:pPr>
        <w:suppressAutoHyphens/>
        <w:spacing w:before="120" w:line="276" w:lineRule="auto"/>
        <w:jc w:val="center"/>
        <w:rPr>
          <w:rFonts w:ascii="Times New Roman" w:eastAsia="Times New Roman" w:hAnsi="Times New Roman" w:cs="Times New Roman"/>
          <w:b/>
          <w:sz w:val="24"/>
          <w:szCs w:val="24"/>
          <w:u w:val="single"/>
          <w:lang w:eastAsia="ar-SA"/>
        </w:rPr>
      </w:pPr>
      <w:r w:rsidRPr="00891A91">
        <w:rPr>
          <w:rFonts w:ascii="Times New Roman" w:eastAsia="Times New Roman" w:hAnsi="Times New Roman" w:cs="Times New Roman"/>
          <w:b/>
          <w:i/>
          <w:sz w:val="24"/>
          <w:szCs w:val="24"/>
          <w:lang w:eastAsia="ar-SA"/>
        </w:rPr>
        <w:t xml:space="preserve"> </w:t>
      </w:r>
    </w:p>
    <w:bookmarkEnd w:id="2"/>
    <w:p w14:paraId="24A280E3" w14:textId="5E563DD5" w:rsidR="002F14FA" w:rsidRDefault="003D1E19" w:rsidP="002F14FA">
      <w:pPr>
        <w:ind w:left="720"/>
        <w:contextualSpacing/>
        <w:rPr>
          <w:rFonts w:ascii="Times New Roman" w:hAnsi="Times New Roman" w:cs="Times New Roman"/>
          <w:b/>
          <w:bCs/>
          <w:sz w:val="24"/>
          <w:szCs w:val="24"/>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002F14FA" w:rsidRPr="002F14FA">
        <w:rPr>
          <w:rFonts w:ascii="Times New Roman" w:hAnsi="Times New Roman" w:cs="Times New Roman"/>
          <w:b/>
          <w:bCs/>
          <w:sz w:val="24"/>
          <w:szCs w:val="24"/>
        </w:rPr>
        <w:t xml:space="preserve"> </w:t>
      </w:r>
    </w:p>
    <w:p w14:paraId="3BCAF5A2"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743E29B4"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sz w:val="24"/>
          <w:szCs w:val="24"/>
          <w:lang w:eastAsia="pl-PL"/>
        </w:rPr>
        <w:t xml:space="preserve">  </w:t>
      </w:r>
      <w:r w:rsidRPr="00D07942">
        <w:rPr>
          <w:rFonts w:ascii="Times New Roman" w:eastAsiaTheme="minorEastAsia" w:hAnsi="Times New Roman" w:cs="Times New Roman"/>
          <w:b/>
          <w:bCs/>
          <w:sz w:val="24"/>
          <w:szCs w:val="24"/>
          <w:lang w:eastAsia="pl-PL"/>
        </w:rPr>
        <w:t>Opis ogólny :</w:t>
      </w:r>
    </w:p>
    <w:p w14:paraId="0FD2E723" w14:textId="77777777" w:rsid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b/>
          <w:bCs/>
          <w:sz w:val="24"/>
          <w:szCs w:val="24"/>
          <w:lang w:eastAsia="pl-PL"/>
        </w:rPr>
        <w:t xml:space="preserve">  Zadanie obejmuje wybudowanie kompletnego budynku administracyjnego wraz z jego wykończeniem i wyposażeniem, wykonaniem przyłączy, wykonaniem instalacji wewnętrznych oraz zagospodarowaniem terenu wokół budynku oraz robotami towarzyszącymi jak również uzyskaniem pozwolenia na użytkowanie budynku</w:t>
      </w:r>
    </w:p>
    <w:p w14:paraId="29BC2594"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79FAA7BF"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r w:rsidRPr="00D07942">
        <w:rPr>
          <w:rFonts w:ascii="Times New Roman" w:eastAsia="Times New Roman" w:hAnsi="Times New Roman" w:cs="Times New Roman"/>
          <w:bCs/>
          <w:sz w:val="24"/>
          <w:szCs w:val="24"/>
          <w:lang w:eastAsia="ar-SA"/>
        </w:rPr>
        <w:t xml:space="preserve">   Lokalizacja inwestycji: PGL LP Nadleśnictwo Kobiór, , Kobiór ul Leśników, Gmina Kobiór, obręb Kobiór  km. 1,  działki nr 136/45, 1528/22, 134/45, 137/45  </w:t>
      </w:r>
    </w:p>
    <w:p w14:paraId="28F9F039"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178191A0"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b/>
          <w:bCs/>
          <w:sz w:val="24"/>
          <w:szCs w:val="24"/>
          <w:lang w:eastAsia="pl-PL"/>
        </w:rPr>
        <w:t xml:space="preserve">  Charakterystyka ogólna zadania  : </w:t>
      </w:r>
    </w:p>
    <w:p w14:paraId="60BC7593"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a/ RODZAJ I KATEGORIA OBIEKTU BUDOWLANEGO: kategoria XII,  budynek administracji publicznej – kancelarie leśnictw. </w:t>
      </w:r>
    </w:p>
    <w:p w14:paraId="38F76910"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Projektowany budynek zaprojektowano w technologii murowanej. </w:t>
      </w:r>
    </w:p>
    <w:p w14:paraId="06864A6E"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ZAMIERZONY SPOSÓB UŻYTKOWANIA ORAZ PROGRAM UŻYTKOWY: Budynek administracyjny, parterowy, wolnostojący, niepodpiwniczony. PARTER: komunikacja, poczekalnia, kuchnia, biuro x3 , WC (niepełnosprawni), pom. pomocnicze x3. </w:t>
      </w:r>
    </w:p>
    <w:p w14:paraId="68E2199A"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UKŁAD PRZESTRZENNY ORAZ FORMA ARCHITEKTONICZNA W TYM WYGLĄD I KOLORYSTYKA: Budynek o prostej konstrukcji w technologii murowanej o zwartej bryle, parterowy. Budynek </w:t>
      </w:r>
      <w:proofErr w:type="spellStart"/>
      <w:r w:rsidRPr="00D07942">
        <w:rPr>
          <w:rFonts w:ascii="Times New Roman" w:eastAsiaTheme="minorEastAsia" w:hAnsi="Times New Roman" w:cs="Times New Roman"/>
          <w:sz w:val="24"/>
          <w:szCs w:val="24"/>
          <w:lang w:eastAsia="pl-PL"/>
        </w:rPr>
        <w:t>przekryty</w:t>
      </w:r>
      <w:proofErr w:type="spellEnd"/>
      <w:r w:rsidRPr="00D07942">
        <w:rPr>
          <w:rFonts w:ascii="Times New Roman" w:eastAsiaTheme="minorEastAsia" w:hAnsi="Times New Roman" w:cs="Times New Roman"/>
          <w:sz w:val="24"/>
          <w:szCs w:val="24"/>
          <w:lang w:eastAsia="pl-PL"/>
        </w:rPr>
        <w:t xml:space="preserve"> jest dachem dwuspadowym. Kolorystyka: Elewacje – w kolorze </w:t>
      </w:r>
      <w:proofErr w:type="spellStart"/>
      <w:r w:rsidRPr="00D07942">
        <w:rPr>
          <w:rFonts w:ascii="Times New Roman" w:eastAsiaTheme="minorEastAsia" w:hAnsi="Times New Roman" w:cs="Times New Roman"/>
          <w:sz w:val="24"/>
          <w:szCs w:val="24"/>
          <w:lang w:eastAsia="pl-PL"/>
        </w:rPr>
        <w:t>ecru</w:t>
      </w:r>
      <w:proofErr w:type="spellEnd"/>
      <w:r w:rsidRPr="00D07942">
        <w:rPr>
          <w:rFonts w:ascii="Times New Roman" w:eastAsiaTheme="minorEastAsia" w:hAnsi="Times New Roman" w:cs="Times New Roman"/>
          <w:sz w:val="24"/>
          <w:szCs w:val="24"/>
          <w:lang w:eastAsia="pl-PL"/>
        </w:rPr>
        <w:t xml:space="preserve">; Elementy drewniane – w kolorze brązowym; Cokół – w kolorze </w:t>
      </w:r>
      <w:proofErr w:type="spellStart"/>
      <w:r w:rsidRPr="00D07942">
        <w:rPr>
          <w:rFonts w:ascii="Times New Roman" w:eastAsiaTheme="minorEastAsia" w:hAnsi="Times New Roman" w:cs="Times New Roman"/>
          <w:sz w:val="24"/>
          <w:szCs w:val="24"/>
          <w:lang w:eastAsia="pl-PL"/>
        </w:rPr>
        <w:t>ecru</w:t>
      </w:r>
      <w:proofErr w:type="spellEnd"/>
      <w:r w:rsidRPr="00D07942">
        <w:rPr>
          <w:rFonts w:ascii="Times New Roman" w:eastAsiaTheme="minorEastAsia" w:hAnsi="Times New Roman" w:cs="Times New Roman"/>
          <w:sz w:val="24"/>
          <w:szCs w:val="24"/>
          <w:lang w:eastAsia="pl-PL"/>
        </w:rPr>
        <w:t>; Dach – w kolorze ceglanym.</w:t>
      </w:r>
    </w:p>
    <w:p w14:paraId="44FD1943"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CHARAKTERYSTYCZNE PARAMETRY OBIEKTU BUDOWLANEGO:</w:t>
      </w:r>
    </w:p>
    <w:p w14:paraId="3CBF03E5"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Powierzchnia całkowita budynku: 154,51m</w:t>
      </w:r>
      <w:r w:rsidRPr="00D07942">
        <w:rPr>
          <w:rFonts w:ascii="Times New Roman" w:eastAsiaTheme="minorEastAsia" w:hAnsi="Times New Roman" w:cs="Times New Roman"/>
          <w:sz w:val="24"/>
          <w:szCs w:val="24"/>
          <w:vertAlign w:val="superscript"/>
          <w:lang w:eastAsia="pl-PL"/>
        </w:rPr>
        <w:t>2</w:t>
      </w:r>
    </w:p>
    <w:p w14:paraId="070538E5"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Powierzchnia zabudowy budynku: 143,00m</w:t>
      </w:r>
      <w:r w:rsidRPr="00D07942">
        <w:rPr>
          <w:rFonts w:ascii="Times New Roman" w:eastAsiaTheme="minorEastAsia" w:hAnsi="Times New Roman" w:cs="Times New Roman"/>
          <w:sz w:val="24"/>
          <w:szCs w:val="24"/>
          <w:vertAlign w:val="superscript"/>
          <w:lang w:eastAsia="pl-PL"/>
        </w:rPr>
        <w:t>2</w:t>
      </w:r>
    </w:p>
    <w:p w14:paraId="6E644E5A"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Powierzchnia użytkowa:  110,03 m</w:t>
      </w:r>
      <w:r w:rsidRPr="00D07942">
        <w:rPr>
          <w:rFonts w:ascii="Times New Roman" w:eastAsiaTheme="minorEastAsia" w:hAnsi="Times New Roman" w:cs="Times New Roman"/>
          <w:sz w:val="24"/>
          <w:szCs w:val="24"/>
          <w:vertAlign w:val="superscript"/>
          <w:lang w:eastAsia="pl-PL"/>
        </w:rPr>
        <w:t>2</w:t>
      </w:r>
    </w:p>
    <w:p w14:paraId="191ED67F"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Kubatura  razem -  825,10m</w:t>
      </w:r>
      <w:r w:rsidRPr="00D07942">
        <w:rPr>
          <w:rFonts w:ascii="Times New Roman" w:eastAsiaTheme="minorEastAsia" w:hAnsi="Times New Roman" w:cs="Times New Roman"/>
          <w:sz w:val="24"/>
          <w:szCs w:val="24"/>
          <w:vertAlign w:val="superscript"/>
          <w:lang w:eastAsia="pl-PL"/>
        </w:rPr>
        <w:t>3</w:t>
      </w:r>
      <w:r w:rsidRPr="00D07942">
        <w:rPr>
          <w:rFonts w:ascii="Times New Roman" w:eastAsiaTheme="minorEastAsia" w:hAnsi="Times New Roman" w:cs="Times New Roman"/>
          <w:sz w:val="24"/>
          <w:szCs w:val="24"/>
          <w:lang w:eastAsia="pl-PL"/>
        </w:rPr>
        <w:t xml:space="preserve">                   </w:t>
      </w:r>
    </w:p>
    <w:p w14:paraId="4F178D18"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Max. wysokość budynku: 7,77m</w:t>
      </w:r>
    </w:p>
    <w:p w14:paraId="558CAC15"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p>
    <w:p w14:paraId="10B27DB8"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Szerokość i długość budynku ze słupami przed wejściem: 15,46mx9,25m</w:t>
      </w:r>
    </w:p>
    <w:p w14:paraId="2A8DB863"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hAnsi="Times New Roman" w:cs="Times New Roman"/>
          <w:sz w:val="24"/>
          <w:szCs w:val="24"/>
        </w:rPr>
      </w:pPr>
      <w:r w:rsidRPr="00D07942">
        <w:rPr>
          <w:rFonts w:ascii="Times New Roman" w:eastAsiaTheme="minorEastAsia" w:hAnsi="Times New Roman" w:cs="Times New Roman"/>
          <w:sz w:val="24"/>
          <w:szCs w:val="24"/>
          <w:lang w:eastAsia="pl-PL"/>
        </w:rPr>
        <w:t xml:space="preserve">  Kąt pochylenia połaci dachowych: 40</w:t>
      </w:r>
      <w:r w:rsidRPr="00D07942">
        <w:rPr>
          <w:rFonts w:ascii="Times New Roman" w:eastAsiaTheme="minorEastAsia" w:hAnsi="Times New Roman" w:cs="Times New Roman"/>
          <w:sz w:val="24"/>
          <w:szCs w:val="24"/>
          <w:vertAlign w:val="superscript"/>
          <w:lang w:eastAsia="pl-PL"/>
        </w:rPr>
        <w:t xml:space="preserve"> 0</w:t>
      </w:r>
    </w:p>
    <w:p w14:paraId="19E77ED1" w14:textId="77777777" w:rsidR="00D07942" w:rsidRPr="00D07942" w:rsidRDefault="00D07942" w:rsidP="00D07942">
      <w:pPr>
        <w:ind w:left="720"/>
        <w:contextualSpacing/>
        <w:rPr>
          <w:rFonts w:ascii="Times New Roman" w:hAnsi="Times New Roman" w:cs="Times New Roman"/>
          <w:sz w:val="24"/>
          <w:szCs w:val="24"/>
        </w:rPr>
      </w:pPr>
    </w:p>
    <w:p w14:paraId="60F8CB06"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b/   opis wymaganych przyłączy:</w:t>
      </w:r>
    </w:p>
    <w:p w14:paraId="4391A0BD"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przyłącze wody – podłączenie do istniejącej studzienki wodociągowej – na terenie inwestora </w:t>
      </w:r>
    </w:p>
    <w:p w14:paraId="44D03A4B"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podłączenie energii elektrycznej – zgodnie z  wydanymi warunkami wykonania przyłącza</w:t>
      </w:r>
    </w:p>
    <w:p w14:paraId="03591B9A"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przyłącze kanalizacyjne – do istniejącej studzienki kanalizacyjnej na terenie inwestora</w:t>
      </w:r>
    </w:p>
    <w:p w14:paraId="0C8499F2" w14:textId="50C05ABD" w:rsidR="00D07942" w:rsidRDefault="00D07942" w:rsidP="00D07942">
      <w:pPr>
        <w:ind w:left="720"/>
        <w:contextualSpacing/>
        <w:jc w:val="both"/>
        <w:rPr>
          <w:rFonts w:ascii="Times New Roman" w:hAnsi="Times New Roman" w:cs="Times New Roman"/>
          <w:bCs/>
          <w:sz w:val="24"/>
          <w:szCs w:val="24"/>
        </w:rPr>
      </w:pPr>
    </w:p>
    <w:p w14:paraId="5BF78EF1" w14:textId="77777777" w:rsidR="00C540DD" w:rsidRPr="00D07942" w:rsidRDefault="00C540DD" w:rsidP="00D07942">
      <w:pPr>
        <w:ind w:left="720"/>
        <w:contextualSpacing/>
        <w:jc w:val="both"/>
        <w:rPr>
          <w:rFonts w:ascii="Times New Roman" w:hAnsi="Times New Roman" w:cs="Times New Roman"/>
          <w:bCs/>
          <w:sz w:val="24"/>
          <w:szCs w:val="24"/>
        </w:rPr>
      </w:pPr>
    </w:p>
    <w:p w14:paraId="561298D4" w14:textId="77777777" w:rsidR="00D07942" w:rsidRPr="00D07942" w:rsidRDefault="00D07942" w:rsidP="00D07942">
      <w:pPr>
        <w:ind w:left="720"/>
        <w:contextualSpacing/>
        <w:jc w:val="both"/>
        <w:rPr>
          <w:rFonts w:ascii="Times New Roman" w:hAnsi="Times New Roman" w:cs="Times New Roman"/>
          <w:bCs/>
          <w:sz w:val="24"/>
          <w:szCs w:val="24"/>
          <w:u w:val="single"/>
        </w:rPr>
      </w:pPr>
      <w:r w:rsidRPr="00D07942">
        <w:rPr>
          <w:rFonts w:ascii="Times New Roman" w:hAnsi="Times New Roman" w:cs="Times New Roman"/>
          <w:bCs/>
          <w:sz w:val="24"/>
          <w:szCs w:val="24"/>
          <w:u w:val="single"/>
        </w:rPr>
        <w:t>c/  opis instalacji do wykonania :</w:t>
      </w:r>
    </w:p>
    <w:p w14:paraId="227DD489" w14:textId="207843BA" w:rsid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elektryczna</w:t>
      </w:r>
      <w:r w:rsidR="00C540DD">
        <w:rPr>
          <w:rFonts w:ascii="Times New Roman" w:hAnsi="Times New Roman" w:cs="Times New Roman"/>
          <w:bCs/>
          <w:sz w:val="24"/>
          <w:szCs w:val="24"/>
        </w:rPr>
        <w:t xml:space="preserve"> wewnętrzna</w:t>
      </w:r>
      <w:r w:rsidRPr="00D07942">
        <w:rPr>
          <w:rFonts w:ascii="Times New Roman" w:hAnsi="Times New Roman" w:cs="Times New Roman"/>
          <w:bCs/>
          <w:sz w:val="24"/>
          <w:szCs w:val="24"/>
        </w:rPr>
        <w:t xml:space="preserve"> + </w:t>
      </w:r>
      <w:proofErr w:type="spellStart"/>
      <w:r w:rsidRPr="00D07942">
        <w:rPr>
          <w:rFonts w:ascii="Times New Roman" w:hAnsi="Times New Roman" w:cs="Times New Roman"/>
          <w:bCs/>
          <w:sz w:val="24"/>
          <w:szCs w:val="24"/>
        </w:rPr>
        <w:t>fotowoltaika</w:t>
      </w:r>
      <w:proofErr w:type="spellEnd"/>
    </w:p>
    <w:p w14:paraId="7204590F" w14:textId="468D8464" w:rsidR="00C540DD" w:rsidRPr="00D07942" w:rsidRDefault="00C540DD" w:rsidP="00D07942">
      <w:pPr>
        <w:ind w:left="720"/>
        <w:contextualSpacing/>
        <w:jc w:val="both"/>
        <w:rPr>
          <w:rFonts w:ascii="Times New Roman" w:hAnsi="Times New Roman" w:cs="Times New Roman"/>
          <w:bCs/>
          <w:sz w:val="24"/>
          <w:szCs w:val="24"/>
        </w:rPr>
      </w:pPr>
    </w:p>
    <w:p w14:paraId="504F453D"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w:t>
      </w:r>
      <w:proofErr w:type="spellStart"/>
      <w:r w:rsidRPr="00D07942">
        <w:rPr>
          <w:rFonts w:ascii="Times New Roman" w:hAnsi="Times New Roman" w:cs="Times New Roman"/>
          <w:bCs/>
          <w:sz w:val="24"/>
          <w:szCs w:val="24"/>
        </w:rPr>
        <w:t>wod-kan</w:t>
      </w:r>
      <w:proofErr w:type="spellEnd"/>
    </w:p>
    <w:p w14:paraId="0C201B37"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co  +  pompa ciepła</w:t>
      </w:r>
    </w:p>
    <w:p w14:paraId="46C0CF97"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odgromowa</w:t>
      </w:r>
    </w:p>
    <w:p w14:paraId="6DE8C00D"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kanalizacyjna </w:t>
      </w:r>
    </w:p>
    <w:p w14:paraId="151C97A7" w14:textId="260FC722"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d/ ogólny opis zagospodarowanie terenu –  w ramach zagospodarowania terenu należy wykonać   parkingi przed budynkiem,   chodniki i dojścia do budynku, poddać renowacji istniejący parking wewnętrzny, murek oporowy,  plac manewrowy, ścieżki w  sąsiadującym parku, wyremontować część drogi  dojazdowej</w:t>
      </w:r>
      <w:r>
        <w:rPr>
          <w:rFonts w:ascii="Times New Roman" w:hAnsi="Times New Roman" w:cs="Times New Roman"/>
          <w:bCs/>
          <w:sz w:val="24"/>
          <w:szCs w:val="24"/>
        </w:rPr>
        <w:t>,</w:t>
      </w:r>
      <w:r w:rsidRPr="00D07942">
        <w:rPr>
          <w:rFonts w:ascii="Times New Roman" w:hAnsi="Times New Roman" w:cs="Times New Roman"/>
          <w:bCs/>
          <w:sz w:val="24"/>
          <w:szCs w:val="24"/>
        </w:rPr>
        <w:t xml:space="preserve"> rozebrać cześć istniejącego  ogrodzenia oraz  wykonać nowe ogrodzenie   - zgodnie z projektem zagospodarowania terenu.</w:t>
      </w:r>
    </w:p>
    <w:p w14:paraId="04F2AEEC" w14:textId="77777777" w:rsidR="00D07942" w:rsidRPr="00D07942" w:rsidRDefault="00D07942" w:rsidP="00D07942">
      <w:pPr>
        <w:ind w:left="720"/>
        <w:contextualSpacing/>
        <w:jc w:val="both"/>
        <w:rPr>
          <w:rFonts w:ascii="Times New Roman" w:hAnsi="Times New Roman" w:cs="Times New Roman"/>
          <w:bCs/>
          <w:sz w:val="24"/>
          <w:szCs w:val="24"/>
        </w:rPr>
      </w:pPr>
    </w:p>
    <w:p w14:paraId="6D2D519F" w14:textId="6B25FEC0" w:rsidR="00D07942" w:rsidRPr="00D07942" w:rsidRDefault="00D07942" w:rsidP="00D07942">
      <w:pPr>
        <w:ind w:left="720"/>
        <w:contextualSpacing/>
        <w:jc w:val="both"/>
        <w:rPr>
          <w:rFonts w:ascii="Times New Roman" w:hAnsi="Times New Roman" w:cs="Times New Roman"/>
          <w:b/>
          <w:sz w:val="24"/>
          <w:szCs w:val="24"/>
        </w:rPr>
      </w:pPr>
      <w:r w:rsidRPr="00D07942">
        <w:rPr>
          <w:rFonts w:ascii="Times New Roman" w:hAnsi="Times New Roman" w:cs="Times New Roman"/>
          <w:b/>
          <w:sz w:val="24"/>
          <w:szCs w:val="24"/>
        </w:rPr>
        <w:t xml:space="preserve">Dla zadania uzyskano decyzję starosty pszczyńskiego – pozwolenie na budowę nr 352.2023 z 10.07.2023r  stanowiący załącznik nr </w:t>
      </w:r>
      <w:r w:rsidR="00C85EF3">
        <w:rPr>
          <w:rFonts w:ascii="Times New Roman" w:hAnsi="Times New Roman" w:cs="Times New Roman"/>
          <w:b/>
          <w:sz w:val="24"/>
          <w:szCs w:val="24"/>
        </w:rPr>
        <w:t>1</w:t>
      </w:r>
      <w:r w:rsidRPr="00D07942">
        <w:rPr>
          <w:rFonts w:ascii="Times New Roman" w:hAnsi="Times New Roman" w:cs="Times New Roman"/>
          <w:b/>
          <w:sz w:val="24"/>
          <w:szCs w:val="24"/>
        </w:rPr>
        <w:t>e</w:t>
      </w:r>
    </w:p>
    <w:p w14:paraId="2D8EF736" w14:textId="77777777" w:rsidR="00417150" w:rsidRPr="002F14FA" w:rsidRDefault="00417150" w:rsidP="002F14FA">
      <w:pPr>
        <w:ind w:left="720"/>
        <w:contextualSpacing/>
        <w:rPr>
          <w:rFonts w:ascii="Times New Roman" w:hAnsi="Times New Roman" w:cs="Times New Roman"/>
          <w:sz w:val="24"/>
          <w:szCs w:val="24"/>
        </w:rPr>
      </w:pPr>
    </w:p>
    <w:p w14:paraId="0937559E" w14:textId="67E3F7C6" w:rsidR="002F14FA" w:rsidRPr="002F14FA" w:rsidRDefault="002F14FA" w:rsidP="002F14FA">
      <w:pPr>
        <w:ind w:left="720"/>
        <w:contextualSpacing/>
        <w:jc w:val="both"/>
        <w:rPr>
          <w:rFonts w:ascii="Times New Roman" w:hAnsi="Times New Roman" w:cs="Times New Roman"/>
          <w:b/>
          <w:bCs/>
          <w:sz w:val="24"/>
          <w:szCs w:val="24"/>
        </w:rPr>
      </w:pPr>
      <w:r w:rsidRPr="002F14FA">
        <w:rPr>
          <w:rFonts w:ascii="Times New Roman" w:hAnsi="Times New Roman" w:cs="Times New Roman"/>
          <w:b/>
          <w:bCs/>
          <w:sz w:val="24"/>
          <w:szCs w:val="24"/>
        </w:rPr>
        <w:t xml:space="preserve">Szczegółowy </w:t>
      </w:r>
      <w:r w:rsidR="004473DD">
        <w:rPr>
          <w:rFonts w:ascii="Times New Roman" w:hAnsi="Times New Roman" w:cs="Times New Roman"/>
          <w:b/>
          <w:bCs/>
          <w:sz w:val="24"/>
          <w:szCs w:val="24"/>
        </w:rPr>
        <w:t>opis zadania zawiera</w:t>
      </w:r>
      <w:r w:rsidR="001E65BF">
        <w:rPr>
          <w:rFonts w:ascii="Times New Roman" w:hAnsi="Times New Roman" w:cs="Times New Roman"/>
          <w:b/>
          <w:bCs/>
          <w:sz w:val="24"/>
          <w:szCs w:val="24"/>
        </w:rPr>
        <w:t xml:space="preserve">ją </w:t>
      </w:r>
      <w:r w:rsidR="004473DD">
        <w:rPr>
          <w:rFonts w:ascii="Times New Roman" w:hAnsi="Times New Roman" w:cs="Times New Roman"/>
          <w:b/>
          <w:bCs/>
          <w:sz w:val="24"/>
          <w:szCs w:val="24"/>
        </w:rPr>
        <w:t xml:space="preserve"> projekt budowlany, projekt </w:t>
      </w:r>
      <w:r w:rsidR="00C540DD">
        <w:rPr>
          <w:rFonts w:ascii="Times New Roman" w:hAnsi="Times New Roman" w:cs="Times New Roman"/>
          <w:b/>
          <w:bCs/>
          <w:sz w:val="24"/>
          <w:szCs w:val="24"/>
        </w:rPr>
        <w:t>techniczny, projekty branżowe</w:t>
      </w:r>
      <w:r w:rsidR="004473DD">
        <w:rPr>
          <w:rFonts w:ascii="Times New Roman" w:hAnsi="Times New Roman" w:cs="Times New Roman"/>
          <w:b/>
          <w:bCs/>
          <w:sz w:val="24"/>
          <w:szCs w:val="24"/>
        </w:rPr>
        <w:t xml:space="preserve">, </w:t>
      </w:r>
      <w:r w:rsidR="001E65BF">
        <w:rPr>
          <w:rFonts w:ascii="Times New Roman" w:hAnsi="Times New Roman" w:cs="Times New Roman"/>
          <w:b/>
          <w:bCs/>
          <w:sz w:val="24"/>
          <w:szCs w:val="24"/>
        </w:rPr>
        <w:t xml:space="preserve">warunki  przyłączy,   </w:t>
      </w:r>
      <w:proofErr w:type="spellStart"/>
      <w:r w:rsidR="001E65BF">
        <w:rPr>
          <w:rFonts w:ascii="Times New Roman" w:hAnsi="Times New Roman" w:cs="Times New Roman"/>
          <w:b/>
          <w:bCs/>
          <w:sz w:val="24"/>
          <w:szCs w:val="24"/>
        </w:rPr>
        <w:t>STWiORB</w:t>
      </w:r>
      <w:proofErr w:type="spellEnd"/>
      <w:r w:rsidR="001E65BF">
        <w:rPr>
          <w:rFonts w:ascii="Times New Roman" w:hAnsi="Times New Roman" w:cs="Times New Roman"/>
          <w:b/>
          <w:bCs/>
          <w:sz w:val="24"/>
          <w:szCs w:val="24"/>
        </w:rPr>
        <w:t xml:space="preserve"> stanowiące </w:t>
      </w:r>
      <w:r w:rsidR="004473DD">
        <w:rPr>
          <w:rFonts w:ascii="Times New Roman" w:hAnsi="Times New Roman" w:cs="Times New Roman"/>
          <w:b/>
          <w:bCs/>
          <w:sz w:val="24"/>
          <w:szCs w:val="24"/>
        </w:rPr>
        <w:t xml:space="preserve"> </w:t>
      </w:r>
      <w:r w:rsidRPr="002F14FA">
        <w:rPr>
          <w:rFonts w:ascii="Times New Roman" w:hAnsi="Times New Roman" w:cs="Times New Roman"/>
          <w:bCs/>
          <w:sz w:val="24"/>
          <w:szCs w:val="24"/>
        </w:rPr>
        <w:t xml:space="preserve">załącznik nr </w:t>
      </w:r>
      <w:r>
        <w:rPr>
          <w:rFonts w:ascii="Times New Roman" w:hAnsi="Times New Roman" w:cs="Times New Roman"/>
          <w:bCs/>
          <w:sz w:val="24"/>
          <w:szCs w:val="24"/>
        </w:rPr>
        <w:t>1</w:t>
      </w:r>
      <w:r w:rsidRPr="002F14FA">
        <w:rPr>
          <w:rFonts w:ascii="Times New Roman" w:hAnsi="Times New Roman" w:cs="Times New Roman"/>
          <w:bCs/>
          <w:sz w:val="24"/>
          <w:szCs w:val="24"/>
        </w:rPr>
        <w:t>a</w:t>
      </w:r>
      <w:r>
        <w:rPr>
          <w:rFonts w:ascii="Times New Roman" w:hAnsi="Times New Roman" w:cs="Times New Roman"/>
          <w:bCs/>
          <w:sz w:val="24"/>
          <w:szCs w:val="24"/>
        </w:rPr>
        <w:t>,1b, 1c, 1d</w:t>
      </w:r>
      <w:r w:rsidR="005E69B5">
        <w:rPr>
          <w:rFonts w:ascii="Times New Roman" w:hAnsi="Times New Roman" w:cs="Times New Roman"/>
          <w:bCs/>
          <w:sz w:val="24"/>
          <w:szCs w:val="24"/>
        </w:rPr>
        <w:t xml:space="preserve">, </w:t>
      </w:r>
      <w:r w:rsidRPr="002F14FA">
        <w:rPr>
          <w:rFonts w:ascii="Times New Roman" w:hAnsi="Times New Roman" w:cs="Times New Roman"/>
          <w:bCs/>
          <w:sz w:val="24"/>
          <w:szCs w:val="24"/>
        </w:rPr>
        <w:t xml:space="preserve"> do</w:t>
      </w:r>
      <w:r w:rsidR="00031099">
        <w:rPr>
          <w:rFonts w:ascii="Times New Roman" w:hAnsi="Times New Roman" w:cs="Times New Roman"/>
          <w:bCs/>
          <w:sz w:val="24"/>
          <w:szCs w:val="24"/>
        </w:rPr>
        <w:t xml:space="preserve">  niniejszej umowy.</w:t>
      </w:r>
    </w:p>
    <w:p w14:paraId="527FF585" w14:textId="3F5AE27C" w:rsidR="003D1E19" w:rsidRPr="000A6623" w:rsidRDefault="003D1E19" w:rsidP="00D83B77">
      <w:pPr>
        <w:spacing w:after="0" w:line="240" w:lineRule="auto"/>
        <w:jc w:val="both"/>
        <w:rPr>
          <w:b/>
          <w:bCs/>
        </w:rPr>
      </w:pPr>
      <w:r w:rsidRPr="000A6623">
        <w:rPr>
          <w:rFonts w:ascii="Times New Roman" w:eastAsia="Times New Roman" w:hAnsi="Times New Roman" w:cs="Times New Roman"/>
          <w:b/>
          <w:i/>
          <w:sz w:val="24"/>
          <w:szCs w:val="24"/>
          <w:lang w:eastAsia="ar-SA"/>
        </w:rPr>
        <w:t xml:space="preserve"> </w:t>
      </w:r>
      <w:bookmarkStart w:id="3" w:name="_Hlk66869974"/>
    </w:p>
    <w:bookmarkEnd w:id="3"/>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25537E">
        <w:rPr>
          <w:rFonts w:ascii="Times New Roman" w:eastAsia="Lucida Sans Unicode" w:hAnsi="Times New Roman" w:cs="Times New Roman"/>
          <w:sz w:val="24"/>
          <w:szCs w:val="24"/>
          <w:lang w:eastAsia="ja-JP"/>
        </w:rPr>
        <w:t xml:space="preserve">wykonanie pełnego zakresu prac ujętego w dokumentacji technicznej  </w:t>
      </w:r>
    </w:p>
    <w:p w14:paraId="3FCDC56E" w14:textId="240FFCEF" w:rsid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budowy– na swój koszt,   a po zakończeniu robót - </w:t>
      </w:r>
      <w:r w:rsidRPr="0025537E">
        <w:rPr>
          <w:rFonts w:ascii="Times New Roman" w:eastAsia="Lucida Sans Unicode" w:hAnsi="Times New Roman" w:cs="Times New Roman"/>
          <w:sz w:val="24"/>
          <w:szCs w:val="24"/>
          <w:lang w:eastAsia="ja-JP"/>
        </w:rPr>
        <w:t>uporządkowania terenu po pracach itp.),</w:t>
      </w:r>
    </w:p>
    <w:p w14:paraId="7506F4F3" w14:textId="47D31DC5" w:rsidR="007A3738" w:rsidRPr="0025537E"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567BB433" w14:textId="039932B0" w:rsidR="003D1E19"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6F10DE">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w:t>
      </w:r>
      <w:r w:rsidR="003D065A" w:rsidRPr="006F10DE">
        <w:rPr>
          <w:rFonts w:ascii="Times New Roman" w:eastAsia="Times New Roman" w:hAnsi="Times New Roman" w:cs="Times New Roman"/>
          <w:sz w:val="24"/>
          <w:szCs w:val="24"/>
          <w:lang w:eastAsia="zh-CN"/>
        </w:rPr>
        <w:t>2</w:t>
      </w:r>
      <w:r w:rsidRPr="006F10DE">
        <w:rPr>
          <w:rFonts w:ascii="Times New Roman" w:eastAsia="Times New Roman" w:hAnsi="Times New Roman" w:cs="Times New Roman"/>
          <w:sz w:val="24"/>
          <w:szCs w:val="24"/>
          <w:lang w:eastAsia="zh-CN"/>
        </w:rPr>
        <w:t>0% wartości wynagrodzenia określonego w § 7 ust. 1 Umowy.</w:t>
      </w:r>
      <w:r w:rsidRPr="000A6623">
        <w:rPr>
          <w:rFonts w:ascii="Times New Roman" w:eastAsia="Times New Roman" w:hAnsi="Times New Roman" w:cs="Times New Roman"/>
          <w:sz w:val="24"/>
          <w:szCs w:val="24"/>
          <w:lang w:eastAsia="zh-CN"/>
        </w:rPr>
        <w:t xml:space="preserve"> </w:t>
      </w:r>
    </w:p>
    <w:p w14:paraId="0E0B61F5" w14:textId="77777777" w:rsidR="00ED635F" w:rsidRPr="000A6623"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50A616AE" w14:textId="3F0D6FFA"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w:t>
      </w:r>
      <w:r w:rsidR="00D07942">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w:t>
      </w:r>
      <w:r w:rsidR="00D07942">
        <w:rPr>
          <w:rFonts w:ascii="Times New Roman" w:eastAsia="Times New Roman" w:hAnsi="Times New Roman" w:cs="Times New Roman"/>
          <w:sz w:val="24"/>
          <w:szCs w:val="24"/>
          <w:lang w:eastAsia="ar-SA"/>
        </w:rPr>
        <w:t xml:space="preserve"> d</w:t>
      </w:r>
      <w:r w:rsidRPr="000A6623">
        <w:rPr>
          <w:rFonts w:ascii="Times New Roman" w:eastAsia="Times New Roman" w:hAnsi="Times New Roman" w:cs="Times New Roman"/>
          <w:sz w:val="24"/>
          <w:szCs w:val="24"/>
          <w:lang w:eastAsia="ar-SA"/>
        </w:rPr>
        <w:t xml:space="preserve">okumentacja projektowa </w:t>
      </w:r>
    </w:p>
    <w:p w14:paraId="3B325657" w14:textId="45F8CA35" w:rsidR="00D07942" w:rsidRDefault="00D07942" w:rsidP="003D1E19">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3D1E19" w:rsidRPr="000A6623">
        <w:rPr>
          <w:rFonts w:ascii="Times New Roman" w:eastAsia="Times New Roman" w:hAnsi="Times New Roman" w:cs="Times New Roman"/>
          <w:sz w:val="24"/>
          <w:szCs w:val="24"/>
          <w:lang w:eastAsia="ar-SA"/>
        </w:rPr>
        <w:t xml:space="preserve">) </w:t>
      </w:r>
      <w:proofErr w:type="spellStart"/>
      <w:r w:rsidR="003D1E19" w:rsidRPr="000A6623">
        <w:rPr>
          <w:rFonts w:ascii="Times New Roman" w:eastAsia="Times New Roman" w:hAnsi="Times New Roman" w:cs="Times New Roman"/>
          <w:sz w:val="24"/>
          <w:szCs w:val="24"/>
          <w:lang w:eastAsia="ar-SA"/>
        </w:rPr>
        <w:t>STWiORB</w:t>
      </w:r>
      <w:proofErr w:type="spellEnd"/>
    </w:p>
    <w:p w14:paraId="0EC0F46B" w14:textId="2E38BA7E" w:rsidR="003D1E19" w:rsidRDefault="00D07942" w:rsidP="003D1E19">
      <w:pPr>
        <w:spacing w:after="0" w:line="276" w:lineRule="auto"/>
        <w:jc w:val="both"/>
        <w:rPr>
          <w:rFonts w:ascii="Times New Roman" w:eastAsia="Times New Roman" w:hAnsi="Times New Roman" w:cs="Times New Roman"/>
          <w:sz w:val="24"/>
          <w:szCs w:val="24"/>
          <w:lang w:eastAsia="ar-SA"/>
        </w:rPr>
      </w:pPr>
      <w:r w:rsidRPr="00D0794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d) </w:t>
      </w:r>
      <w:r w:rsidRPr="000A6623">
        <w:rPr>
          <w:rFonts w:ascii="Times New Roman" w:eastAsia="Times New Roman" w:hAnsi="Times New Roman" w:cs="Times New Roman"/>
          <w:sz w:val="24"/>
          <w:szCs w:val="24"/>
          <w:lang w:eastAsia="ar-SA"/>
        </w:rPr>
        <w:t>Oferta Wykonawcy</w:t>
      </w:r>
    </w:p>
    <w:p w14:paraId="00C3B053" w14:textId="77777777" w:rsidR="00ED635F" w:rsidRPr="000A6623"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5"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5"/>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C02A52">
        <w:rPr>
          <w:rFonts w:ascii="Times New Roman" w:hAnsi="Times New Roman" w:cs="Times New Roman"/>
          <w:sz w:val="24"/>
          <w:szCs w:val="24"/>
        </w:rPr>
        <w:t>3</w:t>
      </w:r>
      <w:r w:rsidRPr="000A6623">
        <w:rPr>
          <w:rFonts w:ascii="Times New Roman" w:hAnsi="Times New Roman" w:cs="Times New Roman"/>
          <w:sz w:val="24"/>
          <w:szCs w:val="24"/>
        </w:rPr>
        <w:t xml:space="preserve"> r. poz. </w:t>
      </w:r>
      <w:r w:rsidR="00C02A52">
        <w:rPr>
          <w:rFonts w:ascii="Times New Roman" w:hAnsi="Times New Roman" w:cs="Times New Roman"/>
          <w:sz w:val="24"/>
          <w:szCs w:val="24"/>
        </w:rPr>
        <w:t>1465</w:t>
      </w:r>
      <w:r w:rsidRPr="000A6623">
        <w:rPr>
          <w:rFonts w:ascii="Times New Roman" w:hAnsi="Times New Roman" w:cs="Times New Roman"/>
          <w:sz w:val="24"/>
          <w:szCs w:val="24"/>
        </w:rPr>
        <w:t xml:space="preserve">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46CF20EA" w:rsidR="003D1E19"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B62B00" w:rsidRPr="005B3F6C">
        <w:rPr>
          <w:rFonts w:ascii="Times New Roman" w:eastAsia="Times New Roman" w:hAnsi="Times New Roman" w:cs="Times New Roman"/>
          <w:b/>
          <w:bCs/>
          <w:kern w:val="1"/>
          <w:sz w:val="24"/>
          <w:szCs w:val="24"/>
          <w:lang w:eastAsia="ar-SA" w:bidi="hi-IN"/>
        </w:rPr>
        <w:t xml:space="preserve">przed upływem  </w:t>
      </w:r>
      <w:r w:rsidR="003D065A">
        <w:rPr>
          <w:rFonts w:ascii="Times New Roman" w:eastAsia="Times New Roman" w:hAnsi="Times New Roman" w:cs="Times New Roman"/>
          <w:b/>
          <w:bCs/>
          <w:kern w:val="1"/>
          <w:sz w:val="24"/>
          <w:szCs w:val="24"/>
          <w:lang w:eastAsia="ar-SA" w:bidi="hi-IN"/>
        </w:rPr>
        <w:t>9</w:t>
      </w:r>
      <w:r w:rsidR="00B62B00" w:rsidRPr="005B3F6C">
        <w:rPr>
          <w:rFonts w:ascii="Times New Roman" w:eastAsia="Times New Roman" w:hAnsi="Times New Roman" w:cs="Times New Roman"/>
          <w:b/>
          <w:bCs/>
          <w:kern w:val="1"/>
          <w:sz w:val="24"/>
          <w:szCs w:val="24"/>
          <w:lang w:eastAsia="ar-SA" w:bidi="hi-IN"/>
        </w:rPr>
        <w:t xml:space="preserve"> miesięcy od dnia podpisania umowy</w:t>
      </w:r>
      <w:r w:rsidR="00B62B00">
        <w:rPr>
          <w:rFonts w:ascii="Times New Roman" w:eastAsia="Times New Roman" w:hAnsi="Times New Roman" w:cs="Times New Roman"/>
          <w:kern w:val="1"/>
          <w:sz w:val="24"/>
          <w:szCs w:val="24"/>
          <w:lang w:eastAsia="ar-SA" w:bidi="hi-IN"/>
        </w:rPr>
        <w:t>.</w:t>
      </w:r>
      <w:r w:rsidR="005B3F6C">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6D4AB44F"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2BB811D1"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1A42EA" w:rsidRDefault="003D1E19">
      <w:pPr>
        <w:numPr>
          <w:ilvl w:val="0"/>
          <w:numId w:val="6"/>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0A6623" w:rsidRDefault="007A3738">
      <w:pPr>
        <w:numPr>
          <w:ilvl w:val="0"/>
          <w:numId w:val="6"/>
        </w:numPr>
        <w:spacing w:before="120"/>
        <w:ind w:left="284" w:hanging="284"/>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Wykon</w:t>
      </w:r>
      <w:r w:rsidR="008E5B2A">
        <w:rPr>
          <w:rFonts w:ascii="Times New Roman" w:eastAsia="Times New Roman" w:hAnsi="Times New Roman" w:cs="Times New Roman"/>
          <w:kern w:val="1"/>
          <w:sz w:val="24"/>
          <w:szCs w:val="24"/>
          <w:lang w:eastAsia="ar-SA" w:bidi="hi-IN"/>
        </w:rPr>
        <w:t>a</w:t>
      </w:r>
      <w:r>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Pr>
          <w:rFonts w:ascii="Times New Roman" w:eastAsia="Times New Roman" w:hAnsi="Times New Roman" w:cs="Times New Roman"/>
          <w:kern w:val="1"/>
          <w:sz w:val="24"/>
          <w:szCs w:val="24"/>
          <w:lang w:eastAsia="ar-SA" w:bidi="hi-IN"/>
        </w:rPr>
        <w:t>p</w:t>
      </w:r>
      <w:r>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4D639284"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2915A1">
        <w:rPr>
          <w:rFonts w:ascii="Times New Roman" w:eastAsia="Times New Roman" w:hAnsi="Times New Roman" w:cs="Times New Roman"/>
          <w:kern w:val="1"/>
          <w:sz w:val="24"/>
          <w:szCs w:val="24"/>
          <w:lang w:eastAsia="ar-SA" w:bidi="hi-IN"/>
        </w:rPr>
        <w:t>3</w:t>
      </w:r>
      <w:r w:rsidRPr="000A6623">
        <w:rPr>
          <w:rFonts w:ascii="Times New Roman" w:eastAsia="Times New Roman" w:hAnsi="Times New Roman" w:cs="Times New Roman"/>
          <w:kern w:val="1"/>
          <w:sz w:val="24"/>
          <w:szCs w:val="24"/>
          <w:lang w:eastAsia="ar-SA" w:bidi="hi-IN"/>
        </w:rPr>
        <w:t xml:space="preserve"> r., poz. </w:t>
      </w:r>
      <w:r w:rsidR="002915A1">
        <w:rPr>
          <w:rFonts w:ascii="Times New Roman" w:eastAsia="Times New Roman" w:hAnsi="Times New Roman" w:cs="Times New Roman"/>
          <w:kern w:val="1"/>
          <w:sz w:val="24"/>
          <w:szCs w:val="24"/>
          <w:lang w:eastAsia="ar-SA" w:bidi="hi-IN"/>
        </w:rPr>
        <w:t>682 ze zm.</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Pr>
          <w:rFonts w:ascii="Times New Roman" w:eastAsia="Times New Roman" w:hAnsi="Times New Roman" w:cs="Times New Roman"/>
          <w:bCs/>
          <w:kern w:val="1"/>
          <w:sz w:val="24"/>
          <w:szCs w:val="24"/>
          <w:lang w:eastAsia="ar-SA" w:bidi="hi-IN"/>
        </w:rPr>
        <w:t>3</w:t>
      </w:r>
      <w:r w:rsidRPr="000A6623">
        <w:rPr>
          <w:rFonts w:ascii="Times New Roman" w:eastAsia="Times New Roman" w:hAnsi="Times New Roman" w:cs="Times New Roman"/>
          <w:bCs/>
          <w:kern w:val="1"/>
          <w:sz w:val="24"/>
          <w:szCs w:val="24"/>
          <w:lang w:eastAsia="ar-SA" w:bidi="hi-IN"/>
        </w:rPr>
        <w:t xml:space="preserve"> r., poz. 1</w:t>
      </w:r>
      <w:r w:rsidR="002915A1">
        <w:rPr>
          <w:rFonts w:ascii="Times New Roman" w:eastAsia="Times New Roman" w:hAnsi="Times New Roman" w:cs="Times New Roman"/>
          <w:bCs/>
          <w:kern w:val="1"/>
          <w:sz w:val="24"/>
          <w:szCs w:val="24"/>
          <w:lang w:eastAsia="ar-SA" w:bidi="hi-IN"/>
        </w:rPr>
        <w:t>465</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(według wyników przetargu)</w:t>
      </w:r>
    </w:p>
    <w:p w14:paraId="468F0E8F" w14:textId="77777777" w:rsidR="00D575D3" w:rsidRPr="00A70C4B"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color w:val="000000"/>
          <w:sz w:val="24"/>
          <w:szCs w:val="24"/>
          <w:lang w:eastAsia="pl-PL"/>
        </w:rPr>
        <w:t>Za  wykonanie  całego  przedmiotu  umowy,  określonego  w §1</w:t>
      </w:r>
      <w:r w:rsidRPr="00A70C4B">
        <w:rPr>
          <w:rFonts w:ascii="Times New Roman" w:eastAsia="Times New Roman" w:hAnsi="Times New Roman" w:cs="Times New Roman"/>
          <w:bCs/>
          <w:color w:val="FF0000"/>
          <w:sz w:val="24"/>
          <w:szCs w:val="24"/>
          <w:lang w:eastAsia="pl-PL"/>
        </w:rPr>
        <w:t xml:space="preserve"> </w:t>
      </w:r>
      <w:r w:rsidRPr="00A70C4B">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792E5565" w14:textId="7B99699E"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Brutto (wraz z podatkiem VAT) w wysokości: </w:t>
      </w:r>
      <w:r>
        <w:rPr>
          <w:rFonts w:ascii="Times New Roman" w:eastAsia="Times New Roman" w:hAnsi="Times New Roman" w:cs="Times New Roman"/>
          <w:b/>
          <w:sz w:val="24"/>
          <w:szCs w:val="24"/>
          <w:lang w:eastAsia="pl-PL"/>
        </w:rPr>
        <w:t>………..</w:t>
      </w:r>
    </w:p>
    <w:p w14:paraId="018EEE8B" w14:textId="651A9DA2"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w:t>
      </w:r>
      <w:r w:rsidRPr="00A70C4B">
        <w:rPr>
          <w:rFonts w:ascii="Times New Roman" w:eastAsia="Times New Roman" w:hAnsi="Times New Roman" w:cs="Times New Roman"/>
          <w:bCs/>
          <w:sz w:val="24"/>
          <w:szCs w:val="24"/>
          <w:lang w:eastAsia="pl-PL"/>
        </w:rPr>
        <w:t xml:space="preserve">łownie: </w:t>
      </w:r>
      <w:r>
        <w:rPr>
          <w:rFonts w:ascii="Times New Roman" w:eastAsia="Times New Roman" w:hAnsi="Times New Roman" w:cs="Times New Roman"/>
          <w:bCs/>
          <w:sz w:val="24"/>
          <w:szCs w:val="24"/>
          <w:lang w:eastAsia="pl-PL"/>
        </w:rPr>
        <w:t>…………..</w:t>
      </w:r>
    </w:p>
    <w:p w14:paraId="6361FEDE" w14:textId="6E94672F"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W tym podatek VAT 23% w wysokości: </w:t>
      </w:r>
      <w:r>
        <w:rPr>
          <w:rFonts w:ascii="Times New Roman" w:eastAsia="Times New Roman" w:hAnsi="Times New Roman" w:cs="Times New Roman"/>
          <w:bCs/>
          <w:sz w:val="24"/>
          <w:szCs w:val="24"/>
          <w:lang w:eastAsia="pl-PL"/>
        </w:rPr>
        <w:t>…………..</w:t>
      </w:r>
    </w:p>
    <w:p w14:paraId="417B8994" w14:textId="39747BC3" w:rsidR="00D575D3"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Cena netto w wysokości: </w:t>
      </w:r>
      <w:r>
        <w:rPr>
          <w:rFonts w:ascii="Times New Roman" w:eastAsia="Times New Roman" w:hAnsi="Times New Roman" w:cs="Times New Roman"/>
          <w:b/>
          <w:sz w:val="24"/>
          <w:szCs w:val="24"/>
          <w:lang w:eastAsia="pl-PL"/>
        </w:rPr>
        <w:t>…………………….</w:t>
      </w:r>
    </w:p>
    <w:p w14:paraId="3B59CC88" w14:textId="77777777" w:rsidR="00D575D3" w:rsidRPr="006956B2" w:rsidRDefault="00D575D3" w:rsidP="00D575D3">
      <w:pPr>
        <w:spacing w:before="120"/>
        <w:jc w:val="both"/>
        <w:rPr>
          <w:rFonts w:ascii="Times New Roman" w:hAnsi="Times New Roman" w:cs="Times New Roman"/>
        </w:rPr>
      </w:pPr>
      <w:r w:rsidRPr="006956B2">
        <w:rPr>
          <w:rFonts w:ascii="Times New Roman" w:hAnsi="Times New Roman" w:cs="Times New Roman"/>
        </w:rPr>
        <w:t xml:space="preserve">Wynagrodzenie stanowić będzie iloczyn wskazanych w Kosztorysie Ofertowym zawartym </w:t>
      </w:r>
      <w:r w:rsidRPr="006956B2">
        <w:rPr>
          <w:rFonts w:ascii="Times New Roman" w:hAnsi="Times New Roman" w:cs="Times New Roman"/>
        </w:rPr>
        <w:br/>
        <w:t>w Ofercie cen jednostkowych za poszczególne prace oraz ilości wykonanych prac.</w:t>
      </w:r>
    </w:p>
    <w:p w14:paraId="7F08481B" w14:textId="77777777" w:rsidR="00D575D3" w:rsidRPr="00A70C4B"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A70C4B">
        <w:rPr>
          <w:rFonts w:ascii="Times New Roman" w:eastAsia="Times New Roman" w:hAnsi="Times New Roman" w:cs="Times New Roman"/>
          <w:b/>
          <w:bCs/>
          <w:sz w:val="24"/>
          <w:szCs w:val="24"/>
          <w:lang w:eastAsia="pl-PL"/>
        </w:rPr>
        <w:t>2.</w:t>
      </w: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bCs/>
          <w:sz w:val="24"/>
          <w:szCs w:val="24"/>
          <w:lang w:eastAsia="pl-PL"/>
        </w:rPr>
        <w:tab/>
        <w:t>Wynagrodzenie określone w ust. 1, odpowiada zakresowi robót przedstawionemu w SWZ</w:t>
      </w:r>
      <w:r w:rsidRPr="00A70C4B">
        <w:rPr>
          <w:rFonts w:ascii="Times New Roman" w:eastAsia="Times New Roman" w:hAnsi="Times New Roman" w:cs="Times New Roman"/>
          <w:b/>
          <w:bCs/>
          <w:sz w:val="24"/>
          <w:szCs w:val="24"/>
          <w:lang w:eastAsia="pl-PL"/>
        </w:rPr>
        <w:t xml:space="preserve">,  </w:t>
      </w:r>
      <w:r w:rsidRPr="00A70C4B">
        <w:rPr>
          <w:rFonts w:ascii="Times New Roman" w:eastAsia="Times New Roman" w:hAnsi="Times New Roman" w:cs="Times New Roman"/>
          <w:bCs/>
          <w:sz w:val="24"/>
          <w:szCs w:val="24"/>
          <w:lang w:eastAsia="pl-PL"/>
        </w:rPr>
        <w:t xml:space="preserve">które są </w:t>
      </w:r>
      <w:r w:rsidRPr="00A70C4B">
        <w:rPr>
          <w:rFonts w:ascii="Times New Roman" w:eastAsia="Times New Roman" w:hAnsi="Times New Roman" w:cs="Times New Roman"/>
          <w:bCs/>
          <w:color w:val="000000"/>
          <w:sz w:val="24"/>
          <w:szCs w:val="24"/>
          <w:lang w:eastAsia="pl-PL"/>
        </w:rPr>
        <w:t xml:space="preserve">zamieszczone w załącznikach nr 1a-1e do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3.</w:t>
      </w:r>
      <w:r w:rsidRPr="00A70C4B">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4.</w:t>
      </w:r>
      <w:r w:rsidRPr="00A70C4B">
        <w:rPr>
          <w:rFonts w:ascii="Times New Roman" w:eastAsia="Times New Roman" w:hAnsi="Times New Roman" w:cs="Times New Roman"/>
          <w:bCs/>
          <w:sz w:val="24"/>
          <w:szCs w:val="24"/>
          <w:lang w:eastAsia="pl-PL"/>
        </w:rPr>
        <w:t xml:space="preserve"> Rozliczenie robót ujętych w przedmiarach robót oraz robót dodatkowych odbywać się będzie na podstawie kosztorysu wykonanego w oparciu o następujące założenia:</w:t>
      </w:r>
    </w:p>
    <w:p w14:paraId="1835DEF3"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ceny jednostkowe robót będą przyjmowane z kosztorysu ofertowego, a ilości wykonane z protokołu odbioru robót. Jednak  w ogólnym rozliczeniu robót zmiana ustalonego w ust. 1 wynagrodzenia nastąpi jedynie w przypadku, gdy ilość faktycznie wykonanych robót będzie 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65B6D17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xml:space="preserve">, </w:t>
      </w:r>
      <w:proofErr w:type="spellStart"/>
      <w:r w:rsidRPr="00A70C4B">
        <w:rPr>
          <w:rFonts w:ascii="Times New Roman" w:eastAsia="Times New Roman" w:hAnsi="Times New Roman" w:cs="Times New Roman"/>
          <w:bCs/>
          <w:sz w:val="24"/>
          <w:szCs w:val="24"/>
          <w:lang w:eastAsia="pl-PL"/>
        </w:rPr>
        <w:t>M,S,Ko,Z</w:t>
      </w:r>
      <w:proofErr w:type="spellEnd"/>
      <w:r w:rsidRPr="00A70C4B">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A70C4B"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5.</w:t>
      </w:r>
      <w:r w:rsidRPr="00A70C4B">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należy wyliczyć cenę roboty zamiennej</w:t>
      </w:r>
    </w:p>
    <w:p w14:paraId="72A7FDCE"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c) należy wyliczyć różnicę pomiędzy cenami</w:t>
      </w:r>
    </w:p>
    <w:p w14:paraId="31C0ACE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A70C4B">
        <w:rPr>
          <w:rFonts w:ascii="Times New Roman" w:eastAsia="Times New Roman" w:hAnsi="Times New Roman" w:cs="Times New Roman"/>
          <w:bCs/>
          <w:sz w:val="24"/>
          <w:szCs w:val="24"/>
          <w:lang w:eastAsia="pl-PL"/>
        </w:rPr>
        <w:t>tiret</w:t>
      </w:r>
      <w:proofErr w:type="spellEnd"/>
      <w:r w:rsidRPr="00A70C4B">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6.</w:t>
      </w:r>
      <w:r w:rsidRPr="00A70C4B">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A70C4B" w:rsidRDefault="00D575D3" w:rsidP="00D575D3">
      <w:pPr>
        <w:spacing w:after="0" w:line="240" w:lineRule="auto"/>
        <w:ind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A70C4B"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3C6C543" w14:textId="4567F98D"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0C4B">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A70C4B">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EC8DD50" w14:textId="1F2D95D2"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70C4B">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2ADF3CE7" w14:textId="18B9FBFE"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A70C4B">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Pr>
          <w:rFonts w:ascii="Times New Roman" w:eastAsia="Calibri" w:hAnsi="Times New Roman" w:cs="Times New Roman"/>
          <w:sz w:val="24"/>
          <w:szCs w:val="24"/>
        </w:rPr>
        <w:t xml:space="preserve">30 </w:t>
      </w:r>
      <w:r w:rsidRPr="00A70C4B">
        <w:rPr>
          <w:rFonts w:ascii="Times New Roman" w:eastAsia="Calibri" w:hAnsi="Times New Roman" w:cs="Times New Roman"/>
          <w:sz w:val="24"/>
          <w:szCs w:val="24"/>
        </w:rPr>
        <w:t xml:space="preserve">dni od dnia otrzymania prawidłowo wystawionej faktury wraz z protokołem odbioru robót na konto bankowe </w:t>
      </w:r>
    </w:p>
    <w:p w14:paraId="513020B1" w14:textId="7FF6F610"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A70C4B">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A70C4B">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75C4655C" w14:textId="29AC6B1B"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15.</w:t>
      </w:r>
      <w:r w:rsidRPr="00A70C4B">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16. </w:t>
      </w:r>
      <w:r w:rsidRPr="00A70C4B">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3F34F564" w14:textId="22445605"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17. </w:t>
      </w:r>
      <w:r w:rsidRPr="00A70C4B">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6DB6D764" w14:textId="1E98AAD1" w:rsidR="00D575D3" w:rsidRPr="006F55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napToGrid w:val="0"/>
          <w:sz w:val="24"/>
          <w:szCs w:val="24"/>
          <w:lang w:eastAsia="pl-PL"/>
        </w:rPr>
        <w:t>18.</w:t>
      </w:r>
      <w:r w:rsidRPr="00A70C4B">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A70C4B">
        <w:rPr>
          <w:rFonts w:ascii="Times New Roman" w:eastAsia="Calibri" w:hAnsi="Times New Roman" w:cs="Times New Roman"/>
          <w:snapToGrid w:val="0"/>
          <w:color w:val="FF0000"/>
          <w:sz w:val="24"/>
          <w:szCs w:val="24"/>
          <w:lang w:eastAsia="pl-PL"/>
        </w:rPr>
        <w:t>.</w:t>
      </w:r>
    </w:p>
    <w:p w14:paraId="3E154AC0" w14:textId="77777777" w:rsidR="00D575D3" w:rsidRPr="000A6623" w:rsidRDefault="00D575D3" w:rsidP="003D1E19">
      <w:pPr>
        <w:spacing w:before="120"/>
        <w:jc w:val="center"/>
        <w:rPr>
          <w:rFonts w:ascii="Times New Roman" w:eastAsia="Calibri" w:hAnsi="Times New Roman" w:cs="Times New Roman"/>
          <w:sz w:val="24"/>
          <w:szCs w:val="24"/>
        </w:rPr>
      </w:pPr>
    </w:p>
    <w:p w14:paraId="164E7412" w14:textId="77777777" w:rsidR="001A42EA" w:rsidRDefault="001A42EA" w:rsidP="001A42EA">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6" w:name="_Hlk121396881"/>
    </w:p>
    <w:p w14:paraId="71A2AD2E" w14:textId="77777777" w:rsidR="001A42EA" w:rsidRDefault="001A42EA" w:rsidP="001A42EA">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p>
    <w:p w14:paraId="2B0AAE0E" w14:textId="4655ED48" w:rsidR="001A42EA" w:rsidRDefault="001A42EA" w:rsidP="00F51BAA">
      <w:pPr>
        <w:widowControl w:val="0"/>
        <w:tabs>
          <w:tab w:val="left" w:pos="0"/>
          <w:tab w:val="left" w:pos="284"/>
        </w:tabs>
        <w:suppressAutoHyphens/>
        <w:spacing w:after="0" w:line="276" w:lineRule="auto"/>
        <w:ind w:right="51"/>
        <w:jc w:val="center"/>
        <w:rPr>
          <w:rFonts w:ascii="Times New Roman" w:eastAsia="Calibri" w:hAnsi="Times New Roman" w:cs="Times New Roman"/>
          <w:sz w:val="24"/>
          <w:szCs w:val="24"/>
        </w:rPr>
      </w:pPr>
      <w:r w:rsidRPr="00F51BAA">
        <w:rPr>
          <w:rFonts w:ascii="Times New Roman" w:eastAsia="Calibri" w:hAnsi="Times New Roman" w:cs="Times New Roman"/>
          <w:sz w:val="24"/>
          <w:szCs w:val="24"/>
        </w:rPr>
        <w:t>§7a</w:t>
      </w:r>
      <w:r>
        <w:rPr>
          <w:rFonts w:ascii="Times New Roman" w:eastAsia="Calibri" w:hAnsi="Times New Roman" w:cs="Times New Roman"/>
          <w:sz w:val="24"/>
          <w:szCs w:val="24"/>
        </w:rPr>
        <w:t xml:space="preserve">. </w:t>
      </w:r>
      <w:r w:rsidRPr="00F51BAA">
        <w:rPr>
          <w:rFonts w:ascii="Times New Roman" w:eastAsia="Calibri" w:hAnsi="Times New Roman" w:cs="Times New Roman"/>
          <w:sz w:val="24"/>
          <w:szCs w:val="24"/>
        </w:rPr>
        <w:t>Waloryzacja</w:t>
      </w:r>
    </w:p>
    <w:p w14:paraId="44E19930" w14:textId="77777777" w:rsidR="003D065A" w:rsidRDefault="003D065A" w:rsidP="00F51BAA">
      <w:pPr>
        <w:widowControl w:val="0"/>
        <w:tabs>
          <w:tab w:val="left" w:pos="0"/>
          <w:tab w:val="left" w:pos="284"/>
        </w:tabs>
        <w:suppressAutoHyphens/>
        <w:spacing w:after="0" w:line="276" w:lineRule="auto"/>
        <w:ind w:right="51"/>
        <w:jc w:val="center"/>
        <w:rPr>
          <w:rFonts w:ascii="Times New Roman" w:eastAsia="Calibri" w:hAnsi="Times New Roman" w:cs="Times New Roman"/>
          <w:sz w:val="24"/>
          <w:szCs w:val="24"/>
        </w:rPr>
      </w:pPr>
    </w:p>
    <w:p w14:paraId="343DDFC5" w14:textId="77777777" w:rsidR="003D065A" w:rsidRPr="00056EFC" w:rsidRDefault="003D065A" w:rsidP="008F0E84">
      <w:pPr>
        <w:pStyle w:val="Akapitzlist"/>
        <w:widowControl w:val="0"/>
        <w:numPr>
          <w:ilvl w:val="0"/>
          <w:numId w:val="31"/>
        </w:numPr>
        <w:suppressAutoHyphens/>
        <w:spacing w:line="360" w:lineRule="auto"/>
        <w:jc w:val="both"/>
        <w:rPr>
          <w:rFonts w:ascii="Times New Roman" w:hAnsi="Times New Roman" w:cs="Times New Roman"/>
          <w:snapToGrid w:val="0"/>
        </w:rPr>
      </w:pPr>
      <w:r w:rsidRPr="00056EFC">
        <w:rPr>
          <w:rFonts w:ascii="Times New Roman" w:hAnsi="Times New Roman" w:cs="Times New Roman"/>
          <w:snapToGrid w:val="0"/>
        </w:rPr>
        <w:t>Na zasadach opisanych w niniejszym paragrafie</w:t>
      </w:r>
      <w:r w:rsidRPr="00056EFC" w:rsidDel="00292242">
        <w:rPr>
          <w:rFonts w:ascii="Times New Roman" w:hAnsi="Times New Roman" w:cs="Times New Roman"/>
          <w:snapToGrid w:val="0"/>
        </w:rPr>
        <w:t xml:space="preserve"> </w:t>
      </w:r>
      <w:r w:rsidRPr="00056EFC">
        <w:rPr>
          <w:rFonts w:ascii="Times New Roman" w:hAnsi="Times New Roman" w:cs="Times New Roman"/>
          <w:snapToGrid w:val="0"/>
        </w:rPr>
        <w:t xml:space="preserve">Strony będą waloryzowały koszty realizacji Przedmiotu Umowy („Waloryzacja”). Waloryzacja będzie polegała na podwyższeniu albo obniżeniu każdej z cen jednostkowych podanych w Kosztorysie Ofertowym zawartym w Ofercie. </w:t>
      </w:r>
    </w:p>
    <w:p w14:paraId="2B003E4A" w14:textId="77777777" w:rsidR="00FA353F" w:rsidRPr="00F51BAA" w:rsidRDefault="00FA353F" w:rsidP="00F51BAA">
      <w:pPr>
        <w:widowControl w:val="0"/>
        <w:tabs>
          <w:tab w:val="left" w:pos="0"/>
          <w:tab w:val="left" w:pos="284"/>
        </w:tabs>
        <w:suppressAutoHyphens/>
        <w:spacing w:after="0" w:line="276" w:lineRule="auto"/>
        <w:ind w:right="51"/>
        <w:jc w:val="center"/>
        <w:rPr>
          <w:rFonts w:ascii="Times New Roman" w:eastAsia="Calibri" w:hAnsi="Times New Roman" w:cs="Times New Roman"/>
          <w:sz w:val="24"/>
          <w:szCs w:val="24"/>
        </w:rPr>
      </w:pPr>
    </w:p>
    <w:p w14:paraId="40136FDE" w14:textId="77777777" w:rsidR="00F91FAF" w:rsidRDefault="00F91FAF" w:rsidP="003C6930">
      <w:pPr>
        <w:pStyle w:val="Akapitzlist"/>
        <w:numPr>
          <w:ilvl w:val="0"/>
          <w:numId w:val="31"/>
        </w:numPr>
        <w:spacing w:line="276" w:lineRule="auto"/>
        <w:jc w:val="both"/>
        <w:rPr>
          <w:rFonts w:ascii="Times New Roman" w:hAnsi="Times New Roman" w:cs="Times New Roman"/>
        </w:rPr>
      </w:pPr>
      <w:r w:rsidRPr="0089103B">
        <w:rPr>
          <w:rFonts w:ascii="Times New Roman" w:hAnsi="Times New Roman" w:cs="Times New Roman"/>
        </w:rPr>
        <w:t>Zgodnie z art. 439 PZP każda ze Stron uprawniona jest do żądania zmiany wysokości wynagrodzenia Wykonawcy, gdy wskaźnik cen produkcji budowlano-montażowej robót budowlanych specjalistycznych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w miesiącu składania ofert.</w:t>
      </w:r>
    </w:p>
    <w:p w14:paraId="44B77FE0" w14:textId="32A4E4D1" w:rsidR="00F91FAF" w:rsidRPr="0089103B" w:rsidRDefault="00056EFC" w:rsidP="008F0E84">
      <w:pPr>
        <w:pStyle w:val="Akapitzlist"/>
        <w:numPr>
          <w:ilvl w:val="0"/>
          <w:numId w:val="31"/>
        </w:numPr>
        <w:spacing w:line="276" w:lineRule="auto"/>
        <w:jc w:val="both"/>
        <w:rPr>
          <w:rFonts w:ascii="Times New Roman" w:hAnsi="Times New Roman" w:cs="Times New Roman"/>
        </w:rPr>
      </w:pPr>
      <w:r>
        <w:rPr>
          <w:rFonts w:ascii="Times New Roman" w:hAnsi="Times New Roman" w:cs="Times New Roman"/>
        </w:rPr>
        <w:t>w</w:t>
      </w:r>
      <w:r w:rsidR="00F91FAF" w:rsidRPr="0089103B">
        <w:rPr>
          <w:rFonts w:ascii="Times New Roman" w:hAnsi="Times New Roman" w:cs="Times New Roman"/>
        </w:rPr>
        <w:t>aloryzacja wynagrodzenia dopuszczalna jest tylko raz, nie wcześniej niż po upływie 6 miesięcy od dnia zawarcia Umowy. Waloryzacja nie dotyczy wynagrodzenia za roboty, dostawy i usługi wykonane przed datą złożenia wniosku lub które zgodnie z umową miały być wykonane w ciągu 6 miesięcy od zawarcia Umowy, chyba, że opóźnienie wynika z przyczyn leżących po stronie Zamawiającego.</w:t>
      </w:r>
    </w:p>
    <w:p w14:paraId="4EB18140" w14:textId="3DBD1E13" w:rsidR="00F91FAF" w:rsidRDefault="00F91FAF" w:rsidP="003C6930">
      <w:pPr>
        <w:pStyle w:val="Akapitzlist"/>
        <w:numPr>
          <w:ilvl w:val="0"/>
          <w:numId w:val="31"/>
        </w:numPr>
        <w:spacing w:line="276" w:lineRule="auto"/>
        <w:jc w:val="both"/>
        <w:rPr>
          <w:rFonts w:ascii="Times New Roman" w:hAnsi="Times New Roman" w:cs="Times New Roman"/>
        </w:rPr>
      </w:pPr>
      <w:r w:rsidRPr="0089103B">
        <w:rPr>
          <w:rFonts w:ascii="Times New Roman" w:hAnsi="Times New Roman" w:cs="Times New Roman"/>
        </w:rPr>
        <w:t>Strona zainteresowana waloryzacją składa drugiej Stronie pisemny wniosek o dokonanie waloryzacji wynagrodzenia wraz z wyczerpującym uzasadnieniem faktycznym i prawnym, wskazującym wysokość wskaźnika oraz przedmiot i wartość robót podlegających waloryzacji (niewykonanych do dnia złożenia wniosku).</w:t>
      </w:r>
      <w:r w:rsidR="00811B42">
        <w:rPr>
          <w:rFonts w:ascii="Times New Roman" w:hAnsi="Times New Roman" w:cs="Times New Roman"/>
        </w:rPr>
        <w:t xml:space="preserve"> </w:t>
      </w:r>
    </w:p>
    <w:p w14:paraId="65290A4F" w14:textId="4EB1E0E9" w:rsidR="00CD1820" w:rsidRPr="008F0E84" w:rsidRDefault="00D7032C" w:rsidP="008F0E84">
      <w:pPr>
        <w:pStyle w:val="Akapitzlist"/>
        <w:widowControl w:val="0"/>
        <w:numPr>
          <w:ilvl w:val="0"/>
          <w:numId w:val="31"/>
        </w:numPr>
        <w:tabs>
          <w:tab w:val="left" w:pos="0"/>
          <w:tab w:val="left" w:pos="284"/>
        </w:tabs>
        <w:suppressAutoHyphens/>
        <w:spacing w:after="0" w:line="276" w:lineRule="auto"/>
        <w:ind w:right="51"/>
        <w:jc w:val="both"/>
        <w:rPr>
          <w:rFonts w:ascii="Times New Roman" w:eastAsia="Calibri" w:hAnsi="Times New Roman" w:cs="Times New Roman"/>
          <w:sz w:val="24"/>
          <w:szCs w:val="24"/>
        </w:rPr>
      </w:pPr>
      <w:r w:rsidRPr="00D7032C">
        <w:rPr>
          <w:rFonts w:ascii="Times New Roman" w:hAnsi="Times New Roman" w:cs="Times New Roman"/>
          <w:snapToGrid w:val="0"/>
        </w:rPr>
        <w:t xml:space="preserve"> </w:t>
      </w:r>
      <w:r w:rsidRPr="008F0E84">
        <w:rPr>
          <w:rFonts w:ascii="Times New Roman" w:hAnsi="Times New Roman" w:cs="Times New Roman"/>
          <w:snapToGrid w:val="0"/>
        </w:rPr>
        <w:t>Do obliczenia Waloryzacji zostanie przyjęty:</w:t>
      </w:r>
    </w:p>
    <w:p w14:paraId="3415DDC4" w14:textId="156DF595" w:rsidR="00CD1820" w:rsidRPr="00CD1820" w:rsidRDefault="00CD1820" w:rsidP="008F0E84">
      <w:pPr>
        <w:pStyle w:val="Akapitzlist"/>
        <w:widowControl w:val="0"/>
        <w:suppressAutoHyphens/>
        <w:spacing w:line="360" w:lineRule="auto"/>
        <w:jc w:val="both"/>
        <w:rPr>
          <w:rFonts w:ascii="Times New Roman" w:hAnsi="Times New Roman" w:cs="Times New Roman"/>
          <w:snapToGrid w:val="0"/>
        </w:rPr>
      </w:pPr>
      <w:r w:rsidRPr="00CD1820">
        <w:rPr>
          <w:rFonts w:ascii="Times New Roman" w:eastAsia="Calibri" w:hAnsi="Times New Roman" w:cs="Times New Roman"/>
        </w:rPr>
        <w:t>1)</w:t>
      </w:r>
      <w:r w:rsidRPr="00CD1820">
        <w:rPr>
          <w:rFonts w:ascii="Times New Roman" w:hAnsi="Times New Roman" w:cs="Times New Roman"/>
          <w:snapToGrid w:val="0"/>
        </w:rPr>
        <w:t xml:space="preserve"> Wskaźnik GUS za </w:t>
      </w:r>
      <w:r w:rsidR="00D7032C">
        <w:rPr>
          <w:rFonts w:ascii="Times New Roman" w:hAnsi="Times New Roman" w:cs="Times New Roman"/>
          <w:snapToGrid w:val="0"/>
        </w:rPr>
        <w:t>czwarty</w:t>
      </w:r>
      <w:r w:rsidRPr="00CD1820">
        <w:rPr>
          <w:rFonts w:ascii="Times New Roman" w:hAnsi="Times New Roman" w:cs="Times New Roman"/>
          <w:snapToGrid w:val="0"/>
        </w:rPr>
        <w:t xml:space="preserve"> kwartał roku 2023, z zastrzeżeniem, że jeżeli Umowa została zawarta po </w:t>
      </w:r>
      <w:bookmarkStart w:id="7" w:name="_Hlk116975612"/>
      <w:r w:rsidRPr="00CD1820">
        <w:rPr>
          <w:rFonts w:ascii="Times New Roman" w:hAnsi="Times New Roman" w:cs="Times New Roman"/>
          <w:snapToGrid w:val="0"/>
        </w:rPr>
        <w:t xml:space="preserve">ogłoszeniu komunikatu Prezesa Głównego Urzędu Statystycznego podającego Wskaźnik GUS za </w:t>
      </w:r>
      <w:bookmarkEnd w:id="7"/>
      <w:r w:rsidR="00D7032C">
        <w:rPr>
          <w:rFonts w:ascii="Times New Roman" w:hAnsi="Times New Roman" w:cs="Times New Roman"/>
          <w:snapToGrid w:val="0"/>
        </w:rPr>
        <w:t xml:space="preserve">czwarty </w:t>
      </w:r>
      <w:r w:rsidRPr="00CD1820">
        <w:rPr>
          <w:rFonts w:ascii="Times New Roman" w:hAnsi="Times New Roman" w:cs="Times New Roman"/>
          <w:snapToGrid w:val="0"/>
        </w:rPr>
        <w:t xml:space="preserve"> kwartał roku 2023, to wówczas do obliczenia Waloryzacji zostanie przyjęty Wskaźnik GUS wynikający z pierwszego (licząc od początkowego dnia realizacji Umowy, o którym mowa w § 2 ust. 1) komunikatu </w:t>
      </w:r>
      <w:bookmarkStart w:id="8" w:name="_Hlk116975564"/>
      <w:r w:rsidRPr="00CD1820">
        <w:rPr>
          <w:rFonts w:ascii="Times New Roman" w:hAnsi="Times New Roman" w:cs="Times New Roman"/>
          <w:snapToGrid w:val="0"/>
        </w:rPr>
        <w:t xml:space="preserve">Prezesa Głównego Urzędu Statystycznego podającego Wskaźnik GUS </w:t>
      </w:r>
      <w:bookmarkEnd w:id="8"/>
      <w:r w:rsidRPr="00CD1820">
        <w:rPr>
          <w:rFonts w:ascii="Times New Roman" w:hAnsi="Times New Roman" w:cs="Times New Roman"/>
          <w:snapToGrid w:val="0"/>
        </w:rPr>
        <w:t>(„I Wskaźnik GUS”);</w:t>
      </w:r>
    </w:p>
    <w:p w14:paraId="45E96C63" w14:textId="56EAC11B" w:rsidR="00CD1820" w:rsidRPr="00CD1820" w:rsidRDefault="00CD1820" w:rsidP="008F0E84">
      <w:pPr>
        <w:pStyle w:val="Akapitzlist"/>
        <w:widowControl w:val="0"/>
        <w:suppressAutoHyphens/>
        <w:spacing w:line="360" w:lineRule="auto"/>
        <w:jc w:val="both"/>
        <w:rPr>
          <w:rFonts w:ascii="Times New Roman" w:hAnsi="Times New Roman" w:cs="Times New Roman"/>
          <w:snapToGrid w:val="0"/>
        </w:rPr>
      </w:pPr>
      <w:r w:rsidRPr="00CD1820">
        <w:rPr>
          <w:rFonts w:ascii="Times New Roman" w:hAnsi="Times New Roman" w:cs="Times New Roman"/>
          <w:snapToGrid w:val="0"/>
        </w:rPr>
        <w:t xml:space="preserve">2) Wskaźnik GUS za </w:t>
      </w:r>
      <w:r w:rsidR="00D7032C">
        <w:rPr>
          <w:rFonts w:ascii="Times New Roman" w:hAnsi="Times New Roman" w:cs="Times New Roman"/>
          <w:snapToGrid w:val="0"/>
        </w:rPr>
        <w:t>pierwszy</w:t>
      </w:r>
      <w:r w:rsidRPr="00CD1820">
        <w:rPr>
          <w:rFonts w:ascii="Times New Roman" w:hAnsi="Times New Roman" w:cs="Times New Roman"/>
          <w:snapToGrid w:val="0"/>
        </w:rPr>
        <w:t xml:space="preserve"> kwartał roku 202</w:t>
      </w:r>
      <w:r w:rsidR="00D7032C">
        <w:rPr>
          <w:rFonts w:ascii="Times New Roman" w:hAnsi="Times New Roman" w:cs="Times New Roman"/>
          <w:snapToGrid w:val="0"/>
        </w:rPr>
        <w:t>4</w:t>
      </w:r>
      <w:r w:rsidRPr="00CD1820">
        <w:rPr>
          <w:rFonts w:ascii="Times New Roman" w:hAnsi="Times New Roman" w:cs="Times New Roman"/>
          <w:snapToGrid w:val="0"/>
        </w:rPr>
        <w:t xml:space="preserve"> z zastrzeżeniem, że jeżeli Umowa została zawarta po ogłoszeniu komunikatu Prezesa Głównego Urzędu Statystycznego podającego Wskaźnik GUS za </w:t>
      </w:r>
      <w:r w:rsidR="00D7032C">
        <w:rPr>
          <w:rFonts w:ascii="Times New Roman" w:hAnsi="Times New Roman" w:cs="Times New Roman"/>
          <w:snapToGrid w:val="0"/>
        </w:rPr>
        <w:t xml:space="preserve">czwarty </w:t>
      </w:r>
      <w:r w:rsidRPr="00CD1820">
        <w:rPr>
          <w:rFonts w:ascii="Times New Roman" w:hAnsi="Times New Roman" w:cs="Times New Roman"/>
          <w:snapToGrid w:val="0"/>
        </w:rPr>
        <w:t xml:space="preserve"> kwartał roku 202</w:t>
      </w:r>
      <w:r w:rsidR="00D7032C">
        <w:rPr>
          <w:rFonts w:ascii="Times New Roman" w:hAnsi="Times New Roman" w:cs="Times New Roman"/>
          <w:snapToGrid w:val="0"/>
        </w:rPr>
        <w:t>3</w:t>
      </w:r>
      <w:r w:rsidRPr="00CD1820">
        <w:rPr>
          <w:rFonts w:ascii="Times New Roman" w:hAnsi="Times New Roman" w:cs="Times New Roman"/>
          <w:snapToGrid w:val="0"/>
        </w:rPr>
        <w:t xml:space="preserve">, </w:t>
      </w:r>
      <w:bookmarkStart w:id="9" w:name="_Hlk116914429"/>
      <w:r w:rsidRPr="00CD1820">
        <w:rPr>
          <w:rFonts w:ascii="Times New Roman" w:hAnsi="Times New Roman" w:cs="Times New Roman"/>
          <w:snapToGrid w:val="0"/>
        </w:rPr>
        <w:t>to wówczas do obliczenia Waloryzacji zostanie przyjęty Wskaźnik GUS wynikający z drugiego (licząc od początkowego dnia realizacji Umowy, o którym mowa w § 2 ust. 1) komunikatu Prezesa Głównego Urzędu Statystycznego podającego Wskaźnik GUS</w:t>
      </w:r>
      <w:bookmarkEnd w:id="9"/>
      <w:r w:rsidRPr="00CD1820">
        <w:rPr>
          <w:rFonts w:ascii="Times New Roman" w:hAnsi="Times New Roman" w:cs="Times New Roman"/>
          <w:snapToGrid w:val="0"/>
        </w:rPr>
        <w:t xml:space="preserve"> („II Wskaźnik GUS”)</w:t>
      </w:r>
    </w:p>
    <w:p w14:paraId="26EFF70C" w14:textId="54E465CB" w:rsidR="00CD1820" w:rsidRPr="00056EFC" w:rsidRDefault="00CD1820" w:rsidP="00056EFC">
      <w:pPr>
        <w:pStyle w:val="Akapitzlist"/>
        <w:widowControl w:val="0"/>
        <w:numPr>
          <w:ilvl w:val="0"/>
          <w:numId w:val="31"/>
        </w:numPr>
        <w:suppressAutoHyphens/>
        <w:spacing w:line="360" w:lineRule="auto"/>
        <w:jc w:val="both"/>
        <w:rPr>
          <w:rFonts w:ascii="Times New Roman" w:hAnsi="Times New Roman" w:cs="Times New Roman"/>
          <w:snapToGrid w:val="0"/>
        </w:rPr>
      </w:pPr>
      <w:r w:rsidRPr="00056EFC">
        <w:rPr>
          <w:rFonts w:ascii="Times New Roman" w:hAnsi="Times New Roman" w:cs="Times New Roman"/>
          <w:snapToGrid w:val="0"/>
        </w:rPr>
        <w:t xml:space="preserve"> W trakcie okresu realizacji Umowy, o którym mowa w § 3 ust. 1, Waloryzacja zostanie dokonana jednorazowo </w:t>
      </w:r>
      <w:r w:rsidR="00D7032C" w:rsidRPr="00056EFC">
        <w:rPr>
          <w:rFonts w:ascii="Times New Roman" w:hAnsi="Times New Roman" w:cs="Times New Roman"/>
          <w:snapToGrid w:val="0"/>
        </w:rPr>
        <w:t>po</w:t>
      </w:r>
      <w:r w:rsidRPr="00056EFC">
        <w:rPr>
          <w:rFonts w:ascii="Times New Roman" w:hAnsi="Times New Roman" w:cs="Times New Roman"/>
          <w:snapToGrid w:val="0"/>
        </w:rPr>
        <w:t xml:space="preserve">  opublikowani</w:t>
      </w:r>
      <w:r w:rsidR="00D7032C" w:rsidRPr="00056EFC">
        <w:rPr>
          <w:rFonts w:ascii="Times New Roman" w:hAnsi="Times New Roman" w:cs="Times New Roman"/>
          <w:snapToGrid w:val="0"/>
        </w:rPr>
        <w:t>u</w:t>
      </w:r>
      <w:r w:rsidRPr="00056EFC">
        <w:rPr>
          <w:rFonts w:ascii="Times New Roman" w:hAnsi="Times New Roman" w:cs="Times New Roman"/>
          <w:snapToGrid w:val="0"/>
        </w:rPr>
        <w:t xml:space="preserve"> II Wskaźnika GUS („Dzień Dokonania Waloryzacji”)</w:t>
      </w:r>
      <w:r w:rsidR="00D7032C" w:rsidRPr="00056EFC">
        <w:rPr>
          <w:rFonts w:ascii="Times New Roman" w:hAnsi="Times New Roman" w:cs="Times New Roman"/>
          <w:snapToGrid w:val="0"/>
        </w:rPr>
        <w:t xml:space="preserve"> – nie później niż 14 dni od dnia złożenia wniosku przez stronę Zainteresowaną</w:t>
      </w:r>
      <w:r w:rsidRPr="00056EFC">
        <w:rPr>
          <w:rFonts w:ascii="Times New Roman" w:hAnsi="Times New Roman" w:cs="Times New Roman"/>
          <w:snapToGrid w:val="0"/>
        </w:rPr>
        <w:t>.</w:t>
      </w:r>
    </w:p>
    <w:p w14:paraId="5EE53C1B" w14:textId="4E67F475" w:rsidR="00CD1820" w:rsidRPr="00CD1820" w:rsidRDefault="00CD1820" w:rsidP="00056EFC">
      <w:pPr>
        <w:pStyle w:val="Akapitzlist"/>
        <w:widowControl w:val="0"/>
        <w:numPr>
          <w:ilvl w:val="0"/>
          <w:numId w:val="31"/>
        </w:numPr>
        <w:suppressAutoHyphens/>
        <w:spacing w:line="360" w:lineRule="auto"/>
        <w:jc w:val="both"/>
        <w:rPr>
          <w:rFonts w:ascii="Times New Roman" w:hAnsi="Times New Roman" w:cs="Times New Roman"/>
          <w:snapToGrid w:val="0"/>
        </w:rPr>
      </w:pPr>
      <w:r w:rsidRPr="00CD1820">
        <w:rPr>
          <w:rFonts w:ascii="Times New Roman" w:hAnsi="Times New Roman" w:cs="Times New Roman"/>
          <w:snapToGrid w:val="0"/>
        </w:rPr>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1B3FD338" w14:textId="051A0632" w:rsidR="00CD1820" w:rsidRPr="00CD1820" w:rsidRDefault="00CD1820" w:rsidP="00056EFC">
      <w:pPr>
        <w:pStyle w:val="Akapitzlist"/>
        <w:widowControl w:val="0"/>
        <w:numPr>
          <w:ilvl w:val="0"/>
          <w:numId w:val="31"/>
        </w:numPr>
        <w:suppressAutoHyphens/>
        <w:spacing w:line="360" w:lineRule="auto"/>
        <w:jc w:val="both"/>
        <w:rPr>
          <w:rFonts w:ascii="Times New Roman" w:hAnsi="Times New Roman" w:cs="Times New Roman"/>
          <w:snapToGrid w:val="0"/>
        </w:rPr>
      </w:pPr>
      <w:r w:rsidRPr="00CD1820">
        <w:rPr>
          <w:rFonts w:ascii="Times New Roman" w:hAnsi="Times New Roman" w:cs="Times New Roman"/>
          <w:snapToGrid w:val="0"/>
        </w:rPr>
        <w:t xml:space="preserve"> W ramach Waloryzacji nowa kwota każdej z cen jednostkowych zostanie ustalona w następujący sposób: </w:t>
      </w:r>
    </w:p>
    <w:p w14:paraId="7A96C509" w14:textId="77777777" w:rsidR="00CD1820" w:rsidRPr="00CD1820" w:rsidRDefault="00CD1820" w:rsidP="008F0E84">
      <w:pPr>
        <w:pStyle w:val="Akapitzlist"/>
        <w:spacing w:before="240" w:after="240"/>
        <w:jc w:val="both"/>
        <w:rPr>
          <w:rFonts w:ascii="Times New Roman" w:eastAsia="Calibri" w:hAnsi="Times New Roman" w:cs="Times New Roman"/>
          <w:vertAlign w:val="subscript"/>
        </w:rPr>
      </w:pP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 </w:t>
      </w: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w:t>
      </w: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x CPI</w:t>
      </w:r>
      <w:r w:rsidRPr="00CD1820">
        <w:rPr>
          <w:rFonts w:ascii="Times New Roman" w:eastAsia="Calibri" w:hAnsi="Times New Roman" w:cs="Times New Roman"/>
          <w:vertAlign w:val="subscript"/>
        </w:rPr>
        <w:t>I</w:t>
      </w:r>
      <w:r w:rsidRPr="00CD1820">
        <w:rPr>
          <w:rFonts w:ascii="Times New Roman" w:eastAsia="Calibri" w:hAnsi="Times New Roman" w:cs="Times New Roman"/>
        </w:rPr>
        <w:t>) x 0,5 +(</w:t>
      </w: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x CPI</w:t>
      </w:r>
      <w:r w:rsidRPr="00CD1820">
        <w:rPr>
          <w:rFonts w:ascii="Times New Roman" w:eastAsia="Calibri" w:hAnsi="Times New Roman" w:cs="Times New Roman"/>
          <w:vertAlign w:val="subscript"/>
        </w:rPr>
        <w:t>II</w:t>
      </w:r>
      <w:r w:rsidRPr="00CD1820">
        <w:rPr>
          <w:rFonts w:ascii="Times New Roman" w:eastAsia="Calibri" w:hAnsi="Times New Roman" w:cs="Times New Roman"/>
        </w:rPr>
        <w:t>) x 0,5</w:t>
      </w:r>
    </w:p>
    <w:p w14:paraId="0511E53B" w14:textId="77777777"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 xml:space="preserve">gdzie: </w:t>
      </w:r>
    </w:p>
    <w:p w14:paraId="1A93BEC2" w14:textId="77777777" w:rsidR="00CD1820" w:rsidRPr="00CD1820" w:rsidRDefault="00CD1820" w:rsidP="008F0E84">
      <w:pPr>
        <w:pStyle w:val="Akapitzlist"/>
        <w:spacing w:before="240" w:after="240"/>
        <w:jc w:val="both"/>
        <w:rPr>
          <w:rFonts w:ascii="Times New Roman" w:eastAsia="Calibri" w:hAnsi="Times New Roman" w:cs="Times New Roman"/>
        </w:rPr>
      </w:pP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w:t>
      </w:r>
      <w:r w:rsidRPr="00CD1820">
        <w:rPr>
          <w:rFonts w:ascii="Times New Roman" w:eastAsia="Calibri" w:hAnsi="Times New Roman" w:cs="Times New Roman"/>
        </w:rPr>
        <w:tab/>
        <w:t>to kwota danej nowej ceny jednostkowej po dokonaniu Waloryzacji (wyrażona w PLN);</w:t>
      </w:r>
    </w:p>
    <w:p w14:paraId="3109E667" w14:textId="77777777" w:rsidR="00CD1820" w:rsidRPr="00CD1820" w:rsidRDefault="00CD1820" w:rsidP="008F0E84">
      <w:pPr>
        <w:pStyle w:val="Akapitzlist"/>
        <w:spacing w:before="240" w:after="240"/>
        <w:jc w:val="both"/>
        <w:rPr>
          <w:rFonts w:ascii="Times New Roman" w:eastAsia="Calibri" w:hAnsi="Times New Roman" w:cs="Times New Roman"/>
        </w:rPr>
      </w:pP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w:t>
      </w:r>
      <w:r w:rsidRPr="00CD1820">
        <w:rPr>
          <w:rFonts w:ascii="Times New Roman" w:eastAsia="Calibri" w:hAnsi="Times New Roman" w:cs="Times New Roman"/>
        </w:rPr>
        <w:tab/>
        <w:t>to kwota danej ceny jednostkowej pierwotnie podana w kosztorysie zawartym w Ofercie (wyrażona w PLN);</w:t>
      </w:r>
    </w:p>
    <w:p w14:paraId="63D8D3A9" w14:textId="77777777"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CPI</w:t>
      </w:r>
      <w:r w:rsidRPr="00CD1820">
        <w:rPr>
          <w:rFonts w:ascii="Times New Roman" w:eastAsia="Calibri" w:hAnsi="Times New Roman" w:cs="Times New Roman"/>
          <w:vertAlign w:val="subscript"/>
        </w:rPr>
        <w:t>I</w:t>
      </w:r>
      <w:r w:rsidRPr="00CD1820">
        <w:rPr>
          <w:rFonts w:ascii="Times New Roman" w:eastAsia="Calibri" w:hAnsi="Times New Roman" w:cs="Times New Roman"/>
        </w:rPr>
        <w:t xml:space="preserve"> </w:t>
      </w:r>
      <w:r w:rsidRPr="00CD1820">
        <w:rPr>
          <w:rFonts w:ascii="Times New Roman" w:eastAsia="Calibri" w:hAnsi="Times New Roman" w:cs="Times New Roman"/>
        </w:rPr>
        <w:tab/>
        <w:t>to procentowa wartość wzrostu cen wynikająca z I Wskaźnika GUS (wyrażona jako %);</w:t>
      </w:r>
    </w:p>
    <w:p w14:paraId="103CD6DC" w14:textId="77777777" w:rsidR="00CD1820" w:rsidRPr="00CD1820" w:rsidRDefault="00CD1820" w:rsidP="008F0E84">
      <w:pPr>
        <w:pStyle w:val="Akapitzlist"/>
        <w:spacing w:before="240" w:after="240"/>
        <w:jc w:val="both"/>
        <w:rPr>
          <w:rFonts w:ascii="Times New Roman" w:eastAsia="Calibri" w:hAnsi="Times New Roman" w:cs="Times New Roman"/>
        </w:rPr>
      </w:pPr>
      <w:bookmarkStart w:id="10" w:name="_Hlk116648587"/>
      <w:r w:rsidRPr="00CD1820">
        <w:rPr>
          <w:rFonts w:ascii="Times New Roman" w:eastAsia="Calibri" w:hAnsi="Times New Roman" w:cs="Times New Roman"/>
        </w:rPr>
        <w:t xml:space="preserve">Z zastrzeżeniem, że w przypadku, gdy: </w:t>
      </w:r>
    </w:p>
    <w:p w14:paraId="090B6EF2" w14:textId="758AEC4A"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w:t>
      </w:r>
      <w:r w:rsidRPr="00CD1820">
        <w:rPr>
          <w:rFonts w:ascii="Times New Roman" w:eastAsia="Calibri" w:hAnsi="Times New Roman" w:cs="Times New Roman"/>
        </w:rPr>
        <w:tab/>
        <w:t xml:space="preserve">wartość wzrostu cen wynikająca z I Wskaźnika GUS będzie mniejsza niż </w:t>
      </w:r>
      <w:r w:rsidR="00D7032C">
        <w:rPr>
          <w:rFonts w:ascii="Times New Roman" w:eastAsia="Calibri" w:hAnsi="Times New Roman" w:cs="Times New Roman"/>
        </w:rPr>
        <w:t>2</w:t>
      </w:r>
      <w:r w:rsidRPr="00CD1820">
        <w:rPr>
          <w:rFonts w:ascii="Times New Roman" w:eastAsia="Calibri" w:hAnsi="Times New Roman" w:cs="Times New Roman"/>
        </w:rPr>
        <w:t xml:space="preserve">%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16ABF629" w14:textId="1100A37D"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(ii)</w:t>
      </w:r>
      <w:r w:rsidRPr="00CD1820">
        <w:rPr>
          <w:rFonts w:ascii="Times New Roman" w:eastAsia="Calibri" w:hAnsi="Times New Roman" w:cs="Times New Roman"/>
        </w:rPr>
        <w:tab/>
        <w:t>wartość spadku cen wynikająca z I Wskaźnika GUS będzie mniejsza niż</w:t>
      </w:r>
      <w:r w:rsidR="00D7032C">
        <w:rPr>
          <w:rFonts w:ascii="Times New Roman" w:eastAsia="Calibri" w:hAnsi="Times New Roman" w:cs="Times New Roman"/>
        </w:rPr>
        <w:t xml:space="preserve"> </w:t>
      </w:r>
      <w:r w:rsidRPr="00CD1820">
        <w:rPr>
          <w:rFonts w:ascii="Times New Roman" w:eastAsia="Calibri" w:hAnsi="Times New Roman" w:cs="Times New Roman"/>
        </w:rPr>
        <w:t xml:space="preserve">2%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bookmarkEnd w:id="10"/>
    <w:p w14:paraId="5E0F37DE" w14:textId="77777777"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CPI</w:t>
      </w:r>
      <w:r w:rsidRPr="00CD1820">
        <w:rPr>
          <w:rFonts w:ascii="Times New Roman" w:eastAsia="Calibri" w:hAnsi="Times New Roman" w:cs="Times New Roman"/>
          <w:vertAlign w:val="subscript"/>
        </w:rPr>
        <w:t>II</w:t>
      </w:r>
      <w:r w:rsidRPr="00CD1820">
        <w:rPr>
          <w:rFonts w:ascii="Times New Roman" w:eastAsia="Calibri" w:hAnsi="Times New Roman" w:cs="Times New Roman"/>
        </w:rPr>
        <w:t xml:space="preserve"> </w:t>
      </w:r>
      <w:r w:rsidRPr="00CD1820">
        <w:rPr>
          <w:rFonts w:ascii="Times New Roman" w:eastAsia="Calibri" w:hAnsi="Times New Roman" w:cs="Times New Roman"/>
        </w:rPr>
        <w:tab/>
        <w:t>to procentowa wartość wzrostu cen wynikająca w II Wskaźnika GUS (wyrażona jako %);</w:t>
      </w:r>
    </w:p>
    <w:p w14:paraId="08DF299A" w14:textId="77777777"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 xml:space="preserve">Z zastrzeżeniem, że w przypadku, gdy: </w:t>
      </w:r>
      <w:r w:rsidRPr="00CD1820">
        <w:rPr>
          <w:rFonts w:ascii="Times New Roman" w:eastAsia="Calibri" w:hAnsi="Times New Roman" w:cs="Times New Roman"/>
        </w:rPr>
        <w:tab/>
      </w:r>
    </w:p>
    <w:p w14:paraId="744BA646" w14:textId="77777777"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w:t>
      </w:r>
      <w:r w:rsidRPr="00CD1820">
        <w:rPr>
          <w:rFonts w:ascii="Times New Roman" w:eastAsia="Calibri" w:hAnsi="Times New Roman" w:cs="Times New Roman"/>
        </w:rPr>
        <w:tab/>
        <w:t xml:space="preserve">wartość wzrostu cen wynikająca z II Wskaźnika GUS będzie mniejsza niż 2%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1536C784" w14:textId="77777777" w:rsidR="00CD1820" w:rsidRPr="00CD1820" w:rsidRDefault="00CD1820" w:rsidP="008F0E84">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(ii)</w:t>
      </w:r>
      <w:r w:rsidRPr="00CD1820">
        <w:rPr>
          <w:rFonts w:ascii="Times New Roman" w:eastAsia="Calibri" w:hAnsi="Times New Roman" w:cs="Times New Roman"/>
        </w:rPr>
        <w:tab/>
        <w:t xml:space="preserve">wartość spadku cen wynikająca z II Wskaźnika GUS będzie mniejsza niż 2%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7190BEA2" w14:textId="77777777" w:rsidR="00CD1820" w:rsidRPr="00CD1820" w:rsidRDefault="00CD1820" w:rsidP="008F0E84">
      <w:pPr>
        <w:pStyle w:val="Akapitzlist"/>
        <w:spacing w:after="240"/>
        <w:jc w:val="both"/>
        <w:rPr>
          <w:rFonts w:ascii="Times New Roman" w:eastAsia="Calibri" w:hAnsi="Times New Roman" w:cs="Times New Roman"/>
        </w:rPr>
      </w:pPr>
      <w:r w:rsidRPr="00CD1820">
        <w:rPr>
          <w:rFonts w:ascii="Times New Roman" w:eastAsia="Calibri" w:hAnsi="Times New Roman" w:cs="Times New Roman"/>
        </w:rPr>
        <w:t>W przypadku, gdy wartość CPI</w:t>
      </w:r>
      <w:r w:rsidRPr="00CD1820">
        <w:rPr>
          <w:rFonts w:ascii="Times New Roman" w:eastAsia="Calibri" w:hAnsi="Times New Roman" w:cs="Times New Roman"/>
          <w:vertAlign w:val="subscript"/>
        </w:rPr>
        <w:t>I</w:t>
      </w:r>
      <w:r w:rsidRPr="00CD1820">
        <w:rPr>
          <w:rFonts w:ascii="Times New Roman" w:eastAsia="Calibri" w:hAnsi="Times New Roman" w:cs="Times New Roman"/>
        </w:rPr>
        <w:t xml:space="preserve"> wynosić będzie 0 (zero) oraz wartość CPI</w:t>
      </w:r>
      <w:r w:rsidRPr="00CD1820">
        <w:rPr>
          <w:rFonts w:ascii="Times New Roman" w:eastAsia="Calibri" w:hAnsi="Times New Roman" w:cs="Times New Roman"/>
          <w:vertAlign w:val="subscript"/>
        </w:rPr>
        <w:t>II</w:t>
      </w:r>
      <w:r w:rsidRPr="00CD1820">
        <w:rPr>
          <w:rFonts w:ascii="Times New Roman" w:eastAsia="Calibri" w:hAnsi="Times New Roman" w:cs="Times New Roman"/>
        </w:rPr>
        <w:t xml:space="preserve"> wynosić będzie 0 (zero) to wówczas Waloryzacja nie będzie dokonywana. </w:t>
      </w:r>
    </w:p>
    <w:p w14:paraId="58EE4915" w14:textId="021699BE" w:rsidR="00CD1820" w:rsidRPr="00CD1820" w:rsidRDefault="00CD1820" w:rsidP="008F0E84">
      <w:pPr>
        <w:pStyle w:val="Akapitzlist"/>
        <w:spacing w:after="240"/>
        <w:jc w:val="both"/>
        <w:rPr>
          <w:rFonts w:ascii="Times New Roman" w:eastAsia="Calibri" w:hAnsi="Times New Roman" w:cs="Times New Roman"/>
        </w:rPr>
      </w:pPr>
      <w:r w:rsidRPr="00CD1820">
        <w:rPr>
          <w:rFonts w:ascii="Times New Roman" w:eastAsia="Calibri" w:hAnsi="Times New Roman" w:cs="Times New Roman"/>
        </w:rPr>
        <w:t xml:space="preserve">Wyniki mnożenia zostaną zaokrąglone do dwóch miejsc po przecinku. </w:t>
      </w:r>
    </w:p>
    <w:p w14:paraId="48768AC3" w14:textId="526C6FE6" w:rsidR="00CD1820" w:rsidRPr="00056EFC" w:rsidRDefault="00CD1820" w:rsidP="00056EFC">
      <w:pPr>
        <w:pStyle w:val="Akapitzlist"/>
        <w:widowControl w:val="0"/>
        <w:numPr>
          <w:ilvl w:val="0"/>
          <w:numId w:val="31"/>
        </w:numPr>
        <w:suppressAutoHyphens/>
        <w:spacing w:line="360" w:lineRule="auto"/>
        <w:jc w:val="both"/>
        <w:rPr>
          <w:rFonts w:ascii="Times New Roman" w:eastAsia="Calibri" w:hAnsi="Times New Roman" w:cs="Times New Roman"/>
        </w:rPr>
      </w:pPr>
      <w:r w:rsidRPr="00056EFC">
        <w:rPr>
          <w:rFonts w:ascii="Times New Roman" w:eastAsia="Calibri" w:hAnsi="Times New Roman" w:cs="Times New Roman"/>
        </w:rPr>
        <w:t>Nowa (zwaloryzowana) cena będzie dotyczyć zapłaty należnej Wykonawcy za czynności odebrane po Dniu Dokonania Waloryzacji, z zastrzeżeniem postanowień ust.</w:t>
      </w:r>
      <w:r w:rsidR="00086D24">
        <w:rPr>
          <w:rFonts w:ascii="Times New Roman" w:eastAsia="Calibri" w:hAnsi="Times New Roman" w:cs="Times New Roman"/>
        </w:rPr>
        <w:t>11</w:t>
      </w:r>
      <w:r w:rsidRPr="00056EFC">
        <w:rPr>
          <w:rFonts w:ascii="Times New Roman" w:eastAsia="Calibri" w:hAnsi="Times New Roman" w:cs="Times New Roman"/>
        </w:rPr>
        <w:t xml:space="preserve">. </w:t>
      </w:r>
    </w:p>
    <w:p w14:paraId="06B63668" w14:textId="1A42878C" w:rsidR="00CD1820" w:rsidRPr="00056EFC" w:rsidRDefault="00CD1820" w:rsidP="00056EFC">
      <w:pPr>
        <w:pStyle w:val="Akapitzlist"/>
        <w:widowControl w:val="0"/>
        <w:numPr>
          <w:ilvl w:val="0"/>
          <w:numId w:val="31"/>
        </w:numPr>
        <w:suppressAutoHyphens/>
        <w:spacing w:line="360" w:lineRule="auto"/>
        <w:jc w:val="both"/>
        <w:rPr>
          <w:rFonts w:ascii="Times New Roman" w:eastAsia="Calibri" w:hAnsi="Times New Roman" w:cs="Times New Roman"/>
        </w:rPr>
      </w:pPr>
      <w:r w:rsidRPr="00056EFC">
        <w:rPr>
          <w:rFonts w:ascii="Times New Roman" w:eastAsia="Calibri" w:hAnsi="Times New Roman" w:cs="Times New Roman"/>
        </w:rPr>
        <w:t>Nowe (zwaloryzowane) ceny jednostkowe będą zastosowane do określenia:</w:t>
      </w:r>
    </w:p>
    <w:p w14:paraId="1751E5E9" w14:textId="77777777" w:rsidR="00CD1820" w:rsidRPr="00CD1820" w:rsidRDefault="00CD1820" w:rsidP="008F0E84">
      <w:pPr>
        <w:pStyle w:val="Akapitzlist"/>
        <w:spacing w:after="240"/>
        <w:jc w:val="both"/>
        <w:rPr>
          <w:rFonts w:ascii="Times New Roman" w:eastAsia="Calibri" w:hAnsi="Times New Roman" w:cs="Times New Roman"/>
        </w:rPr>
      </w:pPr>
      <w:r w:rsidRPr="00CD1820">
        <w:rPr>
          <w:rFonts w:ascii="Times New Roman" w:eastAsia="Calibri" w:hAnsi="Times New Roman" w:cs="Times New Roman"/>
        </w:rPr>
        <w:t xml:space="preserve">1) </w:t>
      </w:r>
      <w:r w:rsidRPr="00CD1820">
        <w:rPr>
          <w:rFonts w:ascii="Times New Roman" w:eastAsia="Calibri" w:hAnsi="Times New Roman" w:cs="Times New Roman"/>
        </w:rPr>
        <w:tab/>
        <w:t xml:space="preserve">wartości prac objętych Umową jako podstawy wymiaru kary umownej, o której mowa w § 10 ust. 1 lit. b naliczanej w związku z czynnościami zleconymi po Dniu Dokonania Waloryzacji. </w:t>
      </w:r>
    </w:p>
    <w:p w14:paraId="3BEDE2FA" w14:textId="77777777" w:rsidR="00CD1820" w:rsidRPr="00CD1820" w:rsidRDefault="00CD1820" w:rsidP="008F0E84">
      <w:pPr>
        <w:pStyle w:val="Akapitzlist"/>
        <w:spacing w:after="240"/>
        <w:jc w:val="both"/>
        <w:rPr>
          <w:rFonts w:ascii="Times New Roman" w:eastAsia="Calibri" w:hAnsi="Times New Roman" w:cs="Times New Roman"/>
        </w:rPr>
      </w:pPr>
      <w:r w:rsidRPr="00CD1820">
        <w:rPr>
          <w:rFonts w:ascii="Times New Roman" w:eastAsia="Calibri" w:hAnsi="Times New Roman" w:cs="Times New Roman"/>
        </w:rPr>
        <w:t xml:space="preserve">2) </w:t>
      </w:r>
      <w:r w:rsidRPr="00CD1820">
        <w:rPr>
          <w:rFonts w:ascii="Times New Roman" w:eastAsia="Calibri" w:hAnsi="Times New Roman" w:cs="Times New Roman"/>
        </w:rPr>
        <w:tab/>
        <w:t xml:space="preserve">Wartości Przedmiotu Umowy jako podstawy wymiaru kary umownej, o której mowa w § 10 ust. 1 lit. a naliczanej po Dniu Dokonania Waloryzacji. </w:t>
      </w:r>
    </w:p>
    <w:p w14:paraId="302967AA" w14:textId="46F1C5F8" w:rsidR="00CD1820" w:rsidRPr="00056EFC" w:rsidRDefault="00CD1820" w:rsidP="00056EFC">
      <w:pPr>
        <w:pStyle w:val="Akapitzlist"/>
        <w:widowControl w:val="0"/>
        <w:numPr>
          <w:ilvl w:val="0"/>
          <w:numId w:val="31"/>
        </w:numPr>
        <w:suppressAutoHyphens/>
        <w:spacing w:line="360" w:lineRule="auto"/>
        <w:jc w:val="both"/>
        <w:rPr>
          <w:rFonts w:ascii="Times New Roman" w:eastAsia="Calibri" w:hAnsi="Times New Roman" w:cs="Times New Roman"/>
        </w:rPr>
      </w:pPr>
      <w:r w:rsidRPr="00056EFC">
        <w:rPr>
          <w:rFonts w:ascii="Times New Roman" w:eastAsia="Calibri" w:hAnsi="Times New Roman" w:cs="Times New Roman"/>
        </w:rPr>
        <w:t xml:space="preserve"> Jeżeli czynności zlecone (podlegające obowiązkowi wykonania w danym miesiącu) przed Dniem Dokonania Waloryzacji zostaną wykonane w warunkach zwłoki w stosunku do terminu upływającego z ostatnim dniem miesiąca w którym miały być wykonane i będą odbierane po Dniu Dokonania Waloryzacji, w takim przypadku zaplata za ich wykonanie oraz ustalenie wysokości kar umownych nastąpi na podstawie cen jednostkowych podanych w Kosztorysie Ofertowym zawartym w Ofercie. </w:t>
      </w:r>
    </w:p>
    <w:p w14:paraId="3F7AAC3D" w14:textId="0F04D1D0" w:rsidR="00CD1820" w:rsidRPr="00056EFC" w:rsidRDefault="00CD1820" w:rsidP="00056EFC">
      <w:pPr>
        <w:pStyle w:val="Akapitzlist"/>
        <w:widowControl w:val="0"/>
        <w:numPr>
          <w:ilvl w:val="0"/>
          <w:numId w:val="31"/>
        </w:numPr>
        <w:suppressAutoHyphens/>
        <w:spacing w:line="360" w:lineRule="auto"/>
        <w:jc w:val="both"/>
        <w:rPr>
          <w:rFonts w:ascii="Times New Roman" w:eastAsia="Calibri" w:hAnsi="Times New Roman" w:cs="Times New Roman"/>
        </w:rPr>
      </w:pPr>
      <w:r w:rsidRPr="00056EFC">
        <w:rPr>
          <w:rFonts w:ascii="Times New Roman" w:eastAsia="Calibri" w:hAnsi="Times New Roman" w:cs="Times New Roman"/>
        </w:rPr>
        <w:t xml:space="preserve">Strony ustalają maksymalną wartość obniżenia albo wzrostu Wartości Przedmiotu Umowy w efekcie zastosowania Waloryzacji na poziomie nie większym niż </w:t>
      </w:r>
      <w:r w:rsidR="00056EFC" w:rsidRPr="00056EFC">
        <w:rPr>
          <w:rFonts w:ascii="Times New Roman" w:eastAsia="Calibri" w:hAnsi="Times New Roman" w:cs="Times New Roman"/>
        </w:rPr>
        <w:t>5</w:t>
      </w:r>
      <w:r w:rsidRPr="00056EFC">
        <w:rPr>
          <w:rFonts w:ascii="Times New Roman" w:eastAsia="Calibri" w:hAnsi="Times New Roman" w:cs="Times New Roman"/>
        </w:rPr>
        <w:t> % Wartości Przedmiotu Umowy.</w:t>
      </w:r>
    </w:p>
    <w:p w14:paraId="5DAF41F9" w14:textId="4F398A2A" w:rsidR="00F91FAF" w:rsidRPr="00056EFC" w:rsidRDefault="00CD1820" w:rsidP="00056EFC">
      <w:pPr>
        <w:pStyle w:val="Akapitzlist"/>
        <w:widowControl w:val="0"/>
        <w:numPr>
          <w:ilvl w:val="0"/>
          <w:numId w:val="31"/>
        </w:numPr>
        <w:suppressAutoHyphens/>
        <w:spacing w:line="360" w:lineRule="auto"/>
        <w:jc w:val="both"/>
        <w:rPr>
          <w:rFonts w:ascii="Times New Roman" w:hAnsi="Times New Roman" w:cs="Times New Roman"/>
        </w:rPr>
      </w:pPr>
      <w:r w:rsidRPr="00056EFC">
        <w:rPr>
          <w:rFonts w:ascii="Times New Roman" w:eastAsia="Calibri" w:hAnsi="Times New Roman" w:cs="Times New Roman"/>
        </w:rPr>
        <w:t xml:space="preserve">.W związku z dokonaniem Waloryzacji Zabezpieczenie nie ulegnie zmianie. </w:t>
      </w:r>
      <w:r w:rsidR="00F91FAF" w:rsidRPr="00056EFC">
        <w:rPr>
          <w:rFonts w:ascii="Times New Roman" w:hAnsi="Times New Roman" w:cs="Times New Roman"/>
        </w:rPr>
        <w:t xml:space="preserve">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2782C799" w14:textId="77777777" w:rsidR="00F91FAF" w:rsidRPr="0089103B" w:rsidRDefault="00F91FAF">
      <w:pPr>
        <w:pStyle w:val="Akapitzlist"/>
        <w:numPr>
          <w:ilvl w:val="0"/>
          <w:numId w:val="28"/>
        </w:numPr>
        <w:spacing w:line="276" w:lineRule="auto"/>
        <w:jc w:val="both"/>
        <w:rPr>
          <w:rFonts w:ascii="Times New Roman" w:hAnsi="Times New Roman" w:cs="Times New Roman"/>
        </w:rPr>
      </w:pPr>
      <w:r w:rsidRPr="0089103B">
        <w:rPr>
          <w:rFonts w:ascii="Times New Roman" w:hAnsi="Times New Roman" w:cs="Times New Roman"/>
        </w:rPr>
        <w:t xml:space="preserve">przedmiotem umowy podwykonawczej są roboty budowlane lub usługi, </w:t>
      </w:r>
    </w:p>
    <w:p w14:paraId="5F2FFFC3" w14:textId="77777777" w:rsidR="00F91FAF" w:rsidRPr="00056EFC" w:rsidRDefault="00F91FAF" w:rsidP="00056EFC">
      <w:pPr>
        <w:spacing w:line="276" w:lineRule="auto"/>
        <w:ind w:left="1080"/>
        <w:jc w:val="both"/>
        <w:rPr>
          <w:rFonts w:ascii="Times New Roman" w:hAnsi="Times New Roman" w:cs="Times New Roman"/>
        </w:rPr>
      </w:pPr>
      <w:r w:rsidRPr="00056EFC">
        <w:rPr>
          <w:rFonts w:ascii="Times New Roman" w:hAnsi="Times New Roman" w:cs="Times New Roman"/>
        </w:rPr>
        <w:t>okres obowiązywania umowy podwykonawczej przekracza 6 miesięcy.</w:t>
      </w:r>
    </w:p>
    <w:p w14:paraId="4F73CB1C" w14:textId="229EAFAD" w:rsidR="00F91FAF" w:rsidRPr="00056EFC" w:rsidRDefault="00056EFC" w:rsidP="00056EFC">
      <w:pPr>
        <w:pStyle w:val="Akapitzlist"/>
        <w:numPr>
          <w:ilvl w:val="0"/>
          <w:numId w:val="31"/>
        </w:numPr>
        <w:spacing w:line="276" w:lineRule="auto"/>
        <w:jc w:val="both"/>
        <w:rPr>
          <w:rFonts w:ascii="Times New Roman" w:hAnsi="Times New Roman" w:cs="Times New Roman"/>
        </w:rPr>
      </w:pPr>
      <w:r w:rsidRPr="00056EFC">
        <w:rPr>
          <w:rFonts w:ascii="Times New Roman" w:hAnsi="Times New Roman" w:cs="Times New Roman"/>
        </w:rPr>
        <w:t>.</w:t>
      </w:r>
      <w:r w:rsidR="00F91FAF" w:rsidRPr="00056EFC">
        <w:rPr>
          <w:rFonts w:ascii="Times New Roman" w:hAnsi="Times New Roman" w:cs="Times New Roman"/>
        </w:rPr>
        <w:t xml:space="preserve">Nowa (zwaloryzowana) wysokość wynagrodzenia Wykonawcy będzie stanowić podstawę wymiaru kar umownych, o których mowa w §10 umowy, w odniesieniu do robót budowlanych wykonanych po dokonaniu waloryzacji. </w:t>
      </w:r>
    </w:p>
    <w:p w14:paraId="2805FE08" w14:textId="52C73A08" w:rsidR="00811B42" w:rsidRPr="0089103B" w:rsidRDefault="00811B42" w:rsidP="0089103B">
      <w:pPr>
        <w:spacing w:line="276" w:lineRule="auto"/>
        <w:ind w:left="360"/>
        <w:jc w:val="both"/>
        <w:rPr>
          <w:rFonts w:ascii="Times New Roman" w:hAnsi="Times New Roman" w:cs="Times New Roman"/>
        </w:rPr>
      </w:pPr>
    </w:p>
    <w:p w14:paraId="53C4216E" w14:textId="77777777" w:rsidR="001A42EA" w:rsidRPr="001A42EA" w:rsidRDefault="001A42EA" w:rsidP="00F51BAA">
      <w:pPr>
        <w:pStyle w:val="Akapitzlist"/>
        <w:widowControl w:val="0"/>
        <w:tabs>
          <w:tab w:val="left" w:pos="0"/>
          <w:tab w:val="left" w:pos="284"/>
        </w:tabs>
        <w:suppressAutoHyphens/>
        <w:spacing w:after="0" w:line="276" w:lineRule="auto"/>
        <w:ind w:left="502" w:right="51"/>
        <w:rPr>
          <w:rFonts w:ascii="Times New Roman" w:eastAsia="Calibri" w:hAnsi="Times New Roman" w:cs="Times New Roman"/>
          <w:sz w:val="24"/>
          <w:szCs w:val="24"/>
        </w:rPr>
      </w:pPr>
    </w:p>
    <w:bookmarkEnd w:id="6"/>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W przypadku niezłożenia dokumentów, o których mowa w </w:t>
      </w:r>
      <w:r w:rsidRPr="003C15D8">
        <w:rPr>
          <w:rFonts w:ascii="Times New Roman" w:eastAsia="Calibri" w:hAnsi="Times New Roman" w:cs="Times New Roman"/>
          <w:color w:val="FF0000"/>
          <w:sz w:val="24"/>
          <w:szCs w:val="24"/>
        </w:rPr>
        <w:t xml:space="preserve">ust. </w:t>
      </w:r>
      <w:r w:rsidR="003C15D8">
        <w:rPr>
          <w:rFonts w:ascii="Times New Roman" w:eastAsia="Calibri" w:hAnsi="Times New Roman" w:cs="Times New Roman"/>
          <w:sz w:val="24"/>
          <w:szCs w:val="24"/>
        </w:rPr>
        <w:t>1</w:t>
      </w:r>
      <w:r w:rsidRPr="003C15D8">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25A2C818" w14:textId="77777777" w:rsidR="000D0F07" w:rsidRPr="006413C6"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bookmarkStart w:id="11" w:name="_Hlk115330952"/>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bookmarkEnd w:id="11"/>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62C66A27" w:rsidR="00C80096" w:rsidRPr="00D90A24" w:rsidRDefault="00281E22" w:rsidP="00281E22">
      <w:pPr>
        <w:spacing w:before="12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b) </w:t>
      </w:r>
      <w:r w:rsidR="00C80096" w:rsidRPr="00D90A24">
        <w:rPr>
          <w:rFonts w:ascii="Times New Roman" w:eastAsia="Times New Roman" w:hAnsi="Times New Roman" w:cs="Times New Roman"/>
          <w:sz w:val="24"/>
          <w:szCs w:val="24"/>
          <w:lang w:eastAsia="pl-PL"/>
        </w:rPr>
        <w:t>dokumenty potwierdzające rozliczenie się z Wykonawcy z podwykonawcami robót o których mowa w</w:t>
      </w:r>
      <w:r>
        <w:rPr>
          <w:rFonts w:ascii="Times New Roman" w:eastAsia="Times New Roman" w:hAnsi="Times New Roman" w:cs="Times New Roman"/>
          <w:sz w:val="24"/>
          <w:szCs w:val="24"/>
          <w:lang w:eastAsia="pl-PL"/>
        </w:rPr>
        <w:t xml:space="preserve"> </w:t>
      </w:r>
      <w:r w:rsidR="003C15D8" w:rsidRPr="00281E22">
        <w:rPr>
          <w:rFonts w:ascii="Times New Roman" w:eastAsia="Calibri" w:hAnsi="Times New Roman" w:cs="Times New Roman"/>
          <w:bCs/>
          <w:sz w:val="24"/>
          <w:szCs w:val="24"/>
        </w:rPr>
        <w:t>§ 8 ust1</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6942379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25A7E884"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CDEEDF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3BBE330"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E9E11B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636C07B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 xml:space="preserve">Z zastrzeżeniem postanowień ust. </w:t>
      </w:r>
      <w:r w:rsidR="003F061F">
        <w:rPr>
          <w:rFonts w:ascii="Times New Roman" w:eastAsia="Calibri" w:hAnsi="Times New Roman" w:cs="Times New Roman"/>
          <w:sz w:val="24"/>
          <w:szCs w:val="24"/>
        </w:rPr>
        <w:t>20</w:t>
      </w:r>
      <w:r w:rsidR="00C80096" w:rsidRPr="00D90A24">
        <w:rPr>
          <w:rFonts w:ascii="Times New Roman" w:eastAsia="Calibri" w:hAnsi="Times New Roman" w:cs="Times New Roman"/>
          <w:sz w:val="24"/>
          <w:szCs w:val="24"/>
        </w:rPr>
        <w:t xml:space="preserve">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382375B4" w14:textId="77777777" w:rsidR="00825A9E"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p>
    <w:p w14:paraId="6BE57050" w14:textId="551F9852"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5255731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5CDF786D"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27C8232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05B9CAC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0B4470EE"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825A9E">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825A9E">
        <w:rPr>
          <w:rFonts w:ascii="Times New Roman" w:eastAsia="Calibri" w:hAnsi="Times New Roman" w:cs="Times New Roman"/>
          <w:sz w:val="24"/>
          <w:szCs w:val="24"/>
        </w:rPr>
        <w:t>2324</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68135F">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68135F">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77777777"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811B42"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l) </w:t>
      </w:r>
      <w:r w:rsidR="00FC6056" w:rsidRPr="0089103B">
        <w:rPr>
          <w:rFonts w:ascii="Times New Roman" w:hAnsi="Times New Roman" w:cs="Times New Roman"/>
          <w:sz w:val="24"/>
          <w:szCs w:val="24"/>
        </w:rPr>
        <w:t>z tytułu braku zapłaty lub nieterminowej zapłaty wynagrodzenia należnego podwykonawcom</w:t>
      </w:r>
      <w:r w:rsidR="00811B42" w:rsidRPr="0089103B">
        <w:rPr>
          <w:rFonts w:ascii="Times New Roman" w:hAnsi="Times New Roman" w:cs="Times New Roman"/>
          <w:sz w:val="24"/>
          <w:szCs w:val="24"/>
        </w:rPr>
        <w:t xml:space="preserve"> lub dalszym podwykonawcom</w:t>
      </w:r>
      <w:r w:rsidR="00FC6056" w:rsidRPr="0089103B">
        <w:rPr>
          <w:rFonts w:ascii="Times New Roman" w:hAnsi="Times New Roman" w:cs="Times New Roman"/>
          <w:sz w:val="24"/>
          <w:szCs w:val="24"/>
        </w:rPr>
        <w:t xml:space="preserve"> z tytułu zmiany wysokości wynagrodzenia, zgodnie z art. 439 ust. 5 ustawy </w:t>
      </w:r>
      <w:proofErr w:type="spellStart"/>
      <w:r w:rsidR="00FC6056" w:rsidRPr="0089103B">
        <w:rPr>
          <w:rFonts w:ascii="Times New Roman" w:hAnsi="Times New Roman" w:cs="Times New Roman"/>
          <w:sz w:val="24"/>
          <w:szCs w:val="24"/>
        </w:rPr>
        <w:t>Pzp</w:t>
      </w:r>
      <w:proofErr w:type="spellEnd"/>
      <w:r w:rsidR="00FC6056" w:rsidRPr="0089103B">
        <w:rPr>
          <w:rFonts w:ascii="Times New Roman" w:hAnsi="Times New Roman" w:cs="Times New Roman"/>
          <w:sz w:val="24"/>
          <w:szCs w:val="24"/>
        </w:rPr>
        <w:t xml:space="preserve">, </w:t>
      </w:r>
      <w:r w:rsidR="00811B42" w:rsidRPr="00811B42">
        <w:rPr>
          <w:rFonts w:ascii="Times New Roman" w:eastAsia="Times New Roman" w:hAnsi="Times New Roman" w:cs="Times New Roman"/>
          <w:kern w:val="1"/>
          <w:sz w:val="24"/>
          <w:szCs w:val="24"/>
          <w:lang w:eastAsia="ar-SA" w:bidi="hi-IN"/>
        </w:rPr>
        <w:t xml:space="preserve">w wysokości </w:t>
      </w:r>
      <w:r w:rsidR="00086D24">
        <w:rPr>
          <w:rFonts w:ascii="Times New Roman" w:eastAsia="Times New Roman" w:hAnsi="Times New Roman" w:cs="Times New Roman"/>
          <w:kern w:val="1"/>
          <w:sz w:val="24"/>
          <w:szCs w:val="24"/>
          <w:lang w:eastAsia="ar-SA" w:bidi="hi-IN"/>
        </w:rPr>
        <w:t>0,5</w:t>
      </w:r>
      <w:r w:rsidR="00811B42" w:rsidRPr="00811B42">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Pr>
          <w:rFonts w:ascii="Times New Roman" w:eastAsia="Times New Roman" w:hAnsi="Times New Roman" w:cs="Times New Roman"/>
          <w:kern w:val="1"/>
          <w:sz w:val="24"/>
          <w:szCs w:val="24"/>
          <w:lang w:eastAsia="ar-SA" w:bidi="hi-IN"/>
        </w:rPr>
        <w:t>20000</w:t>
      </w:r>
      <w:r w:rsidR="00811B42" w:rsidRPr="00811B42">
        <w:rPr>
          <w:rFonts w:ascii="Times New Roman" w:eastAsia="Times New Roman" w:hAnsi="Times New Roman" w:cs="Times New Roman"/>
          <w:kern w:val="1"/>
          <w:sz w:val="24"/>
          <w:szCs w:val="24"/>
          <w:lang w:eastAsia="ar-SA" w:bidi="hi-IN"/>
        </w:rPr>
        <w:t>zł.</w:t>
      </w:r>
    </w:p>
    <w:p w14:paraId="5953D147"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c) zabezpieczenia należytego wykonania Umowy, o którym mowa w § 1</w:t>
      </w:r>
      <w:r w:rsidR="00763869">
        <w:rPr>
          <w:rFonts w:ascii="Times New Roman" w:eastAsia="Lucida Sans Unicode" w:hAnsi="Times New Roman" w:cs="Times New Roman"/>
          <w:sz w:val="24"/>
          <w:szCs w:val="24"/>
          <w:lang w:eastAsia="ja-JP"/>
        </w:rPr>
        <w:t>4</w:t>
      </w:r>
      <w:r w:rsidRPr="00D90A24">
        <w:rPr>
          <w:rFonts w:ascii="Times New Roman" w:eastAsia="Lucida Sans Unicode" w:hAnsi="Times New Roman" w:cs="Times New Roman"/>
          <w:sz w:val="24"/>
          <w:szCs w:val="24"/>
          <w:lang w:eastAsia="ja-JP"/>
        </w:rPr>
        <w:t xml:space="preserve">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77777777"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0697C1A" w14:textId="77777777" w:rsidR="003D1E19" w:rsidRDefault="003D1E19" w:rsidP="003D1E19">
      <w:pPr>
        <w:tabs>
          <w:tab w:val="left" w:pos="4544"/>
        </w:tabs>
        <w:spacing w:after="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Dopuszczalne zmiany umowy </w:t>
      </w:r>
    </w:p>
    <w:p w14:paraId="32E761A5"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lang w:eastAsia="pl-PL"/>
        </w:rPr>
      </w:pPr>
      <w:r w:rsidRPr="0089103B">
        <w:rPr>
          <w:rFonts w:ascii="Times New Roman" w:hAnsi="Times New Roman" w:cs="Times New Roman"/>
          <w:sz w:val="24"/>
          <w:szCs w:val="24"/>
        </w:rPr>
        <w:t>Strony ustalają, iż zmiany do Umowy będą dokonywane zgodnie z przepisami ustawy z dnia 23 kwietnia 1964 r. Kodeks Cywilny (</w:t>
      </w:r>
      <w:proofErr w:type="spellStart"/>
      <w:r w:rsidRPr="0089103B">
        <w:rPr>
          <w:rFonts w:ascii="Times New Roman" w:hAnsi="Times New Roman" w:cs="Times New Roman"/>
          <w:sz w:val="24"/>
          <w:szCs w:val="24"/>
        </w:rPr>
        <w:t>t.j</w:t>
      </w:r>
      <w:proofErr w:type="spellEnd"/>
      <w:r w:rsidRPr="0089103B">
        <w:rPr>
          <w:rFonts w:ascii="Times New Roman" w:hAnsi="Times New Roman" w:cs="Times New Roman"/>
          <w:sz w:val="24"/>
          <w:szCs w:val="24"/>
        </w:rPr>
        <w:t>. Dz. U. z 2022r., poz. 1360), jeżeli przepisy ustawy PZP nie stanowią inaczej (w szczególności art. 455 ustawy PZP).</w:t>
      </w:r>
    </w:p>
    <w:p w14:paraId="7199D1E7"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 xml:space="preserve">Strony dopuszczają możliwość zmiany terminu zakończenia robót, o okres trwania przyczyn, z powodu których będzie zagrożone dotrzymanie terminu zakończenia robót, </w:t>
      </w:r>
      <w:r w:rsidRPr="0089103B">
        <w:rPr>
          <w:rFonts w:ascii="Times New Roman" w:hAnsi="Times New Roman" w:cs="Times New Roman"/>
          <w:b/>
          <w:bCs/>
          <w:sz w:val="24"/>
          <w:szCs w:val="24"/>
        </w:rPr>
        <w:t>w następujących sytuacjach</w:t>
      </w:r>
      <w:r w:rsidRPr="0089103B">
        <w:rPr>
          <w:rFonts w:ascii="Times New Roman" w:hAnsi="Times New Roman" w:cs="Times New Roman"/>
          <w:sz w:val="24"/>
          <w:szCs w:val="24"/>
        </w:rPr>
        <w:t>:</w:t>
      </w:r>
    </w:p>
    <w:p w14:paraId="35167864"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sz w:val="24"/>
          <w:szCs w:val="24"/>
        </w:rPr>
      </w:pPr>
      <w:r w:rsidRPr="0089103B">
        <w:rPr>
          <w:rFonts w:ascii="Times New Roman" w:hAnsi="Times New Roman" w:cs="Times New Roman"/>
          <w:sz w:val="24"/>
          <w:szCs w:val="24"/>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3A155657"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i/>
          <w:iCs/>
          <w:sz w:val="24"/>
          <w:szCs w:val="24"/>
        </w:rPr>
      </w:pPr>
      <w:r w:rsidRPr="0089103B">
        <w:rPr>
          <w:rFonts w:ascii="Times New Roman" w:hAnsi="Times New Roman" w:cs="Times New Roman"/>
          <w:sz w:val="24"/>
          <w:szCs w:val="24"/>
        </w:rPr>
        <w:t>gdy wystąpią niekorzystne warunki atmosferyczne uniemożliwiające prawidłowe wykonanie robót, w szczególności z powodu</w:t>
      </w:r>
      <w:r w:rsidRPr="0089103B">
        <w:rPr>
          <w:rFonts w:ascii="Times New Roman" w:hAnsi="Times New Roman" w:cs="Times New Roman"/>
          <w:i/>
          <w:iCs/>
          <w:sz w:val="24"/>
          <w:szCs w:val="24"/>
        </w:rPr>
        <w:t xml:space="preserve"> </w:t>
      </w:r>
      <w:r w:rsidRPr="0089103B">
        <w:rPr>
          <w:rFonts w:ascii="Times New Roman" w:hAnsi="Times New Roman" w:cs="Times New Roman"/>
          <w:sz w:val="24"/>
          <w:szCs w:val="24"/>
        </w:rPr>
        <w:t>technologii realizacji prac określonej w normach – tj. silne opady deszczu powodujące powódź lub podtopienia na placu budowy, silne wiatry sięgające w porywach powyżej 30m/s,</w:t>
      </w:r>
    </w:p>
    <w:p w14:paraId="5F9E226B"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sz w:val="24"/>
          <w:szCs w:val="24"/>
        </w:rPr>
      </w:pPr>
      <w:r w:rsidRPr="0089103B">
        <w:rPr>
          <w:rFonts w:ascii="Times New Roman" w:hAnsi="Times New Roman" w:cs="Times New Roman"/>
          <w:sz w:val="24"/>
          <w:szCs w:val="24"/>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509B4267"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sz w:val="24"/>
          <w:szCs w:val="24"/>
        </w:rPr>
      </w:pPr>
      <w:r w:rsidRPr="0089103B">
        <w:rPr>
          <w:rFonts w:ascii="Times New Roman" w:hAnsi="Times New Roman" w:cs="Times New Roman"/>
          <w:sz w:val="24"/>
          <w:szCs w:val="24"/>
        </w:rPr>
        <w:t>wystąpią opóźnienia w dokonaniu przez właściwe organy administracji państwowej określonych czynności lub ich zaniechanie przez właściwe organy administracji państwowej, które nie są następstwem okoliczności, za które Wykonawca ponosi odpowiedzialność,</w:t>
      </w:r>
    </w:p>
    <w:p w14:paraId="6F4F59F5"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sz w:val="24"/>
          <w:szCs w:val="24"/>
        </w:rPr>
      </w:pPr>
      <w:r w:rsidRPr="0089103B">
        <w:rPr>
          <w:rFonts w:ascii="Times New Roman" w:hAnsi="Times New Roman" w:cs="Times New Roman"/>
          <w:sz w:val="24"/>
          <w:szCs w:val="24"/>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23B0576"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sz w:val="24"/>
          <w:szCs w:val="24"/>
        </w:rPr>
      </w:pPr>
      <w:r w:rsidRPr="0089103B">
        <w:rPr>
          <w:rFonts w:ascii="Times New Roman" w:hAnsi="Times New Roman" w:cs="Times New Roman"/>
          <w:sz w:val="24"/>
          <w:szCs w:val="24"/>
        </w:rPr>
        <w:t>jeżeli wystąpi brak możliwości wykonywania robót z powodu niedopuszczania do ich wykonywania przez uprawniony organ lub nakazania ich wstrzymania przez uprawniony organ, z przyczyn niezależnych od Wykonawcy,</w:t>
      </w:r>
    </w:p>
    <w:p w14:paraId="3D4D6AA4" w14:textId="77777777" w:rsidR="004644F5" w:rsidRPr="0089103B" w:rsidRDefault="004644F5">
      <w:pPr>
        <w:pStyle w:val="Akapitzlist"/>
        <w:numPr>
          <w:ilvl w:val="0"/>
          <w:numId w:val="29"/>
        </w:numPr>
        <w:autoSpaceDE w:val="0"/>
        <w:autoSpaceDN w:val="0"/>
        <w:adjustRightInd w:val="0"/>
        <w:spacing w:line="276" w:lineRule="auto"/>
        <w:ind w:left="709" w:hanging="349"/>
        <w:jc w:val="both"/>
        <w:rPr>
          <w:rFonts w:ascii="Times New Roman" w:hAnsi="Times New Roman" w:cs="Times New Roman"/>
          <w:sz w:val="24"/>
          <w:szCs w:val="24"/>
        </w:rPr>
      </w:pPr>
      <w:r w:rsidRPr="0089103B">
        <w:rPr>
          <w:rFonts w:ascii="Times New Roman" w:hAnsi="Times New Roman" w:cs="Times New Roman"/>
          <w:sz w:val="24"/>
          <w:szCs w:val="24"/>
        </w:rPr>
        <w:t>wystąpienia Siły wyższej uniemożliwiającej wykonanie przedmiotu Umowy zgodnie z jej postanowieniami.</w:t>
      </w:r>
    </w:p>
    <w:p w14:paraId="5E00E932"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 xml:space="preserve">Wykonawca jest uprawniony do żądania zmiany Umowy (jeżeli zakres ten został ujęty w umowie) w zakresie materiałów, parametrów technicznych, technologii wykonania robót budowlanych, sposobu i zakresu wykonania przedmiotu Umowy </w:t>
      </w:r>
      <w:r w:rsidRPr="0089103B">
        <w:rPr>
          <w:rFonts w:ascii="Times New Roman" w:hAnsi="Times New Roman" w:cs="Times New Roman"/>
          <w:b/>
          <w:bCs/>
          <w:sz w:val="24"/>
          <w:szCs w:val="24"/>
        </w:rPr>
        <w:t>w następujących sytuacjach</w:t>
      </w:r>
      <w:r w:rsidRPr="0089103B">
        <w:rPr>
          <w:rFonts w:ascii="Times New Roman" w:hAnsi="Times New Roman" w:cs="Times New Roman"/>
          <w:sz w:val="24"/>
          <w:szCs w:val="24"/>
        </w:rPr>
        <w:t>:</w:t>
      </w:r>
    </w:p>
    <w:p w14:paraId="63FF1846"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4C5331F6"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konieczności realizacji robót wynikających z wprowadzenia w Dokumentacji projektowej zmian uznanych za nieistotne odstępstwo od projektu budowlanego, wynikających z art. 36a ust. 1 ustawy – Prawo Budowlane niemożliwych do przewidzenia na etapie sporządzania oferty,</w:t>
      </w:r>
    </w:p>
    <w:p w14:paraId="2EB07FDD"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4425FE6D"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wystąpienia warunków Terenu budowy odbiegających w sposób istotny od przyjętych w Dokumentacji projektowej, w szczególności napotkania niezinwentaryzowanych lub błędnie zinwentaryzowanych sieci, instalacji lub innych obiektów budowlanych,</w:t>
      </w:r>
    </w:p>
    <w:p w14:paraId="009E7DD5"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konieczności zrealizowania przedmiotu Umowy przy zastosowaniu innych rozwiązań technicznych lub materiałowych ze względu na zmiany obowiązującego prawa,</w:t>
      </w:r>
    </w:p>
    <w:p w14:paraId="5B4E0CE0"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wystąpienia niebezpieczeństwa kolizji z planowanymi lub równolegle prowadzonymi przez inne podmioty inwestycjami w zakresie niezbędnym do uniknięcia lub usunięcia tych kolizji,</w:t>
      </w:r>
    </w:p>
    <w:p w14:paraId="5C50C591" w14:textId="77777777" w:rsidR="004644F5" w:rsidRPr="0089103B" w:rsidRDefault="004644F5">
      <w:pPr>
        <w:pStyle w:val="Akapitzlist"/>
        <w:numPr>
          <w:ilvl w:val="0"/>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wystąpienia Siły wyższej uniemożliwiającej wykonanie przedmiotu Umowy zgodnie z jej postanowieniami.</w:t>
      </w:r>
    </w:p>
    <w:p w14:paraId="21B828F7"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Wykonawca jest uprawniony do żądania zmiany wynagrodzenia należnego z tytułu realizacji Umowy odpowiednio w przypadkach określonych w ust. 3. Decyzję o zmianie wynagrodzenia podejmuje Zamawiający. Zamawiający jest również uprawniony do zmiany wynagrodzenia w przypadku wystąpienia robót dodatkowych i zamiennych.</w:t>
      </w:r>
    </w:p>
    <w:p w14:paraId="310844AD"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Jeżeli Wykonawca uważa się za uprawnionego do przedłużenia Terminu zakończenia robót na podstawie ust. 2 lub zmiany Umowy w zakresie Materiałów, parametrów technicznych, technologii wykonania robót budowlanych, sposobu i zakresu wykonania przedmiotu Umowy na podstawie ust. 3 lub zmiany Umowy na innej podstawie wskazanej w Umowie, zobowiązany jest do przekazania Zamawiającemu wniosku dotyczącego zmiany Umowy wraz z opisem zdarzenia lub okoliczności stanowiących podstawę do żądania takiej zmiany.</w:t>
      </w:r>
    </w:p>
    <w:p w14:paraId="253F7C7D"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Wniosek, o którym mowa w ust. 5 powinien zostać przekazany niezwłocznie, jednakże nie później niż w terminie 7 dni roboczych od dnia, w którym Wykonawca dowiedział się, lub powinien dowiedzieć się o danym zdarzeniu lub okolicznościach.</w:t>
      </w:r>
    </w:p>
    <w:p w14:paraId="0F978082"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Wykonawca zobowiązany jest do bieżącej dokumentacji koniecznej dla uzasadnienia żądania zmiany umowy i przechowywania jej na Terenie budowy lub w innym miejscu wskazanym przez Inspektora nadzoru inwestorskiego.</w:t>
      </w:r>
    </w:p>
    <w:p w14:paraId="4229BE70"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Po otrzymaniu wniosku, o którym mowa w ust. 7, Inspektor nadzoru inwestorskiego jest uprawniony, bez dokonywania oceny jego zasadności, do kontroli dokumentacji, o której mowa w ust. 8 i wydania Wykonawcy polecenia prowadzenia dalszej dokumentacji bieżącej uzasadniającej żądanie zmiany.</w:t>
      </w:r>
    </w:p>
    <w:p w14:paraId="567BA5E7"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Wykonawca jest zobowiązany do okazania do wglądu Inspektorowi nadzoru inwestorskiego dokumentacji, o której mowa w ust. 8 i przedłożenia jej zamawiającemu i inspektorowi nadzoru.</w:t>
      </w:r>
    </w:p>
    <w:p w14:paraId="6098793D"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b/>
          <w:bCs/>
          <w:sz w:val="24"/>
          <w:szCs w:val="24"/>
        </w:rPr>
      </w:pPr>
      <w:r w:rsidRPr="0089103B">
        <w:rPr>
          <w:rFonts w:ascii="Times New Roman" w:hAnsi="Times New Roman" w:cs="Times New Roman"/>
          <w:b/>
          <w:bCs/>
          <w:sz w:val="24"/>
          <w:szCs w:val="24"/>
        </w:rPr>
        <w:t>Wszelkie zmiany Umowy są dokonywane przez umocowanych przedstawicieli Zamawiającego i Wykonawcy w formie pisemnej w drodze aneksu Umowy, pod rygorem nieważności.</w:t>
      </w:r>
    </w:p>
    <w:p w14:paraId="54700FB2" w14:textId="77777777" w:rsidR="004644F5" w:rsidRPr="0089103B" w:rsidRDefault="004644F5">
      <w:pPr>
        <w:pStyle w:val="Akapitzlist"/>
        <w:numPr>
          <w:ilvl w:val="1"/>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W razie wątpliwości, przyjmuje się, że nie stanowią istotnych zmian do Umowy i tym samym nie wymagają zawierania aneksu do Umowy, a jedynie pisemnego powiadomienia drugiej Strony, następujące zmiany:</w:t>
      </w:r>
    </w:p>
    <w:p w14:paraId="6A170723" w14:textId="77777777" w:rsidR="004644F5" w:rsidRPr="0089103B" w:rsidRDefault="004644F5">
      <w:pPr>
        <w:pStyle w:val="Akapitzlist"/>
        <w:numPr>
          <w:ilvl w:val="1"/>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danych związanych z obsługą administracyjno-organizacyjną Umowy, w tym zmiany osób nadzorujących umowę;</w:t>
      </w:r>
    </w:p>
    <w:p w14:paraId="1079C400" w14:textId="77777777" w:rsidR="004644F5" w:rsidRPr="0089103B" w:rsidRDefault="004644F5">
      <w:pPr>
        <w:pStyle w:val="Akapitzlist"/>
        <w:numPr>
          <w:ilvl w:val="1"/>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danych teleadresowych,</w:t>
      </w:r>
    </w:p>
    <w:p w14:paraId="2A60F843" w14:textId="77777777" w:rsidR="004644F5" w:rsidRPr="0089103B" w:rsidRDefault="004644F5">
      <w:pPr>
        <w:pStyle w:val="Akapitzlist"/>
        <w:numPr>
          <w:ilvl w:val="1"/>
          <w:numId w:val="30"/>
        </w:numPr>
        <w:autoSpaceDE w:val="0"/>
        <w:autoSpaceDN w:val="0"/>
        <w:adjustRightInd w:val="0"/>
        <w:spacing w:line="276" w:lineRule="auto"/>
        <w:jc w:val="both"/>
        <w:rPr>
          <w:rFonts w:ascii="Times New Roman" w:hAnsi="Times New Roman" w:cs="Times New Roman"/>
          <w:sz w:val="24"/>
          <w:szCs w:val="24"/>
        </w:rPr>
      </w:pPr>
      <w:r w:rsidRPr="0089103B">
        <w:rPr>
          <w:rFonts w:ascii="Times New Roman" w:hAnsi="Times New Roman" w:cs="Times New Roman"/>
          <w:sz w:val="24"/>
          <w:szCs w:val="24"/>
        </w:rPr>
        <w:t>danych rejestrowych,</w:t>
      </w:r>
    </w:p>
    <w:p w14:paraId="6520E805" w14:textId="77777777" w:rsidR="004644F5" w:rsidRPr="0089103B" w:rsidRDefault="004644F5">
      <w:pPr>
        <w:pStyle w:val="Akapitzlist"/>
        <w:numPr>
          <w:ilvl w:val="0"/>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14:paraId="433D3E67" w14:textId="77777777" w:rsidR="004644F5" w:rsidRPr="0089103B" w:rsidRDefault="004644F5">
      <w:pPr>
        <w:pStyle w:val="Akapitzlist"/>
        <w:numPr>
          <w:ilvl w:val="0"/>
          <w:numId w:val="10"/>
        </w:numPr>
        <w:tabs>
          <w:tab w:val="clear" w:pos="0"/>
        </w:tabs>
        <w:autoSpaceDE w:val="0"/>
        <w:autoSpaceDN w:val="0"/>
        <w:adjustRightInd w:val="0"/>
        <w:spacing w:line="276" w:lineRule="auto"/>
        <w:ind w:left="284" w:hanging="284"/>
        <w:jc w:val="both"/>
        <w:rPr>
          <w:rFonts w:ascii="Times New Roman" w:hAnsi="Times New Roman" w:cs="Times New Roman"/>
          <w:sz w:val="24"/>
          <w:szCs w:val="24"/>
        </w:rPr>
      </w:pPr>
      <w:r w:rsidRPr="0089103B">
        <w:rPr>
          <w:rFonts w:ascii="Times New Roman" w:hAnsi="Times New Roman" w:cs="Times New Roman"/>
          <w:sz w:val="24"/>
          <w:szCs w:val="24"/>
        </w:rPr>
        <w:t>W przypadku wystąpienia robót dodatkowych podstawą ich wyceny będzie:</w:t>
      </w:r>
    </w:p>
    <w:p w14:paraId="1F8FD1F5" w14:textId="77777777" w:rsidR="004644F5" w:rsidRPr="0089103B" w:rsidRDefault="004644F5">
      <w:pPr>
        <w:pStyle w:val="Akapitzlist"/>
        <w:numPr>
          <w:ilvl w:val="1"/>
          <w:numId w:val="29"/>
        </w:numPr>
        <w:autoSpaceDE w:val="0"/>
        <w:autoSpaceDN w:val="0"/>
        <w:adjustRightInd w:val="0"/>
        <w:spacing w:line="276" w:lineRule="auto"/>
        <w:ind w:left="709"/>
        <w:jc w:val="both"/>
        <w:rPr>
          <w:rFonts w:ascii="Times New Roman" w:hAnsi="Times New Roman" w:cs="Times New Roman"/>
          <w:sz w:val="24"/>
          <w:szCs w:val="24"/>
        </w:rPr>
      </w:pPr>
      <w:r w:rsidRPr="0089103B">
        <w:rPr>
          <w:rFonts w:ascii="Times New Roman" w:hAnsi="Times New Roman" w:cs="Times New Roman"/>
          <w:sz w:val="24"/>
          <w:szCs w:val="24"/>
        </w:rPr>
        <w:t>harmonogram rzeczowo – finansowy – w przypadku wystąpienia tego rodzaju robót w harmonogramie,</w:t>
      </w:r>
    </w:p>
    <w:p w14:paraId="6B7663FE" w14:textId="77777777" w:rsidR="004644F5" w:rsidRPr="0089103B" w:rsidRDefault="004644F5">
      <w:pPr>
        <w:pStyle w:val="Akapitzlist"/>
        <w:numPr>
          <w:ilvl w:val="1"/>
          <w:numId w:val="29"/>
        </w:numPr>
        <w:autoSpaceDE w:val="0"/>
        <w:autoSpaceDN w:val="0"/>
        <w:adjustRightInd w:val="0"/>
        <w:spacing w:line="276" w:lineRule="auto"/>
        <w:ind w:left="709"/>
        <w:jc w:val="both"/>
        <w:rPr>
          <w:rFonts w:ascii="Times New Roman" w:hAnsi="Times New Roman" w:cs="Times New Roman"/>
          <w:sz w:val="24"/>
          <w:szCs w:val="24"/>
        </w:rPr>
      </w:pPr>
      <w:r w:rsidRPr="0089103B">
        <w:rPr>
          <w:rFonts w:ascii="Times New Roman" w:hAnsi="Times New Roman" w:cs="Times New Roman"/>
          <w:sz w:val="24"/>
          <w:szCs w:val="24"/>
        </w:rPr>
        <w:t xml:space="preserve">katalogi norm kosztorysowych (np. KNR) a w przypadku braku możliwości ich zastosowania wycena indywidulana Wykonawcy. Katalogi norm będą uzupełnione o ceny i narzuty wynikające z aktualnie obowiązujących cenników (zeszytów cenowych) na dany kwartał lub kwartał poprzedni (np. </w:t>
      </w:r>
      <w:proofErr w:type="spellStart"/>
      <w:r w:rsidRPr="0089103B">
        <w:rPr>
          <w:rFonts w:ascii="Times New Roman" w:hAnsi="Times New Roman" w:cs="Times New Roman"/>
          <w:sz w:val="24"/>
          <w:szCs w:val="24"/>
        </w:rPr>
        <w:t>Sekocenbud</w:t>
      </w:r>
      <w:proofErr w:type="spellEnd"/>
      <w:r w:rsidRPr="0089103B">
        <w:rPr>
          <w:rFonts w:ascii="Times New Roman" w:hAnsi="Times New Roman" w:cs="Times New Roman"/>
          <w:sz w:val="24"/>
          <w:szCs w:val="24"/>
        </w:rPr>
        <w:t>).</w:t>
      </w:r>
    </w:p>
    <w:p w14:paraId="37E6E5C2" w14:textId="77777777" w:rsidR="004644F5" w:rsidRPr="001737BF" w:rsidRDefault="004644F5" w:rsidP="004644F5">
      <w:pPr>
        <w:autoSpaceDE w:val="0"/>
        <w:autoSpaceDN w:val="0"/>
        <w:adjustRightInd w:val="0"/>
        <w:spacing w:line="276" w:lineRule="auto"/>
        <w:jc w:val="both"/>
        <w:rPr>
          <w:rFonts w:ascii="Arial" w:eastAsia="Calibri" w:hAnsi="Arial" w:cs="Arial"/>
        </w:rPr>
      </w:pPr>
    </w:p>
    <w:p w14:paraId="4EA958A2" w14:textId="77777777" w:rsidR="004644F5" w:rsidRPr="000A6623" w:rsidRDefault="004644F5" w:rsidP="003D1E19">
      <w:pPr>
        <w:tabs>
          <w:tab w:val="left" w:pos="4544"/>
        </w:tabs>
        <w:spacing w:after="240" w:line="276" w:lineRule="auto"/>
        <w:jc w:val="center"/>
        <w:rPr>
          <w:rFonts w:ascii="Times New Roman" w:eastAsia="Calibri" w:hAnsi="Times New Roman" w:cs="Times New Roman"/>
          <w:sz w:val="24"/>
          <w:szCs w:val="24"/>
        </w:rPr>
      </w:pP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323A0ABB" w:rsidR="003D1E19" w:rsidRPr="000A6623"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0A6623"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c) </w:t>
      </w:r>
      <w:r w:rsidR="003D1E19"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0A6623"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d) </w:t>
      </w:r>
      <w:r w:rsidR="003D1E19"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5E83A52" w14:textId="77777777" w:rsidR="003D1E19" w:rsidRPr="000A6623"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E9CDBF7" w14:textId="77777777" w:rsidR="003D1E19" w:rsidRPr="000A6623" w:rsidRDefault="003D1E19" w:rsidP="003D1E19">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2AF63CF" w14:textId="4CA58481"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002F14FA">
        <w:rPr>
          <w:rFonts w:ascii="Times New Roman" w:eastAsia="Times New Roman" w:hAnsi="Times New Roman" w:cs="Times New Roman"/>
          <w:kern w:val="1"/>
          <w:sz w:val="24"/>
          <w:szCs w:val="24"/>
          <w:lang w:eastAsia="ar-SA" w:bidi="hi-IN"/>
        </w:rPr>
        <w:t>, 1d</w:t>
      </w:r>
      <w:r w:rsidR="00643F4F">
        <w:rPr>
          <w:rFonts w:ascii="Times New Roman" w:eastAsia="Times New Roman" w:hAnsi="Times New Roman" w:cs="Times New Roman"/>
          <w:kern w:val="1"/>
          <w:sz w:val="24"/>
          <w:szCs w:val="24"/>
          <w:lang w:eastAsia="ar-SA" w:bidi="hi-IN"/>
        </w:rPr>
        <w:t>, , 1e</w:t>
      </w:r>
      <w:r w:rsidRPr="000A6623">
        <w:rPr>
          <w:rFonts w:ascii="Times New Roman" w:eastAsia="Times New Roman" w:hAnsi="Times New Roman" w:cs="Times New Roman"/>
          <w:kern w:val="1"/>
          <w:sz w:val="24"/>
          <w:szCs w:val="24"/>
          <w:lang w:eastAsia="ar-SA" w:bidi="hi-IN"/>
        </w:rPr>
        <w:t xml:space="preserve">  - dokumentacja projektowa</w:t>
      </w:r>
      <w:r w:rsidR="001D5406">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sz w:val="24"/>
          <w:szCs w:val="24"/>
          <w:lang w:eastAsia="zh-CN"/>
        </w:rPr>
        <w:t>Specyfikacja techniczna wykonania i odbioru robót budowalnych</w:t>
      </w:r>
      <w:r w:rsidR="00643F4F">
        <w:rPr>
          <w:rFonts w:ascii="Times New Roman" w:eastAsia="Times New Roman" w:hAnsi="Times New Roman" w:cs="Times New Roman"/>
          <w:sz w:val="24"/>
          <w:szCs w:val="24"/>
          <w:lang w:eastAsia="zh-CN"/>
        </w:rPr>
        <w:t xml:space="preserve">, </w:t>
      </w:r>
      <w:r w:rsidR="00643F4F">
        <w:rPr>
          <w:rFonts w:ascii="Times New Roman" w:eastAsia="Times New Roman" w:hAnsi="Times New Roman" w:cs="Times New Roman"/>
          <w:kern w:val="1"/>
          <w:sz w:val="24"/>
          <w:szCs w:val="24"/>
          <w:lang w:eastAsia="ar-SA" w:bidi="hi-IN"/>
        </w:rPr>
        <w:t xml:space="preserve">Decyzja – pozwolenie na budowę </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D3F82E3"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C85EF3">
        <w:rPr>
          <w:rFonts w:ascii="Times New Roman" w:eastAsia="Times New Roman" w:hAnsi="Times New Roman" w:cs="Times New Roman"/>
          <w:kern w:val="1"/>
          <w:sz w:val="24"/>
          <w:szCs w:val="24"/>
          <w:lang w:eastAsia="ar-SA" w:bidi="hi-IN"/>
        </w:rPr>
        <w:t>K</w:t>
      </w:r>
      <w:r w:rsidR="00643F4F">
        <w:rPr>
          <w:rFonts w:ascii="Times New Roman" w:eastAsia="Times New Roman" w:hAnsi="Times New Roman" w:cs="Times New Roman"/>
          <w:kern w:val="1"/>
          <w:sz w:val="24"/>
          <w:szCs w:val="24"/>
          <w:lang w:eastAsia="ar-SA" w:bidi="hi-IN"/>
        </w:rPr>
        <w:t>osztorys ofertowy</w:t>
      </w:r>
      <w:r w:rsidRPr="000A6623">
        <w:rPr>
          <w:rFonts w:ascii="Times New Roman" w:eastAsia="Times New Roman" w:hAnsi="Times New Roman" w:cs="Times New Roman"/>
          <w:sz w:val="24"/>
          <w:szCs w:val="24"/>
          <w:lang w:eastAsia="zh-CN"/>
        </w:rPr>
        <w:t xml:space="preserve"> </w:t>
      </w:r>
    </w:p>
    <w:p w14:paraId="6D6ABA04" w14:textId="4D8AB023"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zał. nr 5 - </w:t>
      </w:r>
      <w:r w:rsidR="00C85EF3">
        <w:rPr>
          <w:rFonts w:ascii="Times New Roman" w:eastAsia="Times New Roman" w:hAnsi="Times New Roman" w:cs="Times New Roman"/>
          <w:sz w:val="24"/>
          <w:szCs w:val="24"/>
          <w:lang w:eastAsia="zh-CN"/>
        </w:rPr>
        <w:t>I</w:t>
      </w:r>
      <w:r w:rsidRPr="000A6623">
        <w:rPr>
          <w:rFonts w:ascii="Times New Roman" w:eastAsia="Times New Roman" w:hAnsi="Times New Roman" w:cs="Times New Roman"/>
          <w:sz w:val="24"/>
          <w:szCs w:val="24"/>
          <w:lang w:eastAsia="zh-CN"/>
        </w:rPr>
        <w:t>nformacja RODO</w:t>
      </w:r>
    </w:p>
    <w:p w14:paraId="6B0D9EAE" w14:textId="2477B6C1"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w:t>
      </w:r>
      <w:r w:rsidR="00C85EF3">
        <w:rPr>
          <w:rFonts w:ascii="Times New Roman" w:eastAsia="Times New Roman" w:hAnsi="Times New Roman" w:cs="Times New Roman"/>
          <w:kern w:val="1"/>
          <w:sz w:val="24"/>
          <w:szCs w:val="24"/>
          <w:lang w:eastAsia="ar-SA" w:bidi="hi-IN"/>
        </w:rPr>
        <w:t>H</w:t>
      </w:r>
      <w:r w:rsidRPr="000A6623">
        <w:rPr>
          <w:rFonts w:ascii="Times New Roman" w:eastAsia="Times New Roman" w:hAnsi="Times New Roman" w:cs="Times New Roman"/>
          <w:kern w:val="1"/>
          <w:sz w:val="24"/>
          <w:szCs w:val="24"/>
          <w:lang w:eastAsia="ar-SA" w:bidi="hi-IN"/>
        </w:rPr>
        <w:t xml:space="preserve">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675C04BE" w14:textId="77777777" w:rsidR="003D1E19" w:rsidRPr="000A6623" w:rsidRDefault="003D1E19" w:rsidP="003D1E19">
      <w:pPr>
        <w:jc w:val="both"/>
        <w:rPr>
          <w:rFonts w:ascii="Times New Roman" w:eastAsia="Calibri" w:hAnsi="Times New Roman" w:cs="Times New Roman"/>
          <w:sz w:val="24"/>
          <w:szCs w:val="24"/>
        </w:rPr>
      </w:pPr>
    </w:p>
    <w:p w14:paraId="502EE967" w14:textId="77777777" w:rsidR="003D1E19" w:rsidRPr="000A6623" w:rsidRDefault="003D1E19" w:rsidP="003D1E19">
      <w:pPr>
        <w:jc w:val="both"/>
        <w:rPr>
          <w:rFonts w:ascii="Times New Roman" w:eastAsia="Calibri" w:hAnsi="Times New Roman" w:cs="Times New Roman"/>
          <w:sz w:val="24"/>
          <w:szCs w:val="24"/>
        </w:rPr>
      </w:pPr>
    </w:p>
    <w:p w14:paraId="32BD0257" w14:textId="77777777" w:rsidR="003D1E19" w:rsidRPr="000A6623" w:rsidRDefault="003D1E19" w:rsidP="003D1E19">
      <w:pPr>
        <w:jc w:val="both"/>
        <w:rPr>
          <w:rFonts w:ascii="Times New Roman" w:eastAsia="Calibri" w:hAnsi="Times New Roman" w:cs="Times New Roman"/>
          <w:sz w:val="24"/>
          <w:szCs w:val="24"/>
        </w:rPr>
      </w:pPr>
    </w:p>
    <w:p w14:paraId="180F88FE" w14:textId="502737EE" w:rsidR="003D1E19" w:rsidRDefault="003D1E19" w:rsidP="003D1E19">
      <w:pPr>
        <w:jc w:val="both"/>
        <w:rPr>
          <w:rFonts w:ascii="Times New Roman" w:eastAsia="Calibri" w:hAnsi="Times New Roman" w:cs="Times New Roman"/>
          <w:sz w:val="24"/>
          <w:szCs w:val="24"/>
        </w:rPr>
      </w:pPr>
    </w:p>
    <w:p w14:paraId="0B99836D" w14:textId="63FBB926" w:rsidR="00D9438A" w:rsidRDefault="00D9438A" w:rsidP="003D1E19">
      <w:pPr>
        <w:jc w:val="both"/>
        <w:rPr>
          <w:rFonts w:ascii="Times New Roman" w:eastAsia="Calibri" w:hAnsi="Times New Roman" w:cs="Times New Roman"/>
          <w:sz w:val="24"/>
          <w:szCs w:val="24"/>
        </w:rPr>
      </w:pPr>
    </w:p>
    <w:p w14:paraId="4AFAD8C5" w14:textId="11CAC755" w:rsidR="00D9438A" w:rsidRDefault="00D9438A" w:rsidP="003D1E19">
      <w:pPr>
        <w:jc w:val="both"/>
        <w:rPr>
          <w:rFonts w:ascii="Times New Roman" w:eastAsia="Calibri" w:hAnsi="Times New Roman" w:cs="Times New Roman"/>
          <w:sz w:val="24"/>
          <w:szCs w:val="24"/>
        </w:rPr>
      </w:pPr>
    </w:p>
    <w:p w14:paraId="2B4DB1C4" w14:textId="3C7ECABC" w:rsidR="00D9438A" w:rsidRDefault="00D9438A" w:rsidP="003D1E19">
      <w:pPr>
        <w:jc w:val="both"/>
        <w:rPr>
          <w:rFonts w:ascii="Times New Roman" w:eastAsia="Calibri" w:hAnsi="Times New Roman" w:cs="Times New Roman"/>
          <w:sz w:val="24"/>
          <w:szCs w:val="24"/>
        </w:rPr>
      </w:pPr>
    </w:p>
    <w:p w14:paraId="673472A0" w14:textId="321768BB" w:rsidR="00D9438A" w:rsidRDefault="00D9438A" w:rsidP="003D1E19">
      <w:pPr>
        <w:jc w:val="both"/>
        <w:rPr>
          <w:rFonts w:ascii="Times New Roman" w:eastAsia="Calibri" w:hAnsi="Times New Roman" w:cs="Times New Roman"/>
          <w:sz w:val="24"/>
          <w:szCs w:val="24"/>
        </w:rPr>
      </w:pPr>
    </w:p>
    <w:p w14:paraId="471995CA" w14:textId="4B22EBC7" w:rsidR="00D9438A" w:rsidRDefault="00D9438A" w:rsidP="003D1E19">
      <w:pPr>
        <w:jc w:val="both"/>
        <w:rPr>
          <w:rFonts w:ascii="Times New Roman" w:eastAsia="Calibri" w:hAnsi="Times New Roman" w:cs="Times New Roman"/>
          <w:sz w:val="24"/>
          <w:szCs w:val="24"/>
        </w:rPr>
      </w:pPr>
    </w:p>
    <w:p w14:paraId="15BC0032" w14:textId="31B1CC50" w:rsidR="00D9438A" w:rsidRDefault="00D9438A" w:rsidP="003D1E19">
      <w:pPr>
        <w:jc w:val="both"/>
        <w:rPr>
          <w:rFonts w:ascii="Times New Roman" w:eastAsia="Calibri" w:hAnsi="Times New Roman" w:cs="Times New Roman"/>
          <w:sz w:val="24"/>
          <w:szCs w:val="24"/>
        </w:rPr>
      </w:pPr>
    </w:p>
    <w:p w14:paraId="0CF7F36E" w14:textId="3D6FA2E7" w:rsidR="00D9438A" w:rsidRDefault="00D9438A" w:rsidP="003D1E19">
      <w:pPr>
        <w:jc w:val="both"/>
        <w:rPr>
          <w:rFonts w:ascii="Times New Roman" w:eastAsia="Calibri" w:hAnsi="Times New Roman" w:cs="Times New Roman"/>
          <w:sz w:val="24"/>
          <w:szCs w:val="24"/>
        </w:rPr>
      </w:pPr>
    </w:p>
    <w:p w14:paraId="7EC952A7" w14:textId="77F944FC" w:rsidR="00D9438A" w:rsidRDefault="00D9438A" w:rsidP="003D1E19">
      <w:pPr>
        <w:jc w:val="both"/>
        <w:rPr>
          <w:rFonts w:ascii="Times New Roman" w:eastAsia="Calibri" w:hAnsi="Times New Roman" w:cs="Times New Roman"/>
          <w:sz w:val="24"/>
          <w:szCs w:val="24"/>
        </w:rPr>
      </w:pPr>
    </w:p>
    <w:p w14:paraId="30D863E5" w14:textId="545B8256" w:rsidR="00D9438A" w:rsidRDefault="00D9438A" w:rsidP="003D1E19">
      <w:pPr>
        <w:jc w:val="both"/>
        <w:rPr>
          <w:rFonts w:ascii="Times New Roman" w:eastAsia="Calibri" w:hAnsi="Times New Roman" w:cs="Times New Roman"/>
          <w:sz w:val="24"/>
          <w:szCs w:val="24"/>
        </w:rPr>
      </w:pPr>
    </w:p>
    <w:p w14:paraId="55A3F20F" w14:textId="0B284532" w:rsidR="00D9438A" w:rsidRDefault="00D9438A" w:rsidP="003D1E19">
      <w:pPr>
        <w:jc w:val="both"/>
        <w:rPr>
          <w:rFonts w:ascii="Times New Roman" w:eastAsia="Calibri" w:hAnsi="Times New Roman" w:cs="Times New Roman"/>
          <w:sz w:val="24"/>
          <w:szCs w:val="24"/>
        </w:rPr>
      </w:pPr>
    </w:p>
    <w:p w14:paraId="22F34916" w14:textId="77302646" w:rsidR="00D9438A" w:rsidRDefault="00D9438A" w:rsidP="003D1E19">
      <w:pPr>
        <w:jc w:val="both"/>
        <w:rPr>
          <w:rFonts w:ascii="Times New Roman" w:eastAsia="Calibri" w:hAnsi="Times New Roman" w:cs="Times New Roman"/>
          <w:sz w:val="24"/>
          <w:szCs w:val="24"/>
        </w:rPr>
      </w:pPr>
    </w:p>
    <w:p w14:paraId="0D393156" w14:textId="78CD0606" w:rsidR="00D9438A" w:rsidRDefault="00D9438A" w:rsidP="003D1E19">
      <w:pPr>
        <w:jc w:val="both"/>
        <w:rPr>
          <w:rFonts w:ascii="Times New Roman" w:eastAsia="Calibri" w:hAnsi="Times New Roman" w:cs="Times New Roman"/>
          <w:sz w:val="24"/>
          <w:szCs w:val="24"/>
        </w:rPr>
      </w:pPr>
    </w:p>
    <w:p w14:paraId="6C6D0086" w14:textId="6A31640B" w:rsidR="00D9438A" w:rsidRDefault="00D9438A" w:rsidP="003D1E19">
      <w:pPr>
        <w:jc w:val="both"/>
        <w:rPr>
          <w:rFonts w:ascii="Times New Roman" w:eastAsia="Calibri" w:hAnsi="Times New Roman" w:cs="Times New Roman"/>
          <w:sz w:val="24"/>
          <w:szCs w:val="24"/>
        </w:rPr>
      </w:pPr>
    </w:p>
    <w:p w14:paraId="03D7FABA" w14:textId="31B66098" w:rsidR="00D9438A" w:rsidRDefault="00D9438A" w:rsidP="003D1E19">
      <w:pPr>
        <w:jc w:val="both"/>
        <w:rPr>
          <w:rFonts w:ascii="Times New Roman" w:eastAsia="Calibri" w:hAnsi="Times New Roman" w:cs="Times New Roman"/>
          <w:sz w:val="24"/>
          <w:szCs w:val="24"/>
        </w:rPr>
      </w:pPr>
    </w:p>
    <w:p w14:paraId="44762231" w14:textId="48C0F618" w:rsidR="004B72CA" w:rsidRDefault="004B72CA" w:rsidP="003D1E19">
      <w:pPr>
        <w:jc w:val="both"/>
        <w:rPr>
          <w:rFonts w:ascii="Times New Roman" w:eastAsia="Calibri" w:hAnsi="Times New Roman" w:cs="Times New Roman"/>
          <w:sz w:val="24"/>
          <w:szCs w:val="24"/>
        </w:rPr>
      </w:pPr>
    </w:p>
    <w:p w14:paraId="2DADCDC9" w14:textId="77777777" w:rsidR="004B72CA" w:rsidRDefault="004B72CA" w:rsidP="003D1E19">
      <w:pPr>
        <w:jc w:val="both"/>
        <w:rPr>
          <w:rFonts w:ascii="Times New Roman" w:eastAsia="Calibri" w:hAnsi="Times New Roman" w:cs="Times New Roman"/>
          <w:sz w:val="24"/>
          <w:szCs w:val="24"/>
        </w:rPr>
      </w:pPr>
    </w:p>
    <w:p w14:paraId="185F1E37" w14:textId="69BCBBF1"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643F4F">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7777777" w:rsidR="003D1E19" w:rsidRPr="00D90A24" w:rsidRDefault="003D1E19" w:rsidP="008C6B6E">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bl>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66FD62D" w14:textId="5C6435BB" w:rsidR="00D9438A" w:rsidRDefault="00D9438A" w:rsidP="00086D24">
      <w:pPr>
        <w:suppressAutoHyphens/>
        <w:spacing w:after="0" w:line="240" w:lineRule="auto"/>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BCE2FF0" w14:textId="77777777" w:rsidR="006F10DE" w:rsidRDefault="006F10DE">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14:paraId="5E04860D" w14:textId="4441CFD0"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12" w:name="_Hlk493077445"/>
      <w:bookmarkStart w:id="13"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2A9D91AB"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12"/>
      <w:r w:rsidRPr="00274B7A">
        <w:rPr>
          <w:rFonts w:ascii="Times New Roman" w:eastAsia="Calibri" w:hAnsi="Times New Roman" w:cs="Times New Roman"/>
          <w:sz w:val="24"/>
          <w:szCs w:val="24"/>
        </w:rPr>
        <w:t>S.270.</w:t>
      </w:r>
      <w:r w:rsidR="00577F49">
        <w:rPr>
          <w:rFonts w:ascii="Times New Roman" w:eastAsia="Calibri" w:hAnsi="Times New Roman" w:cs="Times New Roman"/>
          <w:sz w:val="24"/>
          <w:szCs w:val="24"/>
        </w:rPr>
        <w:t>3</w:t>
      </w:r>
      <w:r w:rsidRPr="00274B7A">
        <w:rPr>
          <w:rFonts w:ascii="Times New Roman" w:eastAsia="Calibri" w:hAnsi="Times New Roman" w:cs="Times New Roman"/>
          <w:sz w:val="24"/>
          <w:szCs w:val="24"/>
        </w:rPr>
        <w:t>.202</w:t>
      </w:r>
      <w:r w:rsidR="001A42EA">
        <w:rPr>
          <w:rFonts w:ascii="Times New Roman" w:eastAsia="Calibri" w:hAnsi="Times New Roman" w:cs="Times New Roman"/>
          <w:sz w:val="24"/>
          <w:szCs w:val="24"/>
        </w:rPr>
        <w:t>3</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14" w:name="_Hlk105498804"/>
    </w:p>
    <w:bookmarkEnd w:id="14"/>
    <w:p w14:paraId="49AB07A5" w14:textId="3733CBAD" w:rsidR="001A42EA" w:rsidRPr="003074FD" w:rsidRDefault="001A42EA" w:rsidP="001A42E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Budowa  budynku administracyjnego – zestawu kancelarii leśnictw w Kobiórze</w:t>
      </w:r>
      <w:r w:rsidR="00577F49">
        <w:rPr>
          <w:rFonts w:ascii="Times New Roman" w:eastAsia="Times New Roman" w:hAnsi="Times New Roman" w:cs="Times New Roman"/>
          <w:b/>
          <w:i/>
          <w:sz w:val="24"/>
          <w:szCs w:val="24"/>
          <w:lang w:eastAsia="ar-SA"/>
        </w:rPr>
        <w:t>-II tura</w:t>
      </w:r>
    </w:p>
    <w:p w14:paraId="0E7638B6"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13"/>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D4B4" w14:textId="77777777" w:rsidR="006A563E" w:rsidRDefault="006A563E" w:rsidP="003B4141">
      <w:pPr>
        <w:spacing w:after="0" w:line="240" w:lineRule="auto"/>
      </w:pPr>
      <w:r>
        <w:separator/>
      </w:r>
    </w:p>
  </w:endnote>
  <w:endnote w:type="continuationSeparator" w:id="0">
    <w:p w14:paraId="2BAE3E9B" w14:textId="77777777" w:rsidR="006A563E" w:rsidRDefault="006A563E"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2658" w14:textId="77777777" w:rsidR="006A563E" w:rsidRDefault="006A563E" w:rsidP="003B4141">
      <w:pPr>
        <w:spacing w:after="0" w:line="240" w:lineRule="auto"/>
      </w:pPr>
      <w:r>
        <w:separator/>
      </w:r>
    </w:p>
  </w:footnote>
  <w:footnote w:type="continuationSeparator" w:id="0">
    <w:p w14:paraId="0FA55446" w14:textId="77777777" w:rsidR="006A563E" w:rsidRDefault="006A563E"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0"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60D33F36"/>
    <w:multiLevelType w:val="hybridMultilevel"/>
    <w:tmpl w:val="98BCE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5"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22"/>
  </w:num>
  <w:num w:numId="2" w16cid:durableId="1686252926">
    <w:abstractNumId w:val="19"/>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27"/>
  </w:num>
  <w:num w:numId="17" w16cid:durableId="17973575">
    <w:abstractNumId w:val="26"/>
  </w:num>
  <w:num w:numId="18" w16cid:durableId="1962761904">
    <w:abstractNumId w:val="32"/>
  </w:num>
  <w:num w:numId="19" w16cid:durableId="232544445">
    <w:abstractNumId w:val="25"/>
  </w:num>
  <w:num w:numId="20" w16cid:durableId="1694114882">
    <w:abstractNumId w:val="34"/>
  </w:num>
  <w:num w:numId="21" w16cid:durableId="1134759043">
    <w:abstractNumId w:val="24"/>
  </w:num>
  <w:num w:numId="22" w16cid:durableId="508255945">
    <w:abstractNumId w:val="21"/>
  </w:num>
  <w:num w:numId="23" w16cid:durableId="219633915">
    <w:abstractNumId w:val="18"/>
  </w:num>
  <w:num w:numId="24" w16cid:durableId="1724986908">
    <w:abstractNumId w:val="28"/>
  </w:num>
  <w:num w:numId="25" w16cid:durableId="1058869172">
    <w:abstractNumId w:val="29"/>
  </w:num>
  <w:num w:numId="26" w16cid:durableId="742142197">
    <w:abstractNumId w:val="30"/>
  </w:num>
  <w:num w:numId="27" w16cid:durableId="1838879385">
    <w:abstractNumId w:val="35"/>
  </w:num>
  <w:num w:numId="28" w16cid:durableId="598567804">
    <w:abstractNumId w:val="33"/>
  </w:num>
  <w:num w:numId="29" w16cid:durableId="1122766361">
    <w:abstractNumId w:val="20"/>
  </w:num>
  <w:num w:numId="30" w16cid:durableId="333608023">
    <w:abstractNumId w:val="23"/>
  </w:num>
  <w:num w:numId="31" w16cid:durableId="931544220">
    <w:abstractNumId w:val="31"/>
  </w:num>
  <w:num w:numId="32" w16cid:durableId="47784802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1379"/>
    <w:rsid w:val="00031099"/>
    <w:rsid w:val="00047278"/>
    <w:rsid w:val="0004765A"/>
    <w:rsid w:val="00056EFC"/>
    <w:rsid w:val="00086D24"/>
    <w:rsid w:val="00087074"/>
    <w:rsid w:val="000920F0"/>
    <w:rsid w:val="000D0313"/>
    <w:rsid w:val="000D0F07"/>
    <w:rsid w:val="00145C26"/>
    <w:rsid w:val="001750A8"/>
    <w:rsid w:val="00176CB6"/>
    <w:rsid w:val="001A42EA"/>
    <w:rsid w:val="001B43C3"/>
    <w:rsid w:val="001C1F3D"/>
    <w:rsid w:val="001D5406"/>
    <w:rsid w:val="001E1CE2"/>
    <w:rsid w:val="001E65BF"/>
    <w:rsid w:val="00200900"/>
    <w:rsid w:val="0020744B"/>
    <w:rsid w:val="00214E96"/>
    <w:rsid w:val="00224135"/>
    <w:rsid w:val="00236B5F"/>
    <w:rsid w:val="002452DD"/>
    <w:rsid w:val="00246CE5"/>
    <w:rsid w:val="0025099F"/>
    <w:rsid w:val="00251A4D"/>
    <w:rsid w:val="002520D1"/>
    <w:rsid w:val="0025537E"/>
    <w:rsid w:val="002668B8"/>
    <w:rsid w:val="00274B7A"/>
    <w:rsid w:val="002753AB"/>
    <w:rsid w:val="00281E22"/>
    <w:rsid w:val="002915A1"/>
    <w:rsid w:val="002B79F8"/>
    <w:rsid w:val="002C32C4"/>
    <w:rsid w:val="002C59B1"/>
    <w:rsid w:val="002F14FA"/>
    <w:rsid w:val="002F4B43"/>
    <w:rsid w:val="002F6259"/>
    <w:rsid w:val="003074FD"/>
    <w:rsid w:val="003243B8"/>
    <w:rsid w:val="00342C32"/>
    <w:rsid w:val="00354C7D"/>
    <w:rsid w:val="003758EF"/>
    <w:rsid w:val="00380601"/>
    <w:rsid w:val="00395573"/>
    <w:rsid w:val="00397387"/>
    <w:rsid w:val="003B3D15"/>
    <w:rsid w:val="003B4141"/>
    <w:rsid w:val="003C15D8"/>
    <w:rsid w:val="003C6930"/>
    <w:rsid w:val="003D065A"/>
    <w:rsid w:val="003D1E19"/>
    <w:rsid w:val="003F061F"/>
    <w:rsid w:val="0041520D"/>
    <w:rsid w:val="00417150"/>
    <w:rsid w:val="0042298A"/>
    <w:rsid w:val="00425D3A"/>
    <w:rsid w:val="004473DD"/>
    <w:rsid w:val="00451BF4"/>
    <w:rsid w:val="004644F5"/>
    <w:rsid w:val="00497574"/>
    <w:rsid w:val="0049797D"/>
    <w:rsid w:val="004B5376"/>
    <w:rsid w:val="004B72CA"/>
    <w:rsid w:val="004F1ED8"/>
    <w:rsid w:val="004F3571"/>
    <w:rsid w:val="00522144"/>
    <w:rsid w:val="005331C4"/>
    <w:rsid w:val="0054066F"/>
    <w:rsid w:val="00544448"/>
    <w:rsid w:val="005609E0"/>
    <w:rsid w:val="00561545"/>
    <w:rsid w:val="00563A90"/>
    <w:rsid w:val="00564428"/>
    <w:rsid w:val="00577F49"/>
    <w:rsid w:val="00581320"/>
    <w:rsid w:val="005813E7"/>
    <w:rsid w:val="005948ED"/>
    <w:rsid w:val="005B3F6C"/>
    <w:rsid w:val="005D2F12"/>
    <w:rsid w:val="005E0A7F"/>
    <w:rsid w:val="005E69B5"/>
    <w:rsid w:val="00602E1C"/>
    <w:rsid w:val="00610D04"/>
    <w:rsid w:val="006136EE"/>
    <w:rsid w:val="00636389"/>
    <w:rsid w:val="00643F4F"/>
    <w:rsid w:val="006628D8"/>
    <w:rsid w:val="0067429D"/>
    <w:rsid w:val="0068135F"/>
    <w:rsid w:val="0068596A"/>
    <w:rsid w:val="006A563E"/>
    <w:rsid w:val="006B7009"/>
    <w:rsid w:val="006E5DAF"/>
    <w:rsid w:val="006F10DE"/>
    <w:rsid w:val="006F4519"/>
    <w:rsid w:val="00701CAD"/>
    <w:rsid w:val="00743A26"/>
    <w:rsid w:val="00745132"/>
    <w:rsid w:val="00763869"/>
    <w:rsid w:val="007A3738"/>
    <w:rsid w:val="007A481E"/>
    <w:rsid w:val="007B4652"/>
    <w:rsid w:val="007F2E8A"/>
    <w:rsid w:val="00811B42"/>
    <w:rsid w:val="00816FDA"/>
    <w:rsid w:val="00825A9E"/>
    <w:rsid w:val="0084542E"/>
    <w:rsid w:val="00853E20"/>
    <w:rsid w:val="00854493"/>
    <w:rsid w:val="00866B09"/>
    <w:rsid w:val="00876CFC"/>
    <w:rsid w:val="008774D5"/>
    <w:rsid w:val="0087796F"/>
    <w:rsid w:val="00881616"/>
    <w:rsid w:val="0089080F"/>
    <w:rsid w:val="0089103B"/>
    <w:rsid w:val="00891A91"/>
    <w:rsid w:val="008B2D5F"/>
    <w:rsid w:val="008E1411"/>
    <w:rsid w:val="008E5B2A"/>
    <w:rsid w:val="008F0E84"/>
    <w:rsid w:val="00965CD9"/>
    <w:rsid w:val="00971E15"/>
    <w:rsid w:val="009D58B2"/>
    <w:rsid w:val="009D6D2E"/>
    <w:rsid w:val="009E24D7"/>
    <w:rsid w:val="009F3691"/>
    <w:rsid w:val="00A04D56"/>
    <w:rsid w:val="00A14FE2"/>
    <w:rsid w:val="00A3570B"/>
    <w:rsid w:val="00A958FE"/>
    <w:rsid w:val="00AA4C71"/>
    <w:rsid w:val="00AD47F2"/>
    <w:rsid w:val="00AF47F8"/>
    <w:rsid w:val="00AF69AF"/>
    <w:rsid w:val="00AF7757"/>
    <w:rsid w:val="00B166D6"/>
    <w:rsid w:val="00B16BFC"/>
    <w:rsid w:val="00B57885"/>
    <w:rsid w:val="00B62B00"/>
    <w:rsid w:val="00B9360D"/>
    <w:rsid w:val="00BA12DC"/>
    <w:rsid w:val="00BD3D80"/>
    <w:rsid w:val="00BD4C36"/>
    <w:rsid w:val="00BF37B1"/>
    <w:rsid w:val="00C02A52"/>
    <w:rsid w:val="00C04757"/>
    <w:rsid w:val="00C262C7"/>
    <w:rsid w:val="00C462E2"/>
    <w:rsid w:val="00C540DD"/>
    <w:rsid w:val="00C75F51"/>
    <w:rsid w:val="00C80096"/>
    <w:rsid w:val="00C85EF3"/>
    <w:rsid w:val="00CC1BF4"/>
    <w:rsid w:val="00CD1820"/>
    <w:rsid w:val="00CD1FAE"/>
    <w:rsid w:val="00CE6510"/>
    <w:rsid w:val="00D005EA"/>
    <w:rsid w:val="00D07942"/>
    <w:rsid w:val="00D12A77"/>
    <w:rsid w:val="00D13BA8"/>
    <w:rsid w:val="00D575D3"/>
    <w:rsid w:val="00D7032C"/>
    <w:rsid w:val="00D80854"/>
    <w:rsid w:val="00D83B77"/>
    <w:rsid w:val="00D86957"/>
    <w:rsid w:val="00D86978"/>
    <w:rsid w:val="00D9438A"/>
    <w:rsid w:val="00D94F6E"/>
    <w:rsid w:val="00DB2B69"/>
    <w:rsid w:val="00DC5738"/>
    <w:rsid w:val="00DE27B8"/>
    <w:rsid w:val="00DE667C"/>
    <w:rsid w:val="00DF3742"/>
    <w:rsid w:val="00DF43B3"/>
    <w:rsid w:val="00E024F4"/>
    <w:rsid w:val="00E1044F"/>
    <w:rsid w:val="00E14AE3"/>
    <w:rsid w:val="00E15D65"/>
    <w:rsid w:val="00E43BB4"/>
    <w:rsid w:val="00E55C48"/>
    <w:rsid w:val="00E75856"/>
    <w:rsid w:val="00E94E80"/>
    <w:rsid w:val="00ED635F"/>
    <w:rsid w:val="00EE053B"/>
    <w:rsid w:val="00EF5C99"/>
    <w:rsid w:val="00F34247"/>
    <w:rsid w:val="00F430D5"/>
    <w:rsid w:val="00F435E5"/>
    <w:rsid w:val="00F463F2"/>
    <w:rsid w:val="00F51BAA"/>
    <w:rsid w:val="00F87170"/>
    <w:rsid w:val="00F91042"/>
    <w:rsid w:val="00F91FAF"/>
    <w:rsid w:val="00FA353F"/>
    <w:rsid w:val="00FA66D3"/>
    <w:rsid w:val="00FC6056"/>
    <w:rsid w:val="00FD1AC0"/>
    <w:rsid w:val="00FE0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54</Pages>
  <Words>17210</Words>
  <Characters>103265</Characters>
  <Application>Microsoft Office Word</Application>
  <DocSecurity>0</DocSecurity>
  <Lines>860</Lines>
  <Paragraphs>240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 7</vt:lpstr>
    </vt:vector>
  </TitlesOfParts>
  <Company/>
  <LinksUpToDate>false</LinksUpToDate>
  <CharactersWithSpaces>120235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4</cp:revision>
  <cp:lastPrinted>2023-09-22T11:17:00Z</cp:lastPrinted>
  <dcterms:created xsi:type="dcterms:W3CDTF">2023-11-15T14:27:00Z</dcterms:created>
  <dcterms:modified xsi:type="dcterms:W3CDTF">2023-11-21T12:54:00Z</dcterms:modified>
</cp:coreProperties>
</file>