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BE20" w14:textId="0C8CCB44" w:rsidR="00DD4F46" w:rsidRPr="002473F1" w:rsidRDefault="00DD4F46" w:rsidP="00DD4F46">
      <w:pPr>
        <w:pBdr>
          <w:bottom w:val="single" w:sz="18" w:space="1" w:color="C00000"/>
        </w:pBdr>
        <w:spacing w:after="0"/>
        <w:rPr>
          <w:rFonts w:cstheme="minorHAnsi"/>
        </w:rPr>
      </w:pPr>
      <w:r w:rsidRPr="002473F1">
        <w:rPr>
          <w:rFonts w:cstheme="minorHAnsi"/>
        </w:rPr>
        <w:t>Příloha č. 3 zadávací dokumentace</w:t>
      </w:r>
    </w:p>
    <w:p w14:paraId="1A2E074F" w14:textId="77777777" w:rsidR="00DD4F46" w:rsidRPr="002473F1" w:rsidRDefault="00DD4F46" w:rsidP="00DD4F46">
      <w:pPr>
        <w:pBdr>
          <w:bottom w:val="single" w:sz="18" w:space="1" w:color="C00000"/>
        </w:pBdr>
        <w:spacing w:after="0"/>
        <w:rPr>
          <w:rFonts w:cstheme="minorHAnsi"/>
          <w:b/>
          <w:bCs/>
        </w:rPr>
      </w:pPr>
    </w:p>
    <w:p w14:paraId="78925002" w14:textId="043899D2" w:rsidR="004A3633" w:rsidRPr="002473F1" w:rsidRDefault="002A1E58" w:rsidP="002A1E58">
      <w:pPr>
        <w:pBdr>
          <w:bottom w:val="single" w:sz="18" w:space="1" w:color="C00000"/>
        </w:pBdr>
        <w:spacing w:after="0"/>
        <w:rPr>
          <w:rFonts w:cstheme="minorHAnsi"/>
          <w:b/>
          <w:bCs/>
          <w:sz w:val="32"/>
          <w:szCs w:val="32"/>
        </w:rPr>
      </w:pPr>
      <w:r w:rsidRPr="002473F1">
        <w:rPr>
          <w:rFonts w:cstheme="minorHAnsi"/>
          <w:b/>
          <w:bCs/>
          <w:sz w:val="32"/>
          <w:szCs w:val="32"/>
        </w:rPr>
        <w:t>Principy udržitelného rozvoje</w:t>
      </w:r>
    </w:p>
    <w:p w14:paraId="253408E2" w14:textId="77777777" w:rsidR="007D09D2" w:rsidRPr="002473F1" w:rsidRDefault="007D09D2" w:rsidP="00410599">
      <w:pPr>
        <w:jc w:val="both"/>
        <w:rPr>
          <w:rFonts w:cstheme="minorHAnsi"/>
        </w:rPr>
      </w:pPr>
    </w:p>
    <w:p w14:paraId="393C86CF" w14:textId="1A1CB189" w:rsidR="004A3633" w:rsidRPr="002473F1" w:rsidRDefault="005C68F5" w:rsidP="00410599">
      <w:pPr>
        <w:jc w:val="both"/>
        <w:rPr>
          <w:rFonts w:cstheme="minorHAnsi"/>
        </w:rPr>
      </w:pPr>
      <w:r w:rsidRPr="002473F1">
        <w:rPr>
          <w:rFonts w:cstheme="minorHAnsi"/>
        </w:rPr>
        <w:t>Zadavatel upozorňuje, že v</w:t>
      </w:r>
      <w:r w:rsidR="004A3633" w:rsidRPr="002473F1">
        <w:rPr>
          <w:rFonts w:cstheme="minorHAnsi"/>
        </w:rPr>
        <w:t>eškeré aktivity projektu musí být realizovány v souladu s cíli a zásadami udržitelného rozvoje a zásadou „významně nepoškozovat“ (dále jen „DNSH“) v oblasti životního prostředí.</w:t>
      </w:r>
    </w:p>
    <w:p w14:paraId="620C749C" w14:textId="04863D7F" w:rsidR="004A3633" w:rsidRPr="002473F1" w:rsidRDefault="002A1E58" w:rsidP="00410599">
      <w:pPr>
        <w:jc w:val="both"/>
        <w:rPr>
          <w:rFonts w:cstheme="minorHAnsi"/>
        </w:rPr>
      </w:pPr>
      <w:r w:rsidRPr="002473F1">
        <w:rPr>
          <w:rFonts w:cstheme="minorHAnsi"/>
        </w:rPr>
        <w:t xml:space="preserve">Dodavatel prohlašuje, že při realizaci projektu bude dodržovat </w:t>
      </w:r>
      <w:r w:rsidR="004A3633" w:rsidRPr="002473F1">
        <w:rPr>
          <w:rFonts w:cstheme="minorHAnsi"/>
        </w:rPr>
        <w:t>následující parametry, pokud jsou pro projekt relevantní:</w:t>
      </w:r>
    </w:p>
    <w:p w14:paraId="57F46786" w14:textId="77777777" w:rsidR="00F25768" w:rsidRDefault="004A3633" w:rsidP="00F25768">
      <w:pPr>
        <w:spacing w:after="0"/>
        <w:jc w:val="both"/>
        <w:rPr>
          <w:rFonts w:cstheme="minorHAnsi"/>
          <w:b/>
          <w:bCs/>
          <w:u w:val="single"/>
        </w:rPr>
      </w:pPr>
      <w:r w:rsidRPr="000530AF">
        <w:rPr>
          <w:rFonts w:cstheme="minorHAnsi"/>
          <w:b/>
          <w:bCs/>
          <w:u w:val="single"/>
        </w:rPr>
        <w:t>Přechod na oběhové hospodářství:</w:t>
      </w:r>
    </w:p>
    <w:p w14:paraId="32244BF0" w14:textId="77777777" w:rsidR="00F25768" w:rsidRDefault="00F25768" w:rsidP="00F25768">
      <w:pPr>
        <w:spacing w:after="0"/>
        <w:jc w:val="both"/>
        <w:rPr>
          <w:rFonts w:cstheme="minorHAnsi"/>
          <w:b/>
          <w:bCs/>
          <w:u w:val="single"/>
        </w:rPr>
      </w:pPr>
    </w:p>
    <w:p w14:paraId="671D45C5" w14:textId="56345EC3" w:rsidR="004A3633" w:rsidRPr="00F25768" w:rsidRDefault="004A3633" w:rsidP="00F25768">
      <w:pPr>
        <w:spacing w:after="0"/>
        <w:jc w:val="both"/>
        <w:rPr>
          <w:rFonts w:cstheme="minorHAnsi"/>
          <w:b/>
          <w:bCs/>
          <w:u w:val="single"/>
        </w:rPr>
      </w:pPr>
      <w:r w:rsidRPr="002473F1">
        <w:rPr>
          <w:rFonts w:cstheme="minorHAnsi"/>
        </w:rPr>
        <w:t>Nejméně 70 % (hmotnostních) stavebního a demoličního odpadu neklasifikovaného jako nebezpečný (s výjimkou v přírodě se vyskytujících materiálů uvedených v kategorii 17 05 04 v Evropském seznamu odpadů stanoveném rozhodnutím 2000/532/ES) vzniklého na staveništi musí být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odpadem.</w:t>
      </w:r>
    </w:p>
    <w:p w14:paraId="569FD164" w14:textId="77777777" w:rsidR="00F25768" w:rsidRDefault="00F25768" w:rsidP="00F25768">
      <w:pPr>
        <w:spacing w:after="0"/>
        <w:jc w:val="both"/>
        <w:rPr>
          <w:rFonts w:cstheme="minorHAnsi"/>
          <w:b/>
          <w:bCs/>
          <w:u w:val="single"/>
        </w:rPr>
      </w:pPr>
    </w:p>
    <w:p w14:paraId="6732367B" w14:textId="3581FBA6" w:rsidR="00F25768" w:rsidRDefault="004A3633" w:rsidP="00F25768">
      <w:pPr>
        <w:spacing w:after="0"/>
        <w:jc w:val="both"/>
        <w:rPr>
          <w:rFonts w:cstheme="minorHAnsi"/>
          <w:b/>
          <w:bCs/>
          <w:u w:val="single"/>
        </w:rPr>
      </w:pPr>
      <w:r w:rsidRPr="000530AF">
        <w:rPr>
          <w:rFonts w:cstheme="minorHAnsi"/>
          <w:b/>
          <w:bCs/>
          <w:u w:val="single"/>
        </w:rPr>
        <w:t>Prevence a omezování znečištění:</w:t>
      </w:r>
    </w:p>
    <w:p w14:paraId="005DE77B" w14:textId="77777777" w:rsidR="00F25768" w:rsidRDefault="00F25768" w:rsidP="00F25768">
      <w:pPr>
        <w:spacing w:after="0"/>
        <w:jc w:val="both"/>
        <w:rPr>
          <w:rFonts w:cstheme="minorHAnsi"/>
          <w:b/>
          <w:bCs/>
          <w:u w:val="single"/>
        </w:rPr>
      </w:pPr>
    </w:p>
    <w:p w14:paraId="53694120" w14:textId="0C610087" w:rsidR="00D26DEE" w:rsidRPr="00F25768" w:rsidRDefault="004A3633" w:rsidP="00F25768">
      <w:pPr>
        <w:spacing w:after="0"/>
        <w:jc w:val="both"/>
        <w:rPr>
          <w:rFonts w:cstheme="minorHAnsi"/>
          <w:b/>
          <w:bCs/>
          <w:u w:val="single"/>
        </w:rPr>
      </w:pPr>
      <w:r w:rsidRPr="002473F1">
        <w:rPr>
          <w:rFonts w:cstheme="minorHAnsi"/>
        </w:rPr>
        <w:t>Ze stavebních prvků a materiálů použitých při stavbě, které mohou přijít do styku s uživateli, se při zkouškách v souladu s podmínkami uvedenými v příloze XVII nařízení Evropského parlamentu a Rady (ES) č. 1907/2006 uvolňuje méně než 0,06 mg formaldehydu na m³ materiálu nebo prvku a při zkouškách podle normy CEN/EN 16516 a ISO 16000-3:2011 nebo jiných srovnatelných standardizovaných zkušebních podmínek a metod stanovení méně než 0,001 mg jiných karcinogenních těkavých organických sloučenin kategorie 1A a 1B na m³ materiálu nebo prvku.</w:t>
      </w:r>
    </w:p>
    <w:p w14:paraId="2257E6C6" w14:textId="58BFDC0A" w:rsidR="004A3633" w:rsidRPr="002473F1" w:rsidRDefault="004A3633" w:rsidP="00410599">
      <w:pPr>
        <w:jc w:val="both"/>
        <w:rPr>
          <w:rFonts w:cstheme="minorHAnsi"/>
        </w:rPr>
      </w:pPr>
      <w:r w:rsidRPr="002473F1">
        <w:rPr>
          <w:rFonts w:cstheme="minorHAnsi"/>
        </w:rPr>
        <w:t>Přijímají se opatření ke snížení hluku, prachu a emisí znečišťujících látek při stavebních nebo údržbářských pracích.</w:t>
      </w:r>
    </w:p>
    <w:p w14:paraId="19A342FD" w14:textId="77777777" w:rsidR="00F25768" w:rsidRDefault="004A3633" w:rsidP="00F25768">
      <w:pPr>
        <w:spacing w:after="0"/>
        <w:jc w:val="both"/>
        <w:rPr>
          <w:rFonts w:cstheme="minorHAnsi"/>
          <w:b/>
          <w:bCs/>
          <w:u w:val="single"/>
        </w:rPr>
      </w:pPr>
      <w:r w:rsidRPr="000530AF">
        <w:rPr>
          <w:rFonts w:cstheme="minorHAnsi"/>
          <w:b/>
          <w:bCs/>
          <w:u w:val="single"/>
        </w:rPr>
        <w:t>Ochrana a obnova biologické rozmanitosti a ekosystémů:</w:t>
      </w:r>
    </w:p>
    <w:p w14:paraId="6847F087" w14:textId="77777777" w:rsidR="00F25768" w:rsidRDefault="00F25768" w:rsidP="00F25768">
      <w:pPr>
        <w:spacing w:after="0"/>
        <w:jc w:val="both"/>
        <w:rPr>
          <w:rFonts w:cstheme="minorHAnsi"/>
          <w:b/>
          <w:bCs/>
          <w:u w:val="single"/>
        </w:rPr>
      </w:pPr>
    </w:p>
    <w:p w14:paraId="50FF0F17" w14:textId="274DA1E1" w:rsidR="00166F04" w:rsidRPr="00F25768" w:rsidRDefault="00D26DEE" w:rsidP="00F25768">
      <w:pPr>
        <w:spacing w:after="0"/>
        <w:jc w:val="both"/>
        <w:rPr>
          <w:rFonts w:cstheme="minorHAnsi"/>
          <w:b/>
          <w:bCs/>
          <w:u w:val="single"/>
        </w:rPr>
      </w:pPr>
      <w:r w:rsidRPr="00D26DEE">
        <w:rPr>
          <w:rFonts w:cstheme="minorHAnsi"/>
        </w:rPr>
        <w:t>Stavební práce nebudou mít negativní vliv na životní prostředí, ani není nutný zábor zemědělského a lesního půdního fondu. Projektem tedy nedojde k negativnímu ovlivnění zvláště chráněných území, soustavy Natura 2000 a zvláště chráněných druhů rostlin a živočichů</w:t>
      </w:r>
      <w:r w:rsidR="004A3633" w:rsidRPr="00D26DEE">
        <w:rPr>
          <w:rFonts w:cstheme="minorHAnsi"/>
        </w:rPr>
        <w:t>.</w:t>
      </w:r>
    </w:p>
    <w:p w14:paraId="714B64EB" w14:textId="77777777" w:rsidR="00F25768" w:rsidRDefault="00F25768" w:rsidP="00D26DEE">
      <w:pPr>
        <w:jc w:val="both"/>
        <w:rPr>
          <w:rFonts w:cstheme="minorHAnsi"/>
          <w:b/>
          <w:bCs/>
          <w:u w:val="single"/>
        </w:rPr>
      </w:pPr>
    </w:p>
    <w:p w14:paraId="5638F2AA" w14:textId="2AE3694C" w:rsidR="00F25768" w:rsidRDefault="00F25768" w:rsidP="00D26DEE">
      <w:pPr>
        <w:jc w:val="both"/>
        <w:rPr>
          <w:rFonts w:cstheme="minorHAnsi"/>
        </w:rPr>
      </w:pPr>
      <w:r w:rsidRPr="00F25768">
        <w:rPr>
          <w:rFonts w:cstheme="minorHAnsi"/>
          <w:b/>
          <w:bCs/>
          <w:u w:val="single"/>
        </w:rPr>
        <w:t>Vlivy projektu na klima a vlivy klimatu na výstupy projektu</w:t>
      </w:r>
      <w:r>
        <w:rPr>
          <w:rFonts w:cstheme="minorHAnsi"/>
        </w:rPr>
        <w:t>:</w:t>
      </w:r>
    </w:p>
    <w:p w14:paraId="6073A160" w14:textId="34231EEB" w:rsidR="00F25768" w:rsidRPr="00D26DEE" w:rsidRDefault="00F25768" w:rsidP="00D26DEE">
      <w:pPr>
        <w:jc w:val="both"/>
        <w:rPr>
          <w:rFonts w:cstheme="minorHAnsi"/>
        </w:rPr>
      </w:pPr>
      <w:r w:rsidRPr="00447527">
        <w:t>Projektem nedojde ke zvýšení emisí skleníkových plynů a bude zajištěna klimatická odolnost infrastruktury</w:t>
      </w:r>
      <w:r w:rsidR="007029A4">
        <w:t>.</w:t>
      </w:r>
    </w:p>
    <w:sectPr w:rsidR="00F25768" w:rsidRPr="00D2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661F"/>
    <w:multiLevelType w:val="hybridMultilevel"/>
    <w:tmpl w:val="42C019FE"/>
    <w:lvl w:ilvl="0" w:tplc="0A20AAB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11AA8"/>
    <w:multiLevelType w:val="hybridMultilevel"/>
    <w:tmpl w:val="A1409C7E"/>
    <w:lvl w:ilvl="0" w:tplc="0A20AAB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C47CF"/>
    <w:multiLevelType w:val="hybridMultilevel"/>
    <w:tmpl w:val="74FA40A8"/>
    <w:lvl w:ilvl="0" w:tplc="7EBEBC4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B0F4D"/>
    <w:multiLevelType w:val="hybridMultilevel"/>
    <w:tmpl w:val="6F00C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9805">
    <w:abstractNumId w:val="3"/>
  </w:num>
  <w:num w:numId="2" w16cid:durableId="892500486">
    <w:abstractNumId w:val="0"/>
  </w:num>
  <w:num w:numId="3" w16cid:durableId="712463276">
    <w:abstractNumId w:val="1"/>
  </w:num>
  <w:num w:numId="4" w16cid:durableId="1054549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D3"/>
    <w:rsid w:val="000530AF"/>
    <w:rsid w:val="00067F2C"/>
    <w:rsid w:val="000F78D3"/>
    <w:rsid w:val="00166F04"/>
    <w:rsid w:val="002473F1"/>
    <w:rsid w:val="002A1E58"/>
    <w:rsid w:val="003C32AA"/>
    <w:rsid w:val="00410599"/>
    <w:rsid w:val="004810BD"/>
    <w:rsid w:val="004A3633"/>
    <w:rsid w:val="005C68F5"/>
    <w:rsid w:val="00623537"/>
    <w:rsid w:val="00666322"/>
    <w:rsid w:val="007029A4"/>
    <w:rsid w:val="00743BA2"/>
    <w:rsid w:val="007536B5"/>
    <w:rsid w:val="00771DED"/>
    <w:rsid w:val="007D09D2"/>
    <w:rsid w:val="00A16935"/>
    <w:rsid w:val="00D23BFA"/>
    <w:rsid w:val="00D26DEE"/>
    <w:rsid w:val="00DD4F46"/>
    <w:rsid w:val="00E15164"/>
    <w:rsid w:val="00EC3647"/>
    <w:rsid w:val="00ED5A79"/>
    <w:rsid w:val="00F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6092"/>
  <w15:chartTrackingRefBased/>
  <w15:docId w15:val="{EF6628B1-3C65-46B9-BA89-73301FA1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6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B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36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36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36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6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DomaPc</dc:creator>
  <cp:keywords/>
  <dc:description/>
  <cp:lastModifiedBy>Kateřina Kloudová</cp:lastModifiedBy>
  <cp:revision>12</cp:revision>
  <dcterms:created xsi:type="dcterms:W3CDTF">2023-11-03T11:53:00Z</dcterms:created>
  <dcterms:modified xsi:type="dcterms:W3CDTF">2023-11-15T20:50:00Z</dcterms:modified>
</cp:coreProperties>
</file>