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C5F1" w14:textId="6944156E" w:rsidR="00827295" w:rsidRPr="00827295" w:rsidRDefault="00827295" w:rsidP="00827295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3 – SP k DNS OOPP_Výzva č. 5 </w:t>
      </w:r>
    </w:p>
    <w:p w14:paraId="22391FFA" w14:textId="7B53F9E5" w:rsidR="001E7CAD" w:rsidRDefault="001E7CAD" w:rsidP="001E7CA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/202</w:t>
      </w:r>
      <w:r>
        <w:rPr>
          <w:b/>
          <w:bCs/>
        </w:rPr>
        <w:t>2</w:t>
      </w:r>
    </w:p>
    <w:p w14:paraId="048C7146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zákona č. 513/1991 Zb. Obchodný zákonník v znení neskorších predpisov medzi zmluvnými stranami:</w:t>
      </w:r>
    </w:p>
    <w:p w14:paraId="1AE235D1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E7CAD" w14:paraId="2B8EC3D7" w14:textId="77777777" w:rsidTr="00B04EDE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4CEB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E7CAD" w14:paraId="4517D4C8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BDB4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52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E7CAD" w14:paraId="596CC412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AD36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D1C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Ivanská</w:t>
            </w:r>
            <w:proofErr w:type="spellEnd"/>
            <w:r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1E7CAD" w14:paraId="6F1B156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ACBC5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74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E7CAD" w14:paraId="3AA64E6C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1646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E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11F4752E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B532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2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2FEB5F7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01EB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E7CAD" w14:paraId="0961DD9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A68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03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E7CAD" w14:paraId="7571D8D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EE93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48B" w14:textId="46E82CDD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Obchodný register </w:t>
            </w:r>
            <w:r w:rsidR="009D55AA">
              <w:rPr>
                <w:sz w:val="18"/>
                <w:szCs w:val="18"/>
              </w:rPr>
              <w:t xml:space="preserve">Mestského </w:t>
            </w:r>
            <w:r>
              <w:rPr>
                <w:sz w:val="18"/>
                <w:szCs w:val="18"/>
              </w:rPr>
              <w:t xml:space="preserve">súdu Bratislava </w:t>
            </w:r>
            <w:r w:rsidR="009D55AA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>I, oddiel: Sa, vložka č. 482/B</w:t>
            </w:r>
          </w:p>
        </w:tc>
      </w:tr>
      <w:tr w:rsidR="001E7CAD" w14:paraId="118DA8CB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913A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CF6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8329774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913BE8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3B0" w14:textId="5498B90A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4FA3F63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916AE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D6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F5E85B1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p w14:paraId="783BB123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50783C0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E7CAD" w14:paraId="026D910C" w14:textId="77777777" w:rsidTr="00B04EDE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6364A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E7CAD" w14:paraId="2E8A5A8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23CD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BE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E7CAD" w14:paraId="5AA0BB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ECF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D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98E0F2A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0307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EC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06CB802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96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DC" w14:textId="77777777" w:rsidR="001E7CAD" w:rsidRPr="00FB542B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9CADA66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373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94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8A2F900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2EF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7A7D7A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3745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FF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54AC0A9D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B947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2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6D5C6447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001D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D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6C9356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FE72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08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23A6B0D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3A1B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4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CDC1348" w14:textId="77777777" w:rsidR="001E7CAD" w:rsidRDefault="001E7CAD" w:rsidP="001E7CAD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31DC9ACE" w14:textId="77777777" w:rsidR="001E7CAD" w:rsidRDefault="001E7CAD" w:rsidP="001E7CAD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772BAF05" w14:textId="77777777" w:rsidR="001E7CAD" w:rsidRDefault="001E7CAD" w:rsidP="001E7CA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1E63904" w14:textId="77777777" w:rsidR="001E7CAD" w:rsidRDefault="001E7CAD" w:rsidP="001E7CAD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5826455D" w14:textId="77777777" w:rsidR="001E7CAD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F3FE4BD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560"/>
        <w:gridCol w:w="2493"/>
        <w:gridCol w:w="986"/>
        <w:gridCol w:w="3466"/>
      </w:tblGrid>
      <w:tr w:rsidR="001E7CAD" w14:paraId="17E12BBE" w14:textId="77777777" w:rsidTr="00B04EDE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70C56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E7CAD" w14:paraId="06B42381" w14:textId="77777777" w:rsidTr="00B04EDE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67D5C" w14:textId="77777777" w:rsidR="00B42259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 a na základe zákona č. 343/2015 Z. z. o verejnom obstarávaní a o zmene a doplnení niektorých zákonov v znení neskorších predpisov (ďalej len „</w:t>
            </w:r>
            <w:r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BD3D56">
              <w:rPr>
                <w:rFonts w:ascii="Arial" w:hAnsi="Arial" w:cs="Arial"/>
                <w:sz w:val="18"/>
                <w:szCs w:val="18"/>
              </w:rPr>
              <w:t>“)</w:t>
            </w:r>
            <w:r w:rsidR="00B4225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1EE51E0" w14:textId="77777777" w:rsidR="00D16D16" w:rsidRDefault="00D16D16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EBD91C" w14:textId="4512EDF7" w:rsidR="00E60D68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259"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5 </w:t>
            </w:r>
            <w:r w:rsidRPr="00332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bookmarkStart w:id="0" w:name="_Hlk84925849"/>
            <w:r w:rsidRPr="00512F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Osobné ochranné pracovné prostriedky</w:t>
            </w:r>
            <w:r w:rsidR="001875E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– OOPP Rukavice </w:t>
            </w:r>
            <w:r w:rsidRPr="00512F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bookmarkEnd w:id="0"/>
            <w:r w:rsidR="00B422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42259" w:rsidRPr="00B715C2">
              <w:rPr>
                <w:rFonts w:ascii="Arial" w:hAnsi="Arial" w:cs="Arial"/>
                <w:sz w:val="18"/>
                <w:szCs w:val="18"/>
              </w:rPr>
              <w:t xml:space="preserve">v rámci zriadeného dynamického nákupného systému </w:t>
            </w:r>
            <w:r w:rsidR="00751FD1" w:rsidRPr="00B715C2">
              <w:rPr>
                <w:rFonts w:ascii="Arial" w:hAnsi="Arial" w:cs="Arial"/>
                <w:sz w:val="18"/>
                <w:szCs w:val="18"/>
              </w:rPr>
              <w:t>s názvom</w:t>
            </w:r>
            <w:r w:rsidR="00751F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„</w:t>
            </w:r>
            <w:r w:rsidR="0048770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Osobné ochranné pracovné prostriedky“ </w:t>
            </w:r>
            <w:r w:rsidR="0048770E" w:rsidRPr="00B715C2">
              <w:rPr>
                <w:rFonts w:ascii="Arial" w:hAnsi="Arial" w:cs="Arial"/>
                <w:sz w:val="18"/>
                <w:szCs w:val="18"/>
              </w:rPr>
              <w:t xml:space="preserve">vyhláseného dňa </w:t>
            </w:r>
            <w:r w:rsidR="00FF7BBE" w:rsidRPr="00B715C2">
              <w:rPr>
                <w:rFonts w:ascii="Arial" w:hAnsi="Arial" w:cs="Arial"/>
                <w:sz w:val="18"/>
                <w:szCs w:val="18"/>
              </w:rPr>
              <w:t>27.10.2022</w:t>
            </w:r>
            <w:r w:rsidR="007358A4" w:rsidRPr="00B715C2">
              <w:rPr>
                <w:rFonts w:ascii="Arial" w:hAnsi="Arial" w:cs="Arial"/>
                <w:sz w:val="18"/>
                <w:szCs w:val="18"/>
              </w:rPr>
              <w:t xml:space="preserve"> vo Vestníku verejného obstarávania č. </w:t>
            </w:r>
            <w:r w:rsidR="00791073" w:rsidRPr="00B715C2">
              <w:rPr>
                <w:rFonts w:ascii="Arial" w:hAnsi="Arial" w:cs="Arial"/>
                <w:sz w:val="18"/>
                <w:szCs w:val="18"/>
              </w:rPr>
              <w:t>232/2022</w:t>
            </w:r>
            <w:r w:rsidR="00B715C2" w:rsidRPr="00B715C2">
              <w:rPr>
                <w:rFonts w:ascii="Arial" w:hAnsi="Arial" w:cs="Arial"/>
                <w:sz w:val="18"/>
                <w:szCs w:val="18"/>
              </w:rPr>
              <w:t xml:space="preserve"> pod č. 45284-MUT</w:t>
            </w:r>
            <w:r w:rsidR="00B715C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C3B278B" w14:textId="77777777" w:rsidR="00D16D16" w:rsidRPr="00D16D16" w:rsidRDefault="00D16D16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114A43" w14:textId="291ACD42" w:rsidR="00E60D68" w:rsidRPr="00332B16" w:rsidRDefault="004217D2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osobné ochranné pracovné </w:t>
            </w:r>
            <w:r w:rsidRPr="00E63106">
              <w:rPr>
                <w:rFonts w:ascii="Arial" w:hAnsi="Arial" w:cs="Arial"/>
                <w:sz w:val="18"/>
                <w:szCs w:val="18"/>
              </w:rPr>
              <w:t>prostriedk</w:t>
            </w:r>
            <w:r>
              <w:rPr>
                <w:rFonts w:ascii="Arial" w:hAnsi="Arial" w:cs="Arial"/>
                <w:sz w:val="18"/>
                <w:szCs w:val="18"/>
              </w:rPr>
              <w:t xml:space="preserve">y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5414C99F" w14:textId="77777777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73DBE24" w14:textId="5263A744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512F75"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  <w:r w:rsidR="00512F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 tejto zmluve, ktor</w:t>
            </w:r>
            <w:r w:rsidR="004366C7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6C7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</w:t>
            </w:r>
          </w:p>
        </w:tc>
      </w:tr>
      <w:tr w:rsidR="001E7CAD" w14:paraId="604771C1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2B6B9" w14:textId="404CCBF7" w:rsidR="001E7CAD" w:rsidRDefault="00356CBB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1E7CAD">
              <w:rPr>
                <w:rFonts w:ascii="Arial" w:hAnsi="Arial" w:cs="Arial"/>
                <w:b/>
                <w:bCs/>
                <w:sz w:val="18"/>
                <w:szCs w:val="18"/>
              </w:rPr>
              <w:t>ehota dodania tovaru: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D27" w14:textId="7F676D98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0D2149">
              <w:rPr>
                <w:rFonts w:ascii="Arial" w:hAnsi="Arial" w:cs="Arial"/>
                <w:sz w:val="18"/>
                <w:szCs w:val="18"/>
              </w:rPr>
              <w:t>pracovných dní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E7CAD" w14:paraId="6F5CEE4E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3E8F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C64A" w14:textId="75F326DB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C318DD">
              <w:rPr>
                <w:rFonts w:ascii="Arial" w:hAnsi="Arial" w:cs="Arial"/>
                <w:sz w:val="18"/>
                <w:szCs w:val="18"/>
              </w:rPr>
              <w:t>kupujúceho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3118C70D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F15F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720" w14:textId="7BB9EDCA" w:rsidR="001E7CAD" w:rsidRDefault="00AE5E3E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F75">
              <w:rPr>
                <w:rFonts w:ascii="Arial" w:hAnsi="Arial" w:cs="Arial"/>
                <w:sz w:val="18"/>
                <w:szCs w:val="18"/>
              </w:rPr>
              <w:t>1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6344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F4B" w14:textId="574C4A88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4F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98F94B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DA0753B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</w:t>
      </w:r>
      <w:r w:rsidRPr="00192743">
        <w:rPr>
          <w:rFonts w:ascii="Arial" w:hAnsi="Arial" w:cs="Arial"/>
          <w:sz w:val="18"/>
          <w:szCs w:val="18"/>
        </w:rPr>
        <w:lastRenderedPageBreak/>
        <w:t>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E7CAD" w14:paraId="77FA7A0E" w14:textId="77777777" w:rsidTr="00B04EDE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E411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9F9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504872B9" w14:textId="77777777" w:rsidTr="00B04EDE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95901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E7CAD" w14:paraId="19B5418A" w14:textId="77777777" w:rsidTr="00B04EDE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04D" w14:textId="77777777" w:rsidR="001E7CAD" w:rsidRDefault="00541C64" w:rsidP="001F16B9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predávajúci je oprávnený dodať kupujúcemu tovar po častiach len po predchádzajúcom odsúhlasení kupujúcim. Pre vylúčenie pochybností </w:t>
            </w:r>
            <w:r w:rsidR="000D306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zmluvné strany dohodli, že na určenie množstva dodaného tovaru po častiach podľa tohto bodu tejto zmluvy postačuje e-mailová komunikácia.</w:t>
            </w:r>
          </w:p>
          <w:p w14:paraId="3EA41D0E" w14:textId="458EFBC0" w:rsidR="001F16B9" w:rsidRDefault="0006360A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na platbe za odobratý tovar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>bezhotovostným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prevodom na účet predávajúceho uvedený v záhlaví tejto zmluvy</w:t>
            </w:r>
            <w:r w:rsidR="005439AD">
              <w:rPr>
                <w:rFonts w:ascii="Arial" w:hAnsi="Arial" w:cs="Arial"/>
                <w:sz w:val="18"/>
                <w:szCs w:val="18"/>
              </w:rPr>
              <w:t>, ak nie je na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faktúre</w:t>
            </w:r>
            <w:r w:rsidR="001A3DBC">
              <w:rPr>
                <w:rFonts w:ascii="Arial" w:hAnsi="Arial" w:cs="Arial"/>
                <w:sz w:val="18"/>
                <w:szCs w:val="18"/>
              </w:rPr>
              <w:t xml:space="preserve"> vystavenej predávajúcim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uvedený iný účet</w:t>
            </w:r>
            <w:r w:rsidR="00B46495">
              <w:rPr>
                <w:rFonts w:ascii="Arial" w:hAnsi="Arial" w:cs="Arial"/>
                <w:sz w:val="18"/>
                <w:szCs w:val="18"/>
              </w:rPr>
              <w:t>.</w:t>
            </w:r>
            <w:r w:rsidR="00EB0B0D">
              <w:rPr>
                <w:rFonts w:ascii="Arial" w:hAnsi="Arial" w:cs="Arial"/>
                <w:sz w:val="18"/>
                <w:szCs w:val="18"/>
              </w:rPr>
              <w:t>. Prílohou k faktúre bude kópia objednávky a dodací list potvrdený poverenou osobou kupujúceho.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526BD6" w14:textId="5456C8B3" w:rsidR="00AA7EDD" w:rsidRPr="00220AB4" w:rsidRDefault="00B23235" w:rsidP="00E3530B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je povinný zabezpečiť </w:t>
            </w:r>
            <w:r w:rsidR="00E3530B">
              <w:rPr>
                <w:rFonts w:ascii="Arial" w:hAnsi="Arial" w:cs="Arial"/>
                <w:sz w:val="18"/>
                <w:szCs w:val="18"/>
              </w:rPr>
              <w:t>dodanie tovaru do miesta plnenia aj vyloženie tovaru v mieste plnenia podľa tejto zmluvy, a to na vlastné náklady.</w:t>
            </w:r>
            <w:r w:rsidR="00AA7EDD" w:rsidRPr="00220A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8A4319" w14:textId="4E615C15" w:rsidR="00AA7EDD" w:rsidRPr="00E70F89" w:rsidRDefault="00FD45B4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F89">
              <w:rPr>
                <w:rFonts w:ascii="Arial" w:hAnsi="Arial" w:cs="Arial"/>
                <w:sz w:val="18"/>
                <w:szCs w:val="18"/>
              </w:rPr>
              <w:t xml:space="preserve">Kupujúci </w:t>
            </w:r>
            <w:r w:rsidR="00AA7EDD" w:rsidRPr="00E70F89">
              <w:rPr>
                <w:rFonts w:ascii="Arial" w:hAnsi="Arial" w:cs="Arial"/>
                <w:sz w:val="18"/>
                <w:szCs w:val="18"/>
              </w:rPr>
              <w:t>si vyhradzuje právo prevziať iba nepoškodený tovar, bez zjavných vád, dodaný v kompletnom stave a v požadovanom množstve</w:t>
            </w:r>
            <w:r w:rsidR="009C0209">
              <w:rPr>
                <w:rFonts w:ascii="Arial" w:hAnsi="Arial" w:cs="Arial"/>
                <w:sz w:val="18"/>
                <w:szCs w:val="18"/>
              </w:rPr>
              <w:t xml:space="preserve">, inak kupujúci </w:t>
            </w:r>
            <w:r w:rsidR="00AA7EDD" w:rsidRPr="00E70F89">
              <w:rPr>
                <w:rFonts w:ascii="Arial" w:hAnsi="Arial" w:cs="Arial"/>
                <w:sz w:val="18"/>
                <w:szCs w:val="18"/>
              </w:rPr>
              <w:t xml:space="preserve">si vyhradzuje právo nepodpísať dodací list, neprebrať dodaný tovar a </w:t>
            </w:r>
            <w:r w:rsidR="0001269F">
              <w:rPr>
                <w:rFonts w:ascii="Arial" w:hAnsi="Arial" w:cs="Arial"/>
                <w:sz w:val="18"/>
                <w:szCs w:val="18"/>
              </w:rPr>
              <w:t>neuhradiť</w:t>
            </w:r>
            <w:r w:rsidR="00AA7EDD" w:rsidRPr="00E70F89">
              <w:rPr>
                <w:rFonts w:ascii="Arial" w:hAnsi="Arial" w:cs="Arial"/>
                <w:sz w:val="18"/>
                <w:szCs w:val="18"/>
              </w:rPr>
              <w:t xml:space="preserve"> cenu za neprebraný tovar</w:t>
            </w:r>
          </w:p>
          <w:p w14:paraId="63B4ED85" w14:textId="3B38F89F" w:rsidR="003A4D9F" w:rsidRDefault="00066AB6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, že v cene za</w:t>
            </w:r>
            <w:r w:rsidR="00BE4C98">
              <w:rPr>
                <w:rFonts w:ascii="Arial" w:hAnsi="Arial" w:cs="Arial"/>
                <w:sz w:val="18"/>
                <w:szCs w:val="18"/>
              </w:rPr>
              <w:t xml:space="preserve"> dodávku tovaru sú započítané náklady </w:t>
            </w:r>
            <w:r w:rsidR="0048027F">
              <w:rPr>
                <w:rFonts w:ascii="Arial" w:hAnsi="Arial" w:cs="Arial"/>
                <w:sz w:val="18"/>
                <w:szCs w:val="18"/>
              </w:rPr>
              <w:t xml:space="preserve">za dopravu tovaru ako aj ostatné súvisiace náklady potrebné pre </w:t>
            </w:r>
            <w:r w:rsidR="00A21A24">
              <w:rPr>
                <w:rFonts w:ascii="Arial" w:hAnsi="Arial" w:cs="Arial"/>
                <w:sz w:val="18"/>
                <w:szCs w:val="18"/>
              </w:rPr>
              <w:t>plnenie z</w:t>
            </w:r>
            <w:r w:rsidR="00386EDE">
              <w:rPr>
                <w:rFonts w:ascii="Arial" w:hAnsi="Arial" w:cs="Arial"/>
                <w:sz w:val="18"/>
                <w:szCs w:val="18"/>
              </w:rPr>
              <w:t>ákazky</w:t>
            </w:r>
            <w:r w:rsidR="00312D7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76F582" w14:textId="5D8C46D6" w:rsidR="00DA65FA" w:rsidRPr="002B0853" w:rsidRDefault="00481E53" w:rsidP="00AA7EDD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99FFF4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6A11572D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</w:t>
      </w:r>
      <w:r w:rsidRPr="00E948FF">
        <w:rPr>
          <w:rFonts w:ascii="Arial" w:hAnsi="Arial" w:cs="Arial"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8FF">
            <w:rPr>
              <w:rFonts w:ascii="MS Gothic" w:eastAsia="MS Gothic" w:hAnsi="MS Gothic" w:cs="Arial" w:hint="eastAsia"/>
              <w:sz w:val="18"/>
              <w:szCs w:val="18"/>
              <w:highlight w:val="yellow"/>
            </w:rPr>
            <w:t>☐</w:t>
          </w:r>
        </w:sdtContent>
      </w:sdt>
      <w:r w:rsidRPr="00E948FF">
        <w:rPr>
          <w:rFonts w:ascii="Arial" w:hAnsi="Arial" w:cs="Arial"/>
          <w:sz w:val="18"/>
          <w:szCs w:val="18"/>
          <w:highlight w:val="yellow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8FF">
            <w:rPr>
              <w:rFonts w:ascii="Segoe UI Symbol" w:hAnsi="Segoe UI Symbol" w:cs="Segoe UI Symbol"/>
              <w:sz w:val="18"/>
              <w:szCs w:val="18"/>
              <w:highlight w:val="yellow"/>
            </w:rPr>
            <w:t>☐</w:t>
          </w:r>
        </w:sdtContent>
      </w:sdt>
      <w:r w:rsidRPr="00E948FF">
        <w:rPr>
          <w:rFonts w:ascii="Arial" w:hAnsi="Arial" w:cs="Arial"/>
          <w:sz w:val="18"/>
          <w:szCs w:val="18"/>
          <w:highlight w:val="yellow"/>
        </w:rPr>
        <w:t xml:space="preserve"> s</w:t>
      </w:r>
      <w:r w:rsidRPr="00192743">
        <w:rPr>
          <w:rFonts w:ascii="Arial" w:hAnsi="Arial" w:cs="Arial"/>
          <w:sz w:val="18"/>
          <w:szCs w:val="18"/>
        </w:rPr>
        <w:t> osobitnými ustanoveniami o zasielaní faktúry v elektronickej podobe v zmysle bodu 5.13 VOP.</w:t>
      </w:r>
    </w:p>
    <w:p w14:paraId="364A5A60" w14:textId="77777777" w:rsidR="001E7CAD" w:rsidRPr="00EE74CF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5D79E67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288B8261" w14:textId="77777777" w:rsidR="001E7CAD" w:rsidRDefault="001E7CAD" w:rsidP="001E7CAD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0B159597" w14:textId="77777777" w:rsidR="001E7CAD" w:rsidRDefault="001E7CAD" w:rsidP="001E7CA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61866DE" w14:textId="4FF762D8" w:rsidR="001E7CAD" w:rsidRPr="0019065F" w:rsidRDefault="001E7CAD" w:rsidP="001E7CAD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>
        <w:rPr>
          <w:sz w:val="18"/>
          <w:szCs w:val="18"/>
        </w:rPr>
        <w:t>na šesť (6) mesiacov</w:t>
      </w:r>
      <w:r w:rsidRPr="46BD84D4">
        <w:rPr>
          <w:sz w:val="18"/>
          <w:szCs w:val="18"/>
        </w:rPr>
        <w:t xml:space="preserve"> 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012F4884" w14:textId="77777777" w:rsidR="001E7CAD" w:rsidRDefault="001E7CAD" w:rsidP="001E7CA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0DFD98B8" w14:textId="7F26B0D3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C90EB9">
        <w:rPr>
          <w:sz w:val="18"/>
          <w:szCs w:val="18"/>
        </w:rPr>
        <w:t>z</w:t>
      </w:r>
      <w:r>
        <w:rPr>
          <w:sz w:val="18"/>
          <w:szCs w:val="18"/>
        </w:rPr>
        <w:t>ákona</w:t>
      </w:r>
      <w:r w:rsidR="00C90EB9">
        <w:rPr>
          <w:sz w:val="18"/>
          <w:szCs w:val="18"/>
        </w:rPr>
        <w:t xml:space="preserve"> č.</w:t>
      </w:r>
      <w:r w:rsidR="007A6FE6">
        <w:rPr>
          <w:sz w:val="18"/>
          <w:szCs w:val="18"/>
        </w:rPr>
        <w:t xml:space="preserve"> 343/2015 Z. z.</w:t>
      </w:r>
      <w:r>
        <w:rPr>
          <w:sz w:val="18"/>
          <w:szCs w:val="18"/>
        </w:rPr>
        <w:t xml:space="preserve"> o verejnom obstarávaní</w:t>
      </w:r>
      <w:r w:rsidR="007A6FE6">
        <w:rPr>
          <w:sz w:val="18"/>
          <w:szCs w:val="18"/>
        </w:rPr>
        <w:t xml:space="preserve"> a o zmene a doplnení niektorých zákonov v znení neskorších predpisov</w:t>
      </w:r>
      <w:r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54D87720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F5EF962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namietať spracúvanie svojich osobných údajov; </w:t>
      </w:r>
    </w:p>
    <w:p w14:paraId="4991CBDD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na prenosnosť osobných údajov;</w:t>
      </w:r>
    </w:p>
    <w:p w14:paraId="7946BE04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kupujúceho (ďalej len „</w:t>
      </w:r>
      <w:r>
        <w:rPr>
          <w:b/>
          <w:bCs/>
          <w:sz w:val="18"/>
          <w:szCs w:val="18"/>
        </w:rPr>
        <w:t>Informácie o ochrane osobných údajov</w:t>
      </w:r>
      <w:r>
        <w:rPr>
          <w:sz w:val="18"/>
          <w:szCs w:val="18"/>
        </w:rPr>
        <w:t xml:space="preserve">“). </w:t>
      </w:r>
    </w:p>
    <w:p w14:paraId="29F48C67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 podpisom zmluvy potvrdzuje že:</w:t>
      </w:r>
    </w:p>
    <w:p w14:paraId="25BB0317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27261A0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mu boli poskytnuté Informácie o ochrane osobných údajov;</w:t>
      </w:r>
    </w:p>
    <w:p w14:paraId="4917E98D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3567A96E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Neoddeliteľnou súčasťou zmluvy sú nasledovné prílohy: </w:t>
      </w:r>
    </w:p>
    <w:p w14:paraId="64DBA751" w14:textId="77777777" w:rsidR="001E7CAD" w:rsidRDefault="001E7CAD" w:rsidP="001E7CAD">
      <w:pPr>
        <w:pStyle w:val="Default"/>
        <w:ind w:left="567"/>
        <w:jc w:val="both"/>
        <w:rPr>
          <w:sz w:val="18"/>
          <w:szCs w:val="18"/>
        </w:rPr>
      </w:pPr>
    </w:p>
    <w:p w14:paraId="59AEBDC5" w14:textId="77777777" w:rsidR="001E7CAD" w:rsidRDefault="001E7CAD" w:rsidP="001E7CA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E7CAD" w14:paraId="31DD94E3" w14:textId="77777777" w:rsidTr="00B04EDE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3054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E7CAD" w14:paraId="747CAE1A" w14:textId="77777777" w:rsidTr="00B04EDE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58F2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7D1E" w14:textId="5F3704AD" w:rsidR="001E7CAD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</w:p>
        </w:tc>
      </w:tr>
    </w:tbl>
    <w:p w14:paraId="400E224C" w14:textId="77777777" w:rsidR="001E7CAD" w:rsidRDefault="001E7CAD" w:rsidP="001E7CAD">
      <w:pPr>
        <w:pStyle w:val="Default"/>
        <w:spacing w:before="120"/>
        <w:jc w:val="both"/>
        <w:rPr>
          <w:sz w:val="18"/>
          <w:szCs w:val="18"/>
        </w:rPr>
      </w:pPr>
    </w:p>
    <w:p w14:paraId="5F26AB7B" w14:textId="77777777" w:rsidR="00885AF1" w:rsidRDefault="00885AF1" w:rsidP="00885AF1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6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698D68CB" w14:textId="77777777" w:rsidR="00885AF1" w:rsidRDefault="00885AF1" w:rsidP="00885AF1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235DF1C3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</w:p>
    <w:p w14:paraId="66109530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3839FE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91579C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EE6D9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EFE618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5AFA31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7CAD" w14:paraId="67EA5528" w14:textId="77777777" w:rsidTr="00B04EDE">
        <w:tc>
          <w:tcPr>
            <w:tcW w:w="4814" w:type="dxa"/>
            <w:hideMark/>
          </w:tcPr>
          <w:p w14:paraId="733CEA9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0301677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E7CAD" w14:paraId="4E93C502" w14:textId="77777777" w:rsidTr="00B04EDE">
        <w:tc>
          <w:tcPr>
            <w:tcW w:w="4814" w:type="dxa"/>
          </w:tcPr>
          <w:p w14:paraId="23D1CA15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25D5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0703F162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EC1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1A7C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EE46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BF13F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2C47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19180D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AC9F20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0563E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A0DB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C0D193E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E51B7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1AC6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0AE5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DD477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6DCB949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CBD20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E7CAD" w14:paraId="31AFD4C3" w14:textId="77777777" w:rsidTr="00B04EDE">
        <w:trPr>
          <w:trHeight w:val="1634"/>
        </w:trPr>
        <w:tc>
          <w:tcPr>
            <w:tcW w:w="4814" w:type="dxa"/>
          </w:tcPr>
          <w:p w14:paraId="15F9ABA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AFBE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EF61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7944931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3EC8BF6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63D4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D6CD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0EE87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ADBA4A8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9D59488" w14:textId="6748A549" w:rsidR="001E7CAD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820EE3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04B93C8" w14:textId="77777777" w:rsidR="008526CA" w:rsidRDefault="008526CA"/>
    <w:sectPr w:rsidR="0085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4CAF"/>
    <w:multiLevelType w:val="hybridMultilevel"/>
    <w:tmpl w:val="E48EAFE4"/>
    <w:lvl w:ilvl="0" w:tplc="940AAC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0339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4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1F13"/>
    <w:multiLevelType w:val="hybridMultilevel"/>
    <w:tmpl w:val="5BDA19D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92407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5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935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348605">
    <w:abstractNumId w:val="1"/>
  </w:num>
  <w:num w:numId="5" w16cid:durableId="257103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116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529732">
    <w:abstractNumId w:val="4"/>
  </w:num>
  <w:num w:numId="8" w16cid:durableId="610010552">
    <w:abstractNumId w:val="8"/>
  </w:num>
  <w:num w:numId="9" w16cid:durableId="1704861118">
    <w:abstractNumId w:val="3"/>
  </w:num>
  <w:num w:numId="10" w16cid:durableId="65503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D"/>
    <w:rsid w:val="0001269F"/>
    <w:rsid w:val="0006360A"/>
    <w:rsid w:val="00066AB6"/>
    <w:rsid w:val="000772E1"/>
    <w:rsid w:val="000D3066"/>
    <w:rsid w:val="000D5276"/>
    <w:rsid w:val="001159BB"/>
    <w:rsid w:val="001875EC"/>
    <w:rsid w:val="001A3DBC"/>
    <w:rsid w:val="001C1B76"/>
    <w:rsid w:val="001E7CAD"/>
    <w:rsid w:val="001F16B9"/>
    <w:rsid w:val="0026038B"/>
    <w:rsid w:val="002B4FAA"/>
    <w:rsid w:val="00312D72"/>
    <w:rsid w:val="00332B16"/>
    <w:rsid w:val="00356CBB"/>
    <w:rsid w:val="00386EDE"/>
    <w:rsid w:val="00392587"/>
    <w:rsid w:val="003A4D9F"/>
    <w:rsid w:val="003B1A9C"/>
    <w:rsid w:val="003D50C2"/>
    <w:rsid w:val="003E345F"/>
    <w:rsid w:val="004217D2"/>
    <w:rsid w:val="00425DAF"/>
    <w:rsid w:val="00426B42"/>
    <w:rsid w:val="004366C7"/>
    <w:rsid w:val="0048027F"/>
    <w:rsid w:val="00481E53"/>
    <w:rsid w:val="0048770E"/>
    <w:rsid w:val="00512F75"/>
    <w:rsid w:val="00541C64"/>
    <w:rsid w:val="005439AD"/>
    <w:rsid w:val="005773E0"/>
    <w:rsid w:val="005D4A66"/>
    <w:rsid w:val="00625E50"/>
    <w:rsid w:val="006E4C7A"/>
    <w:rsid w:val="00726885"/>
    <w:rsid w:val="007358A4"/>
    <w:rsid w:val="00751FD1"/>
    <w:rsid w:val="00791073"/>
    <w:rsid w:val="007931BC"/>
    <w:rsid w:val="007A6FE6"/>
    <w:rsid w:val="00827295"/>
    <w:rsid w:val="008526CA"/>
    <w:rsid w:val="00885AF1"/>
    <w:rsid w:val="00956903"/>
    <w:rsid w:val="009C0209"/>
    <w:rsid w:val="009D55AA"/>
    <w:rsid w:val="00A21A24"/>
    <w:rsid w:val="00A925AF"/>
    <w:rsid w:val="00AA7EDD"/>
    <w:rsid w:val="00AE5E3E"/>
    <w:rsid w:val="00B23235"/>
    <w:rsid w:val="00B42259"/>
    <w:rsid w:val="00B46495"/>
    <w:rsid w:val="00B715C2"/>
    <w:rsid w:val="00B856F1"/>
    <w:rsid w:val="00BB19D5"/>
    <w:rsid w:val="00BC5888"/>
    <w:rsid w:val="00BE4C98"/>
    <w:rsid w:val="00C24BAF"/>
    <w:rsid w:val="00C318DD"/>
    <w:rsid w:val="00C33098"/>
    <w:rsid w:val="00C42D9A"/>
    <w:rsid w:val="00C514F6"/>
    <w:rsid w:val="00C90EB9"/>
    <w:rsid w:val="00CA5DA9"/>
    <w:rsid w:val="00CF766B"/>
    <w:rsid w:val="00D16D16"/>
    <w:rsid w:val="00D2759E"/>
    <w:rsid w:val="00DA65FA"/>
    <w:rsid w:val="00DB524C"/>
    <w:rsid w:val="00E02084"/>
    <w:rsid w:val="00E17F81"/>
    <w:rsid w:val="00E3530B"/>
    <w:rsid w:val="00E60D68"/>
    <w:rsid w:val="00E70F89"/>
    <w:rsid w:val="00E8649F"/>
    <w:rsid w:val="00E92310"/>
    <w:rsid w:val="00E948FF"/>
    <w:rsid w:val="00EB0B0D"/>
    <w:rsid w:val="00F13A69"/>
    <w:rsid w:val="00F21B8C"/>
    <w:rsid w:val="00F97D92"/>
    <w:rsid w:val="00FD32B7"/>
    <w:rsid w:val="00FD45B4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E9EA"/>
  <w15:chartTrackingRefBased/>
  <w15:docId w15:val="{059C8D99-4F38-433F-AE6C-5AEBCA2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CAD"/>
    <w:pPr>
      <w:spacing w:line="256" w:lineRule="auto"/>
    </w:pPr>
  </w:style>
  <w:style w:type="paragraph" w:styleId="Nadpis2">
    <w:name w:val="heading 2"/>
    <w:basedOn w:val="Normlny"/>
    <w:next w:val="Normlny"/>
    <w:link w:val="Nadpis2Char"/>
    <w:unhideWhenUsed/>
    <w:qFormat/>
    <w:rsid w:val="00827295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7CAD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,Nad Char,Odstavec cíl se seznamem Char,Odstavec_muj Char"/>
    <w:basedOn w:val="Predvolenpsmoodseku"/>
    <w:link w:val="Odsekzoznamu"/>
    <w:uiPriority w:val="34"/>
    <w:qFormat/>
    <w:locked/>
    <w:rsid w:val="001E7CAD"/>
  </w:style>
  <w:style w:type="paragraph" w:styleId="Odsekzoznamu">
    <w:name w:val="List Paragraph"/>
    <w:aliases w:val="body,Odsek zoznamu2,Bullet Number,lp1,lp11,List Paragraph11,Bullet 1,Use Case List Paragraph,Table of contents numbered,Odsek,Nad,Odstavec cíl se seznamem,Odstavec_muj,ODRAZKY PRVA UROVEN,Bullet List,FooterText,numbered"/>
    <w:basedOn w:val="Normlny"/>
    <w:link w:val="OdsekzoznamuChar"/>
    <w:uiPriority w:val="34"/>
    <w:qFormat/>
    <w:rsid w:val="001E7CAD"/>
    <w:pPr>
      <w:ind w:left="720"/>
      <w:contextualSpacing/>
    </w:pPr>
  </w:style>
  <w:style w:type="paragraph" w:customStyle="1" w:styleId="Default">
    <w:name w:val="Default"/>
    <w:rsid w:val="001E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E7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159B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481E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1E53"/>
    <w:pPr>
      <w:spacing w:after="12" w:line="240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1E53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85AF1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827295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lo.sk/zasady-spravania-sa-v-areali-ol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E654-5507-4B21-A10F-8F58F0C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Šramová Dana</cp:lastModifiedBy>
  <cp:revision>2</cp:revision>
  <dcterms:created xsi:type="dcterms:W3CDTF">2023-12-13T06:32:00Z</dcterms:created>
  <dcterms:modified xsi:type="dcterms:W3CDTF">2023-12-13T06:32:00Z</dcterms:modified>
</cp:coreProperties>
</file>