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2134B" w14:textId="10CF9554" w:rsidR="007C5F2A" w:rsidRPr="00BB205F" w:rsidRDefault="007C5F2A" w:rsidP="007C5F2A">
      <w:pPr>
        <w:pStyle w:val="Nadpis1"/>
        <w:keepNext w:val="0"/>
        <w:widowControl w:val="0"/>
        <w:shd w:val="clear" w:color="auto" w:fill="DEEAF6"/>
        <w:jc w:val="center"/>
        <w:rPr>
          <w:rFonts w:asciiTheme="minorHAnsi" w:hAnsiTheme="minorHAnsi" w:cstheme="minorHAnsi"/>
          <w:color w:val="0000FF"/>
        </w:rPr>
      </w:pPr>
      <w:bookmarkStart w:id="0" w:name="_Toc64210994"/>
      <w:bookmarkStart w:id="1" w:name="_Hlk78021337"/>
      <w:r w:rsidRPr="00BB205F">
        <w:rPr>
          <w:rFonts w:asciiTheme="minorHAnsi" w:hAnsiTheme="minorHAnsi" w:cstheme="minorHAnsi"/>
          <w:smallCaps/>
          <w:color w:val="0000FF"/>
        </w:rPr>
        <w:t>Podmienky účasti</w:t>
      </w:r>
      <w:bookmarkEnd w:id="0"/>
    </w:p>
    <w:bookmarkEnd w:id="1"/>
    <w:p w14:paraId="43EAEB6E" w14:textId="77777777" w:rsidR="0015562B" w:rsidRPr="00BB205F" w:rsidRDefault="0015562B" w:rsidP="00D86520">
      <w:pPr>
        <w:rPr>
          <w:rFonts w:asciiTheme="minorHAnsi" w:hAnsiTheme="minorHAnsi" w:cstheme="minorHAnsi"/>
          <w:sz w:val="22"/>
          <w:szCs w:val="22"/>
        </w:rPr>
      </w:pPr>
    </w:p>
    <w:p w14:paraId="2656A3DE" w14:textId="433E6371" w:rsidR="0015562B" w:rsidRPr="00BB205F" w:rsidRDefault="0015562B" w:rsidP="0015562B">
      <w:pPr>
        <w:widowControl w:val="0"/>
        <w:numPr>
          <w:ilvl w:val="0"/>
          <w:numId w:val="2"/>
        </w:numPr>
        <w:ind w:left="567"/>
        <w:jc w:val="both"/>
        <w:rPr>
          <w:rFonts w:asciiTheme="minorHAnsi" w:hAnsiTheme="minorHAnsi" w:cstheme="minorHAnsi"/>
          <w:b/>
          <w:sz w:val="26"/>
          <w:szCs w:val="26"/>
        </w:rPr>
      </w:pPr>
      <w:r w:rsidRPr="00BB205F">
        <w:rPr>
          <w:rFonts w:asciiTheme="minorHAnsi" w:hAnsiTheme="minorHAnsi" w:cstheme="minorHAnsi"/>
          <w:b/>
          <w:sz w:val="26"/>
          <w:szCs w:val="26"/>
        </w:rPr>
        <w:t>Všeobecné usmernenia</w:t>
      </w:r>
    </w:p>
    <w:p w14:paraId="64D94B5F" w14:textId="4C904870" w:rsidR="0015562B" w:rsidRPr="00BB205F" w:rsidRDefault="0015562B" w:rsidP="0015562B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BB205F">
        <w:rPr>
          <w:rFonts w:asciiTheme="minorHAnsi" w:hAnsiTheme="minorHAnsi" w:cstheme="minorHAnsi"/>
          <w:sz w:val="22"/>
          <w:szCs w:val="22"/>
        </w:rPr>
        <w:t xml:space="preserve">Uchádzačom je hospodársky subjekt, ktorý predložil ponuku. Hospodárskym subjektom môže byť fyzická osoba, právnická osoba alebo skupina takýchto osôb, ktorá predkladá ponuku. </w:t>
      </w:r>
      <w:r w:rsidR="00D479CA" w:rsidRPr="00BB205F">
        <w:rPr>
          <w:rFonts w:asciiTheme="minorHAnsi" w:hAnsiTheme="minorHAnsi" w:cstheme="minorHAnsi"/>
          <w:sz w:val="22"/>
          <w:szCs w:val="22"/>
        </w:rPr>
        <w:t xml:space="preserve">Obstarávateľská organizácia </w:t>
      </w:r>
      <w:r w:rsidRPr="00BB205F">
        <w:rPr>
          <w:rFonts w:asciiTheme="minorHAnsi" w:hAnsiTheme="minorHAnsi" w:cstheme="minorHAnsi"/>
          <w:sz w:val="22"/>
          <w:szCs w:val="22"/>
        </w:rPr>
        <w:t xml:space="preserve">vylúči uchádzača, ktorý je súčasne členom skupiny dodávateľov. </w:t>
      </w:r>
      <w:r w:rsidR="00D479CA" w:rsidRPr="00BB205F">
        <w:rPr>
          <w:rFonts w:asciiTheme="minorHAnsi" w:hAnsiTheme="minorHAnsi" w:cstheme="minorHAnsi"/>
          <w:sz w:val="22"/>
          <w:szCs w:val="22"/>
        </w:rPr>
        <w:t xml:space="preserve">Obstarávateľská organizácia </w:t>
      </w:r>
      <w:r w:rsidRPr="00BB205F">
        <w:rPr>
          <w:rFonts w:asciiTheme="minorHAnsi" w:hAnsiTheme="minorHAnsi" w:cstheme="minorHAnsi"/>
          <w:sz w:val="22"/>
          <w:szCs w:val="22"/>
        </w:rPr>
        <w:t>do predloženia ponuky nevyžaduje od skupiny dodávateľov utvorenej na poskytnutie predmetu zákazky vytvorenie právnych vzťahov.</w:t>
      </w:r>
    </w:p>
    <w:p w14:paraId="7F2D5F8A" w14:textId="77777777" w:rsidR="0015562B" w:rsidRPr="00BB205F" w:rsidRDefault="0015562B" w:rsidP="0015562B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B71DC8" w14:textId="77777777" w:rsidR="0015562B" w:rsidRPr="00BB205F" w:rsidRDefault="0015562B" w:rsidP="0015562B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BB205F">
        <w:rPr>
          <w:rFonts w:asciiTheme="minorHAnsi" w:hAnsiTheme="minorHAnsi" w:cstheme="minorHAnsi"/>
          <w:sz w:val="22"/>
          <w:szCs w:val="22"/>
        </w:rPr>
        <w:t>Skupina dodávateľov preukazuje splnenie podmienok účasti vo verejnom obstarávaní týkajúcich sa osobného postavenia (§ 32 ZVO) za každého člena skupiny osobitne a splnenie podmienok účasti vo verejnom obstarávaní týkajúce sa finančného a ekonomického postavenia (§ 33 ZVO) a technickej spôsobilosti alebo odbornej spôsobilosti (§ 34 ZVO) preukazuje spoločne za všetkých členov skupiny. Splnenie podmienky účasti podľa § 32 ods. 1 písm. e) ZVO preukazuje člen skupiny len vo vzťahu k tej časti predmetu zákazky, ktorú má zabezpečiť.</w:t>
      </w:r>
    </w:p>
    <w:p w14:paraId="2DFE43D2" w14:textId="77777777" w:rsidR="0015562B" w:rsidRPr="00BB205F" w:rsidRDefault="0015562B" w:rsidP="0015562B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9E5D76A" w14:textId="5A8BE008" w:rsidR="00E0199D" w:rsidRPr="00BB205F" w:rsidRDefault="0015562B" w:rsidP="0015562B">
      <w:pPr>
        <w:widowControl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B205F">
        <w:rPr>
          <w:rFonts w:asciiTheme="minorHAnsi" w:hAnsiTheme="minorHAnsi" w:cstheme="minorHAnsi"/>
          <w:color w:val="000000"/>
          <w:sz w:val="22"/>
          <w:szCs w:val="22"/>
        </w:rPr>
        <w:t xml:space="preserve">Hospodársky subjekt môže doklady na preukázanie splnenia podmienok účasti predbežne nahradiť Jednotným európskym dokumentom (ďalej aj ako „JED“) podľa § 39 ods. 1 </w:t>
      </w:r>
      <w:r w:rsidRPr="00BB205F">
        <w:rPr>
          <w:rFonts w:asciiTheme="minorHAnsi" w:hAnsiTheme="minorHAnsi" w:cstheme="minorHAnsi"/>
          <w:sz w:val="22"/>
          <w:szCs w:val="22"/>
        </w:rPr>
        <w:t>ZVO</w:t>
      </w:r>
      <w:r w:rsidRPr="00BB205F">
        <w:rPr>
          <w:rFonts w:asciiTheme="minorHAnsi" w:hAnsiTheme="minorHAnsi" w:cstheme="minorHAnsi"/>
          <w:color w:val="000000"/>
          <w:sz w:val="22"/>
          <w:szCs w:val="22"/>
        </w:rPr>
        <w:t xml:space="preserve">, pričom tieto doklady predkladá </w:t>
      </w:r>
      <w:r w:rsidR="00D479CA" w:rsidRPr="00BB205F">
        <w:rPr>
          <w:rFonts w:asciiTheme="minorHAnsi" w:hAnsiTheme="minorHAnsi" w:cstheme="minorHAnsi"/>
          <w:color w:val="000000"/>
          <w:sz w:val="22"/>
          <w:szCs w:val="22"/>
        </w:rPr>
        <w:t xml:space="preserve">obstarávateľskej organizácii </w:t>
      </w:r>
      <w:r w:rsidRPr="00BB205F">
        <w:rPr>
          <w:rFonts w:asciiTheme="minorHAnsi" w:hAnsiTheme="minorHAnsi" w:cstheme="minorHAnsi"/>
          <w:color w:val="000000"/>
          <w:sz w:val="22"/>
          <w:szCs w:val="22"/>
        </w:rPr>
        <w:t xml:space="preserve">úspešný uchádzač podľa § 39 ods. 6 zákona o verejnom obstarávaní v čase a spôsobom určeným </w:t>
      </w:r>
      <w:r w:rsidR="00D479CA" w:rsidRPr="00BB205F">
        <w:rPr>
          <w:rFonts w:asciiTheme="minorHAnsi" w:hAnsiTheme="minorHAnsi" w:cstheme="minorHAnsi"/>
          <w:color w:val="000000"/>
          <w:sz w:val="22"/>
          <w:szCs w:val="22"/>
        </w:rPr>
        <w:t xml:space="preserve">obstarávateľskou organizáciou </w:t>
      </w:r>
      <w:r w:rsidRPr="00BB205F">
        <w:rPr>
          <w:rFonts w:asciiTheme="minorHAnsi" w:hAnsiTheme="minorHAnsi" w:cstheme="minorHAnsi"/>
          <w:color w:val="000000"/>
          <w:sz w:val="22"/>
          <w:szCs w:val="22"/>
        </w:rPr>
        <w:t>v súťažných podkladoch.</w:t>
      </w:r>
    </w:p>
    <w:p w14:paraId="5BED7123" w14:textId="77777777" w:rsidR="0015562B" w:rsidRPr="00BB205F" w:rsidRDefault="0015562B" w:rsidP="0015562B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1A3D02" w14:textId="77777777" w:rsidR="0015562B" w:rsidRPr="00BB205F" w:rsidRDefault="0015562B" w:rsidP="0015562B">
      <w:pPr>
        <w:widowControl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B205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Jednotný európsky dokument </w:t>
      </w:r>
      <w:r w:rsidRPr="00BB205F">
        <w:rPr>
          <w:rFonts w:asciiTheme="minorHAnsi" w:hAnsiTheme="minorHAnsi" w:cstheme="minorHAnsi"/>
          <w:color w:val="000000"/>
          <w:sz w:val="22"/>
          <w:szCs w:val="22"/>
        </w:rPr>
        <w:t>obsahuje aktualizované vyhlásenie hospodárskeho subjektu, že:</w:t>
      </w:r>
    </w:p>
    <w:p w14:paraId="6CA341C7" w14:textId="77777777" w:rsidR="0015562B" w:rsidRPr="00BB205F" w:rsidRDefault="0015562B" w:rsidP="0015562B">
      <w:pPr>
        <w:widowControl w:val="0"/>
        <w:rPr>
          <w:rFonts w:asciiTheme="minorHAnsi" w:hAnsiTheme="minorHAnsi" w:cstheme="minorHAnsi"/>
          <w:color w:val="000000"/>
          <w:sz w:val="22"/>
          <w:szCs w:val="22"/>
        </w:rPr>
      </w:pPr>
      <w:r w:rsidRPr="00BB205F">
        <w:rPr>
          <w:rFonts w:asciiTheme="minorHAnsi" w:hAnsiTheme="minorHAnsi" w:cstheme="minorHAnsi"/>
          <w:color w:val="000000"/>
          <w:sz w:val="22"/>
          <w:szCs w:val="22"/>
        </w:rPr>
        <w:t>a) neexistuje dôvod na jeho vylúčenie,</w:t>
      </w:r>
    </w:p>
    <w:p w14:paraId="4E1F5725" w14:textId="77777777" w:rsidR="0015562B" w:rsidRPr="00BB205F" w:rsidRDefault="0015562B" w:rsidP="0015562B">
      <w:pPr>
        <w:widowControl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B205F">
        <w:rPr>
          <w:rFonts w:asciiTheme="minorHAnsi" w:hAnsiTheme="minorHAnsi" w:cstheme="minorHAnsi"/>
          <w:color w:val="000000"/>
          <w:sz w:val="22"/>
          <w:szCs w:val="22"/>
        </w:rPr>
        <w:t xml:space="preserve">b) spĺňa objektívne a nediskriminačné pravidlá a kritériá výberu obmedzeného počtu záujemcov, ak </w:t>
      </w:r>
      <w:r w:rsidR="00D479CA" w:rsidRPr="00BB205F">
        <w:rPr>
          <w:rFonts w:asciiTheme="minorHAnsi" w:hAnsiTheme="minorHAnsi" w:cstheme="minorHAnsi"/>
          <w:color w:val="000000"/>
          <w:sz w:val="22"/>
          <w:szCs w:val="22"/>
        </w:rPr>
        <w:t xml:space="preserve">obstarávateľská organizácia </w:t>
      </w:r>
      <w:r w:rsidRPr="00BB205F">
        <w:rPr>
          <w:rFonts w:asciiTheme="minorHAnsi" w:hAnsiTheme="minorHAnsi" w:cstheme="minorHAnsi"/>
          <w:color w:val="000000"/>
          <w:sz w:val="22"/>
          <w:szCs w:val="22"/>
        </w:rPr>
        <w:t>obmedzila počet záujemcov,</w:t>
      </w:r>
    </w:p>
    <w:p w14:paraId="235EF6FE" w14:textId="77777777" w:rsidR="0015562B" w:rsidRPr="00BB205F" w:rsidRDefault="0015562B" w:rsidP="0015562B">
      <w:pPr>
        <w:widowControl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B205F">
        <w:rPr>
          <w:rFonts w:asciiTheme="minorHAnsi" w:hAnsiTheme="minorHAnsi" w:cstheme="minorHAnsi"/>
          <w:color w:val="000000"/>
          <w:sz w:val="22"/>
          <w:szCs w:val="22"/>
        </w:rPr>
        <w:t xml:space="preserve">c) poskytne </w:t>
      </w:r>
      <w:r w:rsidR="00D479CA" w:rsidRPr="00BB205F">
        <w:rPr>
          <w:rFonts w:asciiTheme="minorHAnsi" w:hAnsiTheme="minorHAnsi" w:cstheme="minorHAnsi"/>
          <w:color w:val="000000"/>
          <w:sz w:val="22"/>
          <w:szCs w:val="22"/>
        </w:rPr>
        <w:t xml:space="preserve">obstarávateľskej organizácii </w:t>
      </w:r>
      <w:r w:rsidRPr="00BB205F">
        <w:rPr>
          <w:rFonts w:asciiTheme="minorHAnsi" w:hAnsiTheme="minorHAnsi" w:cstheme="minorHAnsi"/>
          <w:color w:val="000000"/>
          <w:sz w:val="22"/>
          <w:szCs w:val="22"/>
        </w:rPr>
        <w:t>na požiadanie doklady, ktoré nahradil jednotným európskym dokumentom.</w:t>
      </w:r>
    </w:p>
    <w:p w14:paraId="0D362BDE" w14:textId="77777777" w:rsidR="0015562B" w:rsidRPr="00BB205F" w:rsidRDefault="0015562B" w:rsidP="0015562B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3DA2F6" w14:textId="77777777" w:rsidR="0015562B" w:rsidRPr="00BB205F" w:rsidRDefault="0015562B" w:rsidP="0015562B">
      <w:pPr>
        <w:widowControl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B205F">
        <w:rPr>
          <w:rFonts w:asciiTheme="minorHAnsi" w:hAnsiTheme="minorHAnsi" w:cstheme="minorHAnsi"/>
          <w:color w:val="000000"/>
          <w:sz w:val="22"/>
          <w:szCs w:val="22"/>
        </w:rPr>
        <w:t>Ak uchádzač preukazuje finančné a ekonomické postavenie alebo technickú spôsobilosť alebo odbornú spôsobilosť prostredníctvom inej osoby, jednotný európsky dokument obsahuje informácie podľa predchádzajúceho odseku aj o tejto osobe.</w:t>
      </w:r>
    </w:p>
    <w:p w14:paraId="41A1A3DD" w14:textId="77777777" w:rsidR="0015562B" w:rsidRPr="00BB205F" w:rsidRDefault="0015562B" w:rsidP="0015562B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182FB9" w14:textId="77777777" w:rsidR="0015562B" w:rsidRPr="00BB205F" w:rsidRDefault="0015562B" w:rsidP="0015562B">
      <w:pPr>
        <w:widowControl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B205F">
        <w:rPr>
          <w:rFonts w:asciiTheme="minorHAnsi" w:hAnsiTheme="minorHAnsi" w:cstheme="minorHAnsi"/>
          <w:color w:val="000000"/>
          <w:sz w:val="22"/>
          <w:szCs w:val="22"/>
        </w:rPr>
        <w:t xml:space="preserve">Hospodársky subjekt v jednotnom európskom dokumente uvedie ďalšie relevantné informácie podľa požiadaviek </w:t>
      </w:r>
      <w:r w:rsidR="00D479CA" w:rsidRPr="00BB205F">
        <w:rPr>
          <w:rFonts w:asciiTheme="minorHAnsi" w:hAnsiTheme="minorHAnsi" w:cstheme="minorHAnsi"/>
          <w:color w:val="000000"/>
          <w:sz w:val="22"/>
          <w:szCs w:val="22"/>
        </w:rPr>
        <w:t>obstarávateľskej organizácie</w:t>
      </w:r>
      <w:r w:rsidRPr="00BB205F">
        <w:rPr>
          <w:rFonts w:asciiTheme="minorHAnsi" w:hAnsiTheme="minorHAnsi" w:cstheme="minorHAnsi"/>
          <w:color w:val="000000"/>
          <w:sz w:val="22"/>
          <w:szCs w:val="22"/>
        </w:rPr>
        <w:t xml:space="preserve">, orgány a subjekty, ktoré vydávajú doklady na preukázanie splnenia podmienok účasti. Ak sú požadované doklady pre </w:t>
      </w:r>
      <w:r w:rsidR="00D479CA" w:rsidRPr="00BB205F">
        <w:rPr>
          <w:rFonts w:asciiTheme="minorHAnsi" w:hAnsiTheme="minorHAnsi" w:cstheme="minorHAnsi"/>
          <w:color w:val="000000"/>
          <w:sz w:val="22"/>
          <w:szCs w:val="22"/>
        </w:rPr>
        <w:t xml:space="preserve">obstarávateľskú organizáciu </w:t>
      </w:r>
      <w:r w:rsidRPr="00BB205F">
        <w:rPr>
          <w:rFonts w:asciiTheme="minorHAnsi" w:hAnsiTheme="minorHAnsi" w:cstheme="minorHAnsi"/>
          <w:color w:val="000000"/>
          <w:sz w:val="22"/>
          <w:szCs w:val="22"/>
        </w:rPr>
        <w:t>priamo a bezodplatne prístupné v elektronických databázach, hospodársky subjekt v jednotnom európskom dokumente uvedie aj informácie potrebné na prístup do týchto elektronických databáz najmä internetovú adresu elektronickej databázy, akékoľvek identifikačné údaje a súhlasy potrebné na prístup do tejto databázy.</w:t>
      </w:r>
    </w:p>
    <w:p w14:paraId="47EBAF43" w14:textId="77777777" w:rsidR="0015562B" w:rsidRPr="00BB205F" w:rsidRDefault="0015562B" w:rsidP="0015562B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AF7C46" w14:textId="77777777" w:rsidR="0015562B" w:rsidRPr="00BB205F" w:rsidRDefault="0015562B" w:rsidP="0015562B">
      <w:pPr>
        <w:widowControl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B205F">
        <w:rPr>
          <w:rFonts w:asciiTheme="minorHAnsi" w:hAnsiTheme="minorHAnsi" w:cstheme="minorHAnsi"/>
          <w:color w:val="000000"/>
          <w:sz w:val="22"/>
          <w:szCs w:val="22"/>
        </w:rPr>
        <w:t xml:space="preserve">Jednotný európsky dokument musí byť vyhotovený v jazyku predkladanej ponuky. Ak sa skupina dodávateľov zúčastňuje na postupe verejného obstarávania spoločne, musí predložiť samostatný jednotný európsky dokument pre obstarávanie s informáciami požadovanými (v častiach II až IV. Štandardného formulára jednotného európskeho dokumentu pre obstarávanie) pre každý zúčastnený hospodársky subjekt. </w:t>
      </w:r>
    </w:p>
    <w:p w14:paraId="623F6896" w14:textId="77777777" w:rsidR="0015562B" w:rsidRPr="00BB205F" w:rsidRDefault="0015562B" w:rsidP="0015562B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9C368F" w14:textId="77777777" w:rsidR="0015562B" w:rsidRPr="00BB205F" w:rsidRDefault="0015562B" w:rsidP="0015562B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BB205F">
        <w:rPr>
          <w:rFonts w:asciiTheme="minorHAnsi" w:hAnsiTheme="minorHAnsi" w:cstheme="minorHAnsi"/>
          <w:sz w:val="22"/>
          <w:szCs w:val="22"/>
        </w:rPr>
        <w:t xml:space="preserve">V prípade použitia JED sa uchádzačom umožňuje vyplniť v časti IV. podmienky účasti (plnenie § 33 a § 34 ZVO) a zaškrtnúť iba značku </w:t>
      </w:r>
      <w:r w:rsidRPr="00BB205F">
        <w:rPr>
          <w:rFonts w:asciiTheme="minorHAnsi" w:hAnsiTheme="minorHAnsi" w:cstheme="minorHAnsi"/>
          <w:sz w:val="22"/>
          <w:szCs w:val="22"/>
        </w:rPr>
        <w:sym w:font="Symbol" w:char="F061"/>
      </w:r>
      <w:r w:rsidRPr="00BB205F">
        <w:rPr>
          <w:rFonts w:asciiTheme="minorHAnsi" w:hAnsiTheme="minorHAnsi" w:cstheme="minorHAnsi"/>
          <w:sz w:val="22"/>
          <w:szCs w:val="22"/>
        </w:rPr>
        <w:t xml:space="preserve"> (alfa) – globálny údaj pre podmienky účasti, </w:t>
      </w:r>
      <w:proofErr w:type="spellStart"/>
      <w:r w:rsidRPr="00BB205F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BB205F">
        <w:rPr>
          <w:rFonts w:asciiTheme="minorHAnsi" w:hAnsiTheme="minorHAnsi" w:cstheme="minorHAnsi"/>
          <w:sz w:val="22"/>
          <w:szCs w:val="22"/>
        </w:rPr>
        <w:t>. nemusí vypĺňať ďalšie body časti IV.</w:t>
      </w:r>
    </w:p>
    <w:p w14:paraId="44E5CD49" w14:textId="77777777" w:rsidR="0015562B" w:rsidRPr="00BB205F" w:rsidRDefault="0015562B" w:rsidP="0015562B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015258" w14:textId="77777777" w:rsidR="0015562B" w:rsidRPr="00BB205F" w:rsidRDefault="0015562B" w:rsidP="0015562B">
      <w:pPr>
        <w:widowControl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B205F">
        <w:rPr>
          <w:rFonts w:asciiTheme="minorHAnsi" w:hAnsiTheme="minorHAnsi" w:cstheme="minorHAnsi"/>
          <w:sz w:val="22"/>
          <w:szCs w:val="22"/>
        </w:rPr>
        <w:t xml:space="preserve">Prístup k elektronickej forme formulára JED je cez linku </w:t>
      </w:r>
      <w:hyperlink r:id="rId7" w:history="1">
        <w:r w:rsidRPr="00BB205F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https://www.uvo.gov.sk/espd/filter?lang=sk</w:t>
        </w:r>
      </w:hyperlink>
      <w:r w:rsidRPr="00BB205F">
        <w:rPr>
          <w:rFonts w:asciiTheme="minorHAnsi" w:hAnsiTheme="minorHAnsi" w:cstheme="minorHAnsi"/>
          <w:sz w:val="22"/>
          <w:szCs w:val="22"/>
        </w:rPr>
        <w:t xml:space="preserve"> a jeho obsahové </w:t>
      </w:r>
      <w:proofErr w:type="spellStart"/>
      <w:r w:rsidRPr="00BB205F">
        <w:rPr>
          <w:rFonts w:asciiTheme="minorHAnsi" w:hAnsiTheme="minorHAnsi" w:cstheme="minorHAnsi"/>
          <w:sz w:val="22"/>
          <w:szCs w:val="22"/>
        </w:rPr>
        <w:t>predvyplnenie</w:t>
      </w:r>
      <w:proofErr w:type="spellEnd"/>
      <w:r w:rsidRPr="00BB205F">
        <w:rPr>
          <w:rFonts w:asciiTheme="minorHAnsi" w:hAnsiTheme="minorHAnsi" w:cstheme="minorHAnsi"/>
          <w:sz w:val="22"/>
          <w:szCs w:val="22"/>
        </w:rPr>
        <w:t xml:space="preserve"> si uchádzač môže stiahnuť z</w:t>
      </w:r>
      <w:r w:rsidR="00691018" w:rsidRPr="00BB205F">
        <w:rPr>
          <w:rFonts w:asciiTheme="minorHAnsi" w:hAnsiTheme="minorHAnsi" w:cstheme="minorHAnsi"/>
          <w:sz w:val="22"/>
          <w:szCs w:val="22"/>
        </w:rPr>
        <w:t xml:space="preserve"> </w:t>
      </w:r>
      <w:r w:rsidRPr="00BB205F">
        <w:rPr>
          <w:rFonts w:asciiTheme="minorHAnsi" w:hAnsiTheme="minorHAnsi" w:cstheme="minorHAnsi"/>
          <w:sz w:val="22"/>
          <w:szCs w:val="22"/>
        </w:rPr>
        <w:t>dokumentu v súťažnej dokumentácií (</w:t>
      </w:r>
      <w:proofErr w:type="spellStart"/>
      <w:r w:rsidRPr="00BB205F">
        <w:rPr>
          <w:rFonts w:asciiTheme="minorHAnsi" w:hAnsiTheme="minorHAnsi" w:cstheme="minorHAnsi"/>
          <w:sz w:val="22"/>
          <w:szCs w:val="22"/>
        </w:rPr>
        <w:t>espd-request</w:t>
      </w:r>
      <w:proofErr w:type="spellEnd"/>
      <w:r w:rsidRPr="00BB205F">
        <w:rPr>
          <w:rFonts w:asciiTheme="minorHAnsi" w:hAnsiTheme="minorHAnsi" w:cstheme="minorHAnsi"/>
          <w:sz w:val="22"/>
          <w:szCs w:val="22"/>
        </w:rPr>
        <w:t>).</w:t>
      </w:r>
    </w:p>
    <w:p w14:paraId="30C0D83B" w14:textId="77777777" w:rsidR="0015562B" w:rsidRPr="00BB205F" w:rsidRDefault="0015562B" w:rsidP="0015562B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34163D" w14:textId="77777777" w:rsidR="0015562B" w:rsidRPr="00BB205F" w:rsidRDefault="0015562B" w:rsidP="0015562B">
      <w:pPr>
        <w:widowControl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B205F">
        <w:rPr>
          <w:rFonts w:asciiTheme="minorHAnsi" w:hAnsiTheme="minorHAnsi" w:cstheme="minorHAnsi"/>
          <w:color w:val="000000"/>
          <w:sz w:val="22"/>
          <w:szCs w:val="22"/>
        </w:rPr>
        <w:t>Pri vyplnení JED-u sa uchádzač riadi manuálom, zverejneným na stránke Úradu pre verejné obstarávanie</w:t>
      </w:r>
      <w:r w:rsidRPr="00BB205F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Pr="00BB205F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https://www.uvo.gov.sk/jednotny-europsky-dokument-pre-verejne-obstaravanie-602.html</w:t>
        </w:r>
      </w:hyperlink>
      <w:r w:rsidRPr="00BB205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4614F3" w14:textId="77777777" w:rsidR="0015562B" w:rsidRPr="00BB205F" w:rsidRDefault="0015562B" w:rsidP="0015562B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9E929A" w14:textId="77777777" w:rsidR="0015562B" w:rsidRPr="00BB205F" w:rsidRDefault="0015562B" w:rsidP="0015562B">
      <w:pPr>
        <w:widowControl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B205F">
        <w:rPr>
          <w:rFonts w:asciiTheme="minorHAnsi" w:hAnsiTheme="minorHAnsi" w:cstheme="minorHAnsi"/>
          <w:color w:val="000000"/>
          <w:sz w:val="22"/>
          <w:szCs w:val="22"/>
        </w:rPr>
        <w:t xml:space="preserve">Ak uchádzač použije jednotný európsky dokument, </w:t>
      </w:r>
      <w:r w:rsidR="00D479CA" w:rsidRPr="00BB205F">
        <w:rPr>
          <w:rFonts w:asciiTheme="minorHAnsi" w:hAnsiTheme="minorHAnsi" w:cstheme="minorHAnsi"/>
          <w:color w:val="000000"/>
          <w:sz w:val="22"/>
          <w:szCs w:val="22"/>
        </w:rPr>
        <w:t xml:space="preserve">obstarávateľská organizácia </w:t>
      </w:r>
      <w:r w:rsidRPr="00BB205F">
        <w:rPr>
          <w:rFonts w:asciiTheme="minorHAnsi" w:hAnsiTheme="minorHAnsi" w:cstheme="minorHAnsi"/>
          <w:color w:val="000000"/>
          <w:sz w:val="22"/>
          <w:szCs w:val="22"/>
        </w:rPr>
        <w:t xml:space="preserve">môže na zabezpečenie riadneho priebehu verejného obstarávania kedykoľvek v jeho priebehu uchádzača písomne požiadať o predloženie dokladu alebo dokladov nahradených jednotným európskym dokumentom. Uchádzač doručí doklady </w:t>
      </w:r>
      <w:r w:rsidR="00D479CA" w:rsidRPr="00BB205F">
        <w:rPr>
          <w:rFonts w:asciiTheme="minorHAnsi" w:hAnsiTheme="minorHAnsi" w:cstheme="minorHAnsi"/>
          <w:color w:val="000000"/>
          <w:sz w:val="22"/>
          <w:szCs w:val="22"/>
        </w:rPr>
        <w:t xml:space="preserve">obstarávateľskej organizácii </w:t>
      </w:r>
      <w:r w:rsidRPr="00BB205F">
        <w:rPr>
          <w:rFonts w:asciiTheme="minorHAnsi" w:hAnsiTheme="minorHAnsi" w:cstheme="minorHAnsi"/>
          <w:color w:val="000000"/>
          <w:sz w:val="22"/>
          <w:szCs w:val="22"/>
        </w:rPr>
        <w:t xml:space="preserve">do piatich pracovných dní odo dňa doručenia žiadosti, ak </w:t>
      </w:r>
      <w:r w:rsidR="00D479CA" w:rsidRPr="00BB205F">
        <w:rPr>
          <w:rFonts w:asciiTheme="minorHAnsi" w:hAnsiTheme="minorHAnsi" w:cstheme="minorHAnsi"/>
          <w:color w:val="000000"/>
          <w:sz w:val="22"/>
          <w:szCs w:val="22"/>
        </w:rPr>
        <w:t xml:space="preserve">obstarávateľská organizácia </w:t>
      </w:r>
      <w:r w:rsidRPr="00BB205F">
        <w:rPr>
          <w:rFonts w:asciiTheme="minorHAnsi" w:hAnsiTheme="minorHAnsi" w:cstheme="minorHAnsi"/>
          <w:color w:val="000000"/>
          <w:sz w:val="22"/>
          <w:szCs w:val="22"/>
        </w:rPr>
        <w:t>neurčila dlhšiu lehotu.</w:t>
      </w:r>
    </w:p>
    <w:p w14:paraId="536B268A" w14:textId="77777777" w:rsidR="0015562B" w:rsidRPr="00BB205F" w:rsidRDefault="0015562B" w:rsidP="0015562B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B25B11" w14:textId="77777777" w:rsidR="0015562B" w:rsidRPr="00BB205F" w:rsidRDefault="00D479CA" w:rsidP="0015562B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B205F">
        <w:rPr>
          <w:rFonts w:asciiTheme="minorHAnsi" w:hAnsiTheme="minorHAnsi" w:cstheme="minorHAnsi"/>
          <w:color w:val="000000"/>
          <w:sz w:val="22"/>
          <w:szCs w:val="22"/>
        </w:rPr>
        <w:t xml:space="preserve">Obstarávateľská organizácia </w:t>
      </w:r>
      <w:r w:rsidR="0015562B" w:rsidRPr="00BB205F">
        <w:rPr>
          <w:rFonts w:asciiTheme="minorHAnsi" w:hAnsiTheme="minorHAnsi" w:cstheme="minorHAnsi"/>
          <w:color w:val="000000"/>
          <w:sz w:val="22"/>
          <w:szCs w:val="22"/>
        </w:rPr>
        <w:t xml:space="preserve">upozorňuje uchádzačov, že </w:t>
      </w:r>
      <w:r w:rsidR="0015562B" w:rsidRPr="00BB205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nemá priame prístupy do informačných systémov verejnej správy </w:t>
      </w:r>
      <w:r w:rsidR="0015562B" w:rsidRPr="00BB205F">
        <w:rPr>
          <w:rFonts w:asciiTheme="minorHAnsi" w:hAnsiTheme="minorHAnsi" w:cstheme="minorHAnsi"/>
          <w:color w:val="000000"/>
          <w:sz w:val="22"/>
          <w:szCs w:val="22"/>
        </w:rPr>
        <w:t>a preto v aktuálnom prípade bude žiadať dotknutého uchádzača o predloženie konkrétnych dokladov, ktorými preukazuje splnenie podmienok účasti týkajúcich sa osobného postavenia (ak nie je zapísaný v registri hospodárskych subjektov). Týka sa to tiež zahraničných uchádzačov.</w:t>
      </w:r>
    </w:p>
    <w:p w14:paraId="655C7A55" w14:textId="77777777" w:rsidR="0015562B" w:rsidRPr="00BB205F" w:rsidRDefault="0015562B" w:rsidP="0015562B">
      <w:pPr>
        <w:widowControl w:val="0"/>
        <w:shd w:val="clear" w:color="auto" w:fill="FFFFFF"/>
        <w:autoSpaceDE w:val="0"/>
        <w:autoSpaceDN w:val="0"/>
        <w:adjustRightInd w:val="0"/>
        <w:spacing w:before="8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BB205F">
        <w:rPr>
          <w:rFonts w:asciiTheme="minorHAnsi" w:hAnsiTheme="minorHAnsi" w:cstheme="minorHAnsi"/>
          <w:spacing w:val="-4"/>
          <w:sz w:val="22"/>
          <w:szCs w:val="22"/>
        </w:rPr>
        <w:t xml:space="preserve">V prípade, že uchádzač predbežne nahradí doklady na preukázanie splnenia podmienok účasti JED, uchádzač, ktorý sa umiestnil na prvom mieste v poradí predloží </w:t>
      </w:r>
      <w:r w:rsidR="00D479CA" w:rsidRPr="00BB205F">
        <w:rPr>
          <w:rFonts w:asciiTheme="minorHAnsi" w:hAnsiTheme="minorHAnsi" w:cstheme="minorHAnsi"/>
          <w:spacing w:val="-4"/>
          <w:sz w:val="22"/>
          <w:szCs w:val="22"/>
        </w:rPr>
        <w:t>obstarávateľskej organizácii</w:t>
      </w:r>
      <w:r w:rsidRPr="00BB205F">
        <w:rPr>
          <w:rFonts w:asciiTheme="minorHAnsi" w:hAnsiTheme="minorHAnsi" w:cstheme="minorHAnsi"/>
          <w:spacing w:val="-4"/>
          <w:sz w:val="22"/>
          <w:szCs w:val="22"/>
        </w:rPr>
        <w:t xml:space="preserve"> v lehote nie </w:t>
      </w:r>
      <w:r w:rsidRPr="00BB205F">
        <w:rPr>
          <w:rFonts w:asciiTheme="minorHAnsi" w:hAnsiTheme="minorHAnsi" w:cstheme="minorHAnsi"/>
          <w:sz w:val="22"/>
          <w:szCs w:val="22"/>
        </w:rPr>
        <w:t>kratšej</w:t>
      </w:r>
      <w:r w:rsidRPr="00BB205F">
        <w:rPr>
          <w:rFonts w:asciiTheme="minorHAnsi" w:hAnsiTheme="minorHAnsi" w:cstheme="minorHAnsi"/>
          <w:spacing w:val="-4"/>
          <w:sz w:val="22"/>
          <w:szCs w:val="22"/>
        </w:rPr>
        <w:t xml:space="preserve"> ako 5 pracovných dní odo dňa doručenia písomnej žiadosti všetky doklady podľa tejto časti B.3 Podmienky účasti a to nasledujúcim spôsobom:</w:t>
      </w:r>
    </w:p>
    <w:p w14:paraId="27CE02F2" w14:textId="77777777" w:rsidR="0015562B" w:rsidRPr="00BB205F" w:rsidRDefault="0015562B" w:rsidP="0015562B">
      <w:pPr>
        <w:widowControl w:val="0"/>
        <w:shd w:val="clear" w:color="auto" w:fill="FFFFFF"/>
        <w:autoSpaceDE w:val="0"/>
        <w:autoSpaceDN w:val="0"/>
        <w:adjustRightInd w:val="0"/>
        <w:spacing w:before="80"/>
        <w:jc w:val="both"/>
        <w:rPr>
          <w:rFonts w:asciiTheme="minorHAnsi" w:hAnsiTheme="minorHAnsi" w:cstheme="minorHAnsi"/>
          <w:sz w:val="22"/>
          <w:szCs w:val="22"/>
        </w:rPr>
      </w:pPr>
      <w:r w:rsidRPr="00BB205F">
        <w:rPr>
          <w:rFonts w:asciiTheme="minorHAnsi" w:hAnsiTheme="minorHAnsi" w:cstheme="minorHAnsi"/>
          <w:sz w:val="22"/>
          <w:szCs w:val="22"/>
        </w:rPr>
        <w:t xml:space="preserve">1. uchádzači predložia </w:t>
      </w:r>
      <w:r w:rsidR="00D479CA" w:rsidRPr="00BB205F">
        <w:rPr>
          <w:rFonts w:asciiTheme="minorHAnsi" w:hAnsiTheme="minorHAnsi" w:cstheme="minorHAnsi"/>
          <w:sz w:val="22"/>
          <w:szCs w:val="22"/>
        </w:rPr>
        <w:t xml:space="preserve">obstarávateľskej organizácii </w:t>
      </w:r>
      <w:r w:rsidRPr="00BB205F">
        <w:rPr>
          <w:rFonts w:asciiTheme="minorHAnsi" w:hAnsiTheme="minorHAnsi" w:cstheme="minorHAnsi"/>
          <w:sz w:val="22"/>
          <w:szCs w:val="22"/>
        </w:rPr>
        <w:t xml:space="preserve">všetky doklady, ktoré predtým nahradili jednotným európskym dokumentom, a ku ktorým </w:t>
      </w:r>
      <w:r w:rsidR="00D479CA" w:rsidRPr="00BB205F">
        <w:rPr>
          <w:rFonts w:asciiTheme="minorHAnsi" w:hAnsiTheme="minorHAnsi" w:cstheme="minorHAnsi"/>
          <w:sz w:val="22"/>
          <w:szCs w:val="22"/>
        </w:rPr>
        <w:t xml:space="preserve">obstarávateľská organizácia </w:t>
      </w:r>
      <w:r w:rsidRPr="00BB205F">
        <w:rPr>
          <w:rFonts w:asciiTheme="minorHAnsi" w:hAnsiTheme="minorHAnsi" w:cstheme="minorHAnsi"/>
          <w:sz w:val="22"/>
          <w:szCs w:val="22"/>
        </w:rPr>
        <w:t>nemá prístup priamo a bezodplatne v elektronických databázach, príp. ktoré má k dispozícii z iného verejného obstarávania a ktoré sú aktuálne a platné,</w:t>
      </w:r>
    </w:p>
    <w:p w14:paraId="2553BF41" w14:textId="77777777" w:rsidR="0015562B" w:rsidRPr="00BB205F" w:rsidRDefault="0015562B" w:rsidP="0015562B">
      <w:pPr>
        <w:widowControl w:val="0"/>
        <w:shd w:val="clear" w:color="auto" w:fill="FFFFFF"/>
        <w:autoSpaceDE w:val="0"/>
        <w:autoSpaceDN w:val="0"/>
        <w:adjustRightInd w:val="0"/>
        <w:spacing w:before="80"/>
        <w:jc w:val="both"/>
        <w:rPr>
          <w:rFonts w:asciiTheme="minorHAnsi" w:hAnsiTheme="minorHAnsi" w:cstheme="minorHAnsi"/>
          <w:sz w:val="22"/>
          <w:szCs w:val="22"/>
        </w:rPr>
      </w:pPr>
      <w:r w:rsidRPr="00BB205F">
        <w:rPr>
          <w:rFonts w:asciiTheme="minorHAnsi" w:hAnsiTheme="minorHAnsi" w:cstheme="minorHAnsi"/>
          <w:sz w:val="22"/>
          <w:szCs w:val="22"/>
        </w:rPr>
        <w:t>2. predložené doklady nesmú byť v rozpore s údajmi uvedenými v jednotnom európskom dokumente,</w:t>
      </w:r>
    </w:p>
    <w:p w14:paraId="18DCE314" w14:textId="77777777" w:rsidR="0015562B" w:rsidRPr="00BB205F" w:rsidRDefault="0015562B" w:rsidP="0015562B">
      <w:pPr>
        <w:widowControl w:val="0"/>
        <w:shd w:val="clear" w:color="auto" w:fill="FFFFFF"/>
        <w:autoSpaceDE w:val="0"/>
        <w:autoSpaceDN w:val="0"/>
        <w:adjustRightInd w:val="0"/>
        <w:spacing w:before="80"/>
        <w:jc w:val="both"/>
        <w:rPr>
          <w:rFonts w:asciiTheme="minorHAnsi" w:hAnsiTheme="minorHAnsi" w:cstheme="minorHAnsi"/>
          <w:sz w:val="22"/>
          <w:szCs w:val="22"/>
        </w:rPr>
      </w:pPr>
      <w:r w:rsidRPr="00BB205F">
        <w:rPr>
          <w:rFonts w:asciiTheme="minorHAnsi" w:hAnsiTheme="minorHAnsi" w:cstheme="minorHAnsi"/>
          <w:sz w:val="22"/>
          <w:szCs w:val="22"/>
        </w:rPr>
        <w:t>3. doklady musia byť predložené v súlade s podmienkami účasti uvedenými v oznámení o vyhlásení verejného obstarávania a v časti B.3 Podmienky účasti týchto súťažných podkladov.</w:t>
      </w:r>
    </w:p>
    <w:p w14:paraId="6D002E29" w14:textId="77777777" w:rsidR="00CB3E4E" w:rsidRPr="00BB205F" w:rsidRDefault="00CB3E4E" w:rsidP="00CB3E4E">
      <w:pPr>
        <w:widowControl w:val="0"/>
        <w:jc w:val="center"/>
        <w:rPr>
          <w:rFonts w:asciiTheme="minorHAnsi" w:hAnsiTheme="minorHAnsi" w:cstheme="minorHAnsi"/>
        </w:rPr>
      </w:pPr>
      <w:r w:rsidRPr="00BB205F">
        <w:rPr>
          <w:rFonts w:asciiTheme="minorHAnsi" w:hAnsiTheme="minorHAnsi" w:cstheme="minorHAnsi"/>
        </w:rPr>
        <w:t>**********</w:t>
      </w:r>
    </w:p>
    <w:p w14:paraId="3AF7C811" w14:textId="77777777" w:rsidR="0015562B" w:rsidRPr="00BB205F" w:rsidRDefault="0015562B" w:rsidP="0015562B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A708CC9" w14:textId="77777777" w:rsidR="00D06F2D" w:rsidRDefault="0049793A" w:rsidP="00CB3E4E">
      <w:pPr>
        <w:pStyle w:val="Nadpis2"/>
        <w:keepNext w:val="0"/>
        <w:widowControl w:val="0"/>
        <w:jc w:val="center"/>
        <w:rPr>
          <w:rFonts w:asciiTheme="minorHAnsi" w:hAnsiTheme="minorHAnsi" w:cstheme="minorHAnsi"/>
          <w:szCs w:val="20"/>
        </w:rPr>
      </w:pPr>
      <w:bookmarkStart w:id="2" w:name="_Hlk31708427"/>
      <w:r w:rsidRPr="00BB205F">
        <w:rPr>
          <w:rFonts w:asciiTheme="minorHAnsi" w:hAnsiTheme="minorHAnsi" w:cstheme="minorHAnsi"/>
          <w:szCs w:val="20"/>
        </w:rPr>
        <w:br w:type="page"/>
      </w:r>
      <w:bookmarkEnd w:id="2"/>
    </w:p>
    <w:p w14:paraId="580910F4" w14:textId="77777777" w:rsidR="00D06F2D" w:rsidRDefault="00D06F2D" w:rsidP="00CB3E4E">
      <w:pPr>
        <w:pStyle w:val="Nadpis2"/>
        <w:keepNext w:val="0"/>
        <w:widowControl w:val="0"/>
        <w:jc w:val="center"/>
        <w:rPr>
          <w:rFonts w:asciiTheme="minorHAnsi" w:hAnsiTheme="minorHAnsi" w:cstheme="minorHAnsi"/>
          <w:szCs w:val="20"/>
        </w:rPr>
      </w:pPr>
    </w:p>
    <w:p w14:paraId="4EC300AD" w14:textId="5AD5D2E9" w:rsidR="00CB3E4E" w:rsidRPr="00BB205F" w:rsidRDefault="00CB3E4E" w:rsidP="00CB3E4E">
      <w:pPr>
        <w:pStyle w:val="Nadpis2"/>
        <w:keepNext w:val="0"/>
        <w:widowControl w:val="0"/>
        <w:jc w:val="center"/>
        <w:rPr>
          <w:rFonts w:asciiTheme="minorHAnsi" w:hAnsiTheme="minorHAnsi" w:cstheme="minorHAnsi"/>
        </w:rPr>
      </w:pPr>
      <w:r w:rsidRPr="00BB205F">
        <w:rPr>
          <w:rFonts w:asciiTheme="minorHAnsi" w:hAnsiTheme="minorHAnsi" w:cstheme="minorHAnsi"/>
        </w:rPr>
        <w:t>SPOLOČNÉ USTANOVENIA</w:t>
      </w:r>
      <w:r w:rsidRPr="00BB205F">
        <w:rPr>
          <w:rFonts w:asciiTheme="minorHAnsi" w:hAnsiTheme="minorHAnsi" w:cstheme="minorHAnsi"/>
        </w:rPr>
        <w:br/>
        <w:t>PRE PODMIENKY ÚČASTI VO VEREJNOM OBSTARÁVANÍ</w:t>
      </w:r>
      <w:r w:rsidRPr="00BB205F">
        <w:rPr>
          <w:rFonts w:asciiTheme="minorHAnsi" w:hAnsiTheme="minorHAnsi" w:cstheme="minorHAnsi"/>
        </w:rPr>
        <w:br/>
        <w:t>PODĽA § 32, § 33 a § 34 ZÁKONA O VEREJNOM OBSTARÁVANÍ (ZVO)</w:t>
      </w:r>
    </w:p>
    <w:p w14:paraId="29FDD826" w14:textId="77777777" w:rsidR="00CB3E4E" w:rsidRDefault="00CB3E4E" w:rsidP="00CB3E4E">
      <w:pPr>
        <w:widowControl w:val="0"/>
        <w:jc w:val="both"/>
        <w:rPr>
          <w:rFonts w:asciiTheme="minorHAnsi" w:hAnsiTheme="minorHAnsi" w:cstheme="minorHAnsi"/>
          <w:b/>
          <w:bCs/>
          <w:sz w:val="16"/>
          <w:szCs w:val="30"/>
        </w:rPr>
      </w:pPr>
    </w:p>
    <w:p w14:paraId="2CCE88DA" w14:textId="77777777" w:rsidR="00D06F2D" w:rsidRPr="00BB205F" w:rsidRDefault="00D06F2D" w:rsidP="00CB3E4E">
      <w:pPr>
        <w:widowControl w:val="0"/>
        <w:jc w:val="both"/>
        <w:rPr>
          <w:rFonts w:asciiTheme="minorHAnsi" w:hAnsiTheme="minorHAnsi" w:cstheme="minorHAnsi"/>
          <w:b/>
          <w:bCs/>
          <w:sz w:val="16"/>
          <w:szCs w:val="30"/>
        </w:rPr>
      </w:pPr>
    </w:p>
    <w:p w14:paraId="0A59E17B" w14:textId="77777777" w:rsidR="00CB3E4E" w:rsidRPr="00BB205F" w:rsidRDefault="00CB3E4E" w:rsidP="00CB3E4E">
      <w:pPr>
        <w:widowControl w:val="0"/>
        <w:jc w:val="both"/>
        <w:rPr>
          <w:rFonts w:asciiTheme="minorHAnsi" w:hAnsiTheme="minorHAnsi" w:cstheme="minorHAnsi"/>
        </w:rPr>
      </w:pPr>
      <w:r w:rsidRPr="00BB205F">
        <w:rPr>
          <w:rFonts w:asciiTheme="minorHAnsi" w:hAnsiTheme="minorHAnsi" w:cstheme="minorHAnsi"/>
        </w:rPr>
        <w:t xml:space="preserve">Obstarávateľská organizácia </w:t>
      </w:r>
      <w:r w:rsidRPr="00BB205F">
        <w:rPr>
          <w:rFonts w:asciiTheme="minorHAnsi" w:hAnsiTheme="minorHAnsi" w:cstheme="minorHAnsi"/>
          <w:b/>
          <w:bCs/>
        </w:rPr>
        <w:t>nie je orgánom verejnej moci a nie je oprávnená overovať si údaje</w:t>
      </w:r>
      <w:r w:rsidRPr="00BB205F">
        <w:rPr>
          <w:rFonts w:asciiTheme="minorHAnsi" w:hAnsiTheme="minorHAnsi" w:cstheme="minorHAnsi"/>
        </w:rPr>
        <w:t xml:space="preserve"> z informačných systémov verejnej správy podľa § 32 ods. 3 ZVO.</w:t>
      </w:r>
    </w:p>
    <w:p w14:paraId="352BDD96" w14:textId="77777777" w:rsidR="00CB3E4E" w:rsidRDefault="00CB3E4E" w:rsidP="00CB3E4E">
      <w:pPr>
        <w:widowControl w:val="0"/>
        <w:jc w:val="both"/>
        <w:rPr>
          <w:rFonts w:asciiTheme="minorHAnsi" w:hAnsiTheme="minorHAnsi" w:cstheme="minorHAnsi"/>
          <w:sz w:val="28"/>
          <w:szCs w:val="28"/>
        </w:rPr>
      </w:pPr>
    </w:p>
    <w:p w14:paraId="163A1EA1" w14:textId="77777777" w:rsidR="00D06F2D" w:rsidRDefault="00D06F2D" w:rsidP="00CB3E4E">
      <w:pPr>
        <w:widowControl w:val="0"/>
        <w:jc w:val="both"/>
        <w:rPr>
          <w:rFonts w:asciiTheme="minorHAnsi" w:hAnsiTheme="minorHAnsi" w:cstheme="minorHAnsi"/>
          <w:sz w:val="28"/>
          <w:szCs w:val="28"/>
        </w:rPr>
      </w:pPr>
    </w:p>
    <w:p w14:paraId="5B2B97DB" w14:textId="77777777" w:rsidR="00D06F2D" w:rsidRPr="006B70D8" w:rsidRDefault="00D06F2D" w:rsidP="00CB3E4E">
      <w:pPr>
        <w:widowControl w:val="0"/>
        <w:jc w:val="both"/>
        <w:rPr>
          <w:rFonts w:asciiTheme="minorHAnsi" w:hAnsiTheme="minorHAnsi" w:cstheme="minorHAnsi"/>
          <w:sz w:val="28"/>
          <w:szCs w:val="28"/>
        </w:rPr>
      </w:pPr>
    </w:p>
    <w:p w14:paraId="6EE09C48" w14:textId="77777777" w:rsidR="00CB3E4E" w:rsidRPr="00BB205F" w:rsidRDefault="00CB3E4E" w:rsidP="00CB3E4E">
      <w:pPr>
        <w:pStyle w:val="Nadpis2"/>
        <w:keepNext w:val="0"/>
        <w:widowControl w:val="0"/>
        <w:spacing w:before="0"/>
        <w:jc w:val="center"/>
        <w:rPr>
          <w:rFonts w:asciiTheme="minorHAnsi" w:hAnsiTheme="minorHAnsi" w:cstheme="minorHAnsi"/>
        </w:rPr>
      </w:pPr>
      <w:r w:rsidRPr="00BB205F">
        <w:rPr>
          <w:rFonts w:asciiTheme="minorHAnsi" w:hAnsiTheme="minorHAnsi" w:cstheme="minorHAnsi"/>
        </w:rPr>
        <w:t>PODMIENKY ÚČASTI VO VEREJNOM OBSTARÁVANÍ</w:t>
      </w:r>
    </w:p>
    <w:p w14:paraId="39D8595D" w14:textId="77777777" w:rsidR="00CB3E4E" w:rsidRPr="00BB205F" w:rsidRDefault="00CB3E4E" w:rsidP="00CB3E4E">
      <w:pPr>
        <w:pStyle w:val="Nadpis2"/>
        <w:keepNext w:val="0"/>
        <w:widowControl w:val="0"/>
        <w:spacing w:before="0"/>
        <w:jc w:val="center"/>
        <w:rPr>
          <w:rFonts w:asciiTheme="minorHAnsi" w:hAnsiTheme="minorHAnsi" w:cstheme="minorHAnsi"/>
        </w:rPr>
      </w:pPr>
      <w:r w:rsidRPr="00BB205F">
        <w:rPr>
          <w:rFonts w:asciiTheme="minorHAnsi" w:hAnsiTheme="minorHAnsi" w:cstheme="minorHAnsi"/>
        </w:rPr>
        <w:t>TÝKAJÚCE SA OSOBNÉHO POSTAVENIA (§ 32 ZVO)</w:t>
      </w:r>
    </w:p>
    <w:p w14:paraId="3BE90B25" w14:textId="77777777" w:rsidR="00CB3E4E" w:rsidRDefault="00CB3E4E" w:rsidP="00CB3E4E">
      <w:pPr>
        <w:widowControl w:val="0"/>
        <w:jc w:val="both"/>
        <w:rPr>
          <w:rFonts w:asciiTheme="minorHAnsi" w:hAnsiTheme="minorHAnsi" w:cstheme="minorHAnsi"/>
        </w:rPr>
      </w:pPr>
    </w:p>
    <w:p w14:paraId="0156B29F" w14:textId="77777777" w:rsidR="00D06F2D" w:rsidRPr="00BB205F" w:rsidRDefault="00D06F2D" w:rsidP="00CB3E4E">
      <w:pPr>
        <w:widowControl w:val="0"/>
        <w:jc w:val="both"/>
        <w:rPr>
          <w:rFonts w:asciiTheme="minorHAnsi" w:hAnsiTheme="minorHAnsi" w:cstheme="minorHAnsi"/>
        </w:rPr>
      </w:pPr>
    </w:p>
    <w:p w14:paraId="765D536B" w14:textId="77777777" w:rsidR="00CB3E4E" w:rsidRPr="00BB205F" w:rsidRDefault="00CB3E4E" w:rsidP="00CB3E4E">
      <w:pPr>
        <w:widowControl w:val="0"/>
        <w:jc w:val="both"/>
        <w:rPr>
          <w:rFonts w:asciiTheme="minorHAnsi" w:hAnsiTheme="minorHAnsi" w:cstheme="minorHAnsi"/>
        </w:rPr>
      </w:pPr>
      <w:r w:rsidRPr="00BB205F">
        <w:rPr>
          <w:rFonts w:asciiTheme="minorHAnsi" w:hAnsiTheme="minorHAnsi" w:cstheme="minorHAnsi"/>
        </w:rPr>
        <w:t>Verejného obstarávania sa môže zúčastniť len ten, kto spĺňa podmienky účasti týkajúce sa osobného postavenia:</w:t>
      </w:r>
    </w:p>
    <w:p w14:paraId="75562CEC" w14:textId="2CCBD395" w:rsidR="00CB3E4E" w:rsidRPr="006B70D8" w:rsidRDefault="00CB3E4E" w:rsidP="006B70D8">
      <w:pPr>
        <w:widowControl w:val="0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pacing w:val="-4"/>
        </w:rPr>
      </w:pPr>
      <w:r w:rsidRPr="006B70D8">
        <w:rPr>
          <w:rFonts w:asciiTheme="minorHAnsi" w:hAnsiTheme="minorHAnsi" w:cstheme="minorHAnsi"/>
          <w:spacing w:val="-4"/>
        </w:rPr>
        <w:t xml:space="preserve">Uchádzač musí spĺňať podmienky účasti uvedené v § 32 ods. 1 zákona o verejnom obstarávaní (ZVO). Ich splnenie preukáže podľa § 32 ods. 2, ods. 4, ods. 5, § 152 ods. 1 ZVO (zápis do zoznamu hospodárskych subjektov) alebo § 152 ods. 3 ZVO. </w:t>
      </w:r>
    </w:p>
    <w:p w14:paraId="06066016" w14:textId="2280C144" w:rsidR="00CB3E4E" w:rsidRPr="00BB205F" w:rsidRDefault="00CB3E4E" w:rsidP="006B70D8">
      <w:pPr>
        <w:widowControl w:val="0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pacing w:val="-6"/>
        </w:rPr>
      </w:pPr>
      <w:r w:rsidRPr="00BB205F">
        <w:rPr>
          <w:rFonts w:asciiTheme="minorHAnsi" w:hAnsiTheme="minorHAnsi" w:cstheme="minorHAnsi"/>
          <w:spacing w:val="-6"/>
        </w:rPr>
        <w:t>Zápis do zoznamu hospodárskych subjektov je účinný voči každému verejnému obstarávateľovi (obstarávateľskej organizácii) a údaje v ňom uvedené nie je potrebné v postupoch verejného obstarávania overovať. Obstarávateľská organizácia pri vyhodnocovaní splnenia podmienok účasti týkajúcich sa osobného postavenia overí zapísanie hospodárskeho subjektu v zozname hospodárskych subjektov, ak uchádzač nepredložil doklady podľa § 32 ods. 2, 4 a 5 ZVO alebo iný rovnocenný zápis alebo potvrdenie o zápise podľa § 152 ods. 3 ZVO.</w:t>
      </w:r>
    </w:p>
    <w:p w14:paraId="3DA0D354" w14:textId="77777777" w:rsidR="00CB3E4E" w:rsidRPr="00BB205F" w:rsidRDefault="00CB3E4E" w:rsidP="006B70D8">
      <w:pPr>
        <w:widowControl w:val="0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pacing w:val="-6"/>
        </w:rPr>
      </w:pPr>
      <w:r w:rsidRPr="00BB205F">
        <w:rPr>
          <w:rFonts w:asciiTheme="minorHAnsi" w:hAnsiTheme="minorHAnsi" w:cstheme="minorHAnsi"/>
          <w:spacing w:val="-6"/>
        </w:rPr>
        <w:t>Uchádzač môže požadované doklady predbežne nahradiť aj jednotným európskym dokumentom (JED) v zmysle § 39 ZVO, pričom berie na vedomie, že rozsahom, obsahom aj spôsobom spĺňa podmienky účasti uvedené v tomto bode oznámenia ku dňu predkladania ponúk a bude schopný v aktuálnom prípade túto skutočnosť do piatich pracovných dní od prevzatia výzvy, ak lehota nebude stanovená inak, doručiť obstarávateľskej organizácii a preukázať konkrétnymi dokladmi potvrdzujúcimi pravdivosť tvrdenia v JED.</w:t>
      </w:r>
    </w:p>
    <w:p w14:paraId="5DD82537" w14:textId="408301C7" w:rsidR="00CB3E4E" w:rsidRPr="00BB205F" w:rsidRDefault="00CB3E4E" w:rsidP="006B70D8">
      <w:pPr>
        <w:widowControl w:val="0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</w:rPr>
      </w:pPr>
      <w:r w:rsidRPr="00BB205F">
        <w:rPr>
          <w:rFonts w:asciiTheme="minorHAnsi" w:hAnsiTheme="minorHAnsi" w:cstheme="minorHAnsi"/>
        </w:rPr>
        <w:t>Obstarávateľská organizácia uzná rovnocenný zápis alebo potvrdenie o zápise vydané príslušným orgánom iného členského štátu Európskej únie, ktorým uchádzač preukazuje splnenie podmienok účasti podľa § 32 ZVO. Skupina dodávateľov preukazuje splnenie podmienok účasti vo verejnom obstarávaní týkajúcich sa osobného postavenia za každého člena skupiny dodávateľov osobitne. Oprávnenie uskutočňovať predmet zákazky preukazuje člen skupiny dodávateľov len vo vzťahu k tej časti predmetu zákazky, ktorú má zabezpečiť.</w:t>
      </w:r>
    </w:p>
    <w:p w14:paraId="7E662305" w14:textId="7CE81258" w:rsidR="00E0199D" w:rsidRDefault="00CB3E4E" w:rsidP="001E308E">
      <w:pPr>
        <w:widowControl w:val="0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pacing w:val="-4"/>
        </w:rPr>
      </w:pPr>
      <w:r w:rsidRPr="006B70D8">
        <w:rPr>
          <w:rFonts w:asciiTheme="minorHAnsi" w:hAnsiTheme="minorHAnsi" w:cstheme="minorHAnsi"/>
          <w:spacing w:val="-4"/>
        </w:rPr>
        <w:t xml:space="preserve">Doklady musia byť aktuálne (nie staršie ako tri mesiace ku dňu lehoty na predkladanie ponúk; to sa netýka </w:t>
      </w:r>
      <w:r w:rsidR="00890EF3" w:rsidRPr="006B70D8">
        <w:rPr>
          <w:rFonts w:asciiTheme="minorHAnsi" w:hAnsiTheme="minorHAnsi" w:cstheme="minorHAnsi"/>
          <w:spacing w:val="-4"/>
        </w:rPr>
        <w:t>doklad</w:t>
      </w:r>
      <w:r w:rsidR="00890EF3">
        <w:rPr>
          <w:rFonts w:asciiTheme="minorHAnsi" w:hAnsiTheme="minorHAnsi" w:cstheme="minorHAnsi"/>
          <w:spacing w:val="-4"/>
        </w:rPr>
        <w:t>ov</w:t>
      </w:r>
      <w:r w:rsidR="00890EF3" w:rsidRPr="006B70D8">
        <w:rPr>
          <w:rFonts w:asciiTheme="minorHAnsi" w:hAnsiTheme="minorHAnsi" w:cstheme="minorHAnsi"/>
          <w:spacing w:val="-4"/>
        </w:rPr>
        <w:t xml:space="preserve"> </w:t>
      </w:r>
      <w:r w:rsidRPr="006B70D8">
        <w:rPr>
          <w:rFonts w:asciiTheme="minorHAnsi" w:hAnsiTheme="minorHAnsi" w:cstheme="minorHAnsi"/>
          <w:spacing w:val="-4"/>
        </w:rPr>
        <w:t xml:space="preserve">podľa § 32 ods. 2 písm. e) </w:t>
      </w:r>
      <w:r w:rsidR="00890EF3">
        <w:rPr>
          <w:rFonts w:asciiTheme="minorHAnsi" w:hAnsiTheme="minorHAnsi" w:cstheme="minorHAnsi"/>
          <w:spacing w:val="-4"/>
        </w:rPr>
        <w:t xml:space="preserve">a f) </w:t>
      </w:r>
      <w:r w:rsidRPr="006B70D8">
        <w:rPr>
          <w:rFonts w:asciiTheme="minorHAnsi" w:hAnsiTheme="minorHAnsi" w:cstheme="minorHAnsi"/>
          <w:spacing w:val="-4"/>
        </w:rPr>
        <w:t>ZVO) a musia odrážať skutočný stav v čase predkladania ponuky.</w:t>
      </w:r>
    </w:p>
    <w:p w14:paraId="61136FE3" w14:textId="08068D44" w:rsidR="00CB3E4E" w:rsidRPr="006B70D8" w:rsidRDefault="006B70D8" w:rsidP="001E308E">
      <w:pPr>
        <w:widowControl w:val="0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pacing w:val="-4"/>
        </w:rPr>
      </w:pPr>
      <w:r w:rsidRPr="006B70D8">
        <w:rPr>
          <w:rFonts w:asciiTheme="minorHAnsi" w:hAnsiTheme="minorHAnsi" w:cstheme="minorHAnsi"/>
          <w:spacing w:val="-4"/>
        </w:rPr>
        <w:br w:type="page"/>
      </w:r>
    </w:p>
    <w:p w14:paraId="31D7A58D" w14:textId="77777777" w:rsidR="00D06F2D" w:rsidRDefault="00D06F2D" w:rsidP="00CB3E4E">
      <w:pPr>
        <w:pStyle w:val="Nadpis2"/>
        <w:keepNext w:val="0"/>
        <w:widowControl w:val="0"/>
        <w:spacing w:before="0"/>
        <w:jc w:val="center"/>
        <w:rPr>
          <w:rFonts w:asciiTheme="minorHAnsi" w:hAnsiTheme="minorHAnsi" w:cstheme="minorHAnsi"/>
        </w:rPr>
      </w:pPr>
    </w:p>
    <w:p w14:paraId="72849818" w14:textId="326D9AC7" w:rsidR="00CB3E4E" w:rsidRPr="00BB205F" w:rsidRDefault="00CB3E4E" w:rsidP="00CB3E4E">
      <w:pPr>
        <w:pStyle w:val="Nadpis2"/>
        <w:keepNext w:val="0"/>
        <w:widowControl w:val="0"/>
        <w:spacing w:before="0"/>
        <w:jc w:val="center"/>
        <w:rPr>
          <w:rFonts w:asciiTheme="minorHAnsi" w:hAnsiTheme="minorHAnsi" w:cstheme="minorHAnsi"/>
        </w:rPr>
      </w:pPr>
      <w:r w:rsidRPr="00BB205F">
        <w:rPr>
          <w:rFonts w:asciiTheme="minorHAnsi" w:hAnsiTheme="minorHAnsi" w:cstheme="minorHAnsi"/>
        </w:rPr>
        <w:t>PODMIENKY ÚČASTI VO VEREJNOM OBSTARÁVANÍ, TÝKAJÚCE SA FINANČNÉHO A EKONOMICKÉHO POSTAVENIA (§ 33 ZVO)</w:t>
      </w:r>
    </w:p>
    <w:p w14:paraId="1A40A055" w14:textId="77777777" w:rsidR="00CB3E4E" w:rsidRPr="00BB205F" w:rsidRDefault="00CB3E4E" w:rsidP="00CB3E4E">
      <w:pPr>
        <w:widowControl w:val="0"/>
        <w:rPr>
          <w:rFonts w:asciiTheme="minorHAnsi" w:hAnsiTheme="minorHAnsi" w:cstheme="minorHAnsi"/>
        </w:rPr>
      </w:pPr>
    </w:p>
    <w:p w14:paraId="7CCF5FE0" w14:textId="2590E668" w:rsidR="00E0199D" w:rsidRDefault="00E0199D" w:rsidP="00E0199D">
      <w:pPr>
        <w:widowControl w:val="0"/>
        <w:ind w:left="284" w:hanging="284"/>
        <w:jc w:val="both"/>
        <w:rPr>
          <w:rFonts w:asciiTheme="minorHAnsi" w:eastAsia="Calibri" w:hAnsiTheme="minorHAnsi" w:cstheme="minorHAnsi"/>
          <w:szCs w:val="18"/>
        </w:rPr>
      </w:pPr>
    </w:p>
    <w:p w14:paraId="3F1B3EB8" w14:textId="7277C2BE" w:rsidR="00076721" w:rsidRDefault="00076721" w:rsidP="00E0199D">
      <w:pPr>
        <w:widowControl w:val="0"/>
        <w:ind w:left="284" w:hanging="284"/>
        <w:jc w:val="both"/>
        <w:rPr>
          <w:rFonts w:asciiTheme="minorHAnsi" w:eastAsia="Calibri" w:hAnsiTheme="minorHAnsi" w:cstheme="minorHAnsi"/>
          <w:szCs w:val="18"/>
        </w:rPr>
      </w:pPr>
      <w:r>
        <w:rPr>
          <w:rFonts w:asciiTheme="minorHAnsi" w:eastAsia="Calibri" w:hAnsiTheme="minorHAnsi" w:cstheme="minorHAnsi"/>
          <w:szCs w:val="18"/>
        </w:rPr>
        <w:t>Nevyžaduj</w:t>
      </w:r>
      <w:r w:rsidR="00D06F2D">
        <w:rPr>
          <w:rFonts w:asciiTheme="minorHAnsi" w:eastAsia="Calibri" w:hAnsiTheme="minorHAnsi" w:cstheme="minorHAnsi"/>
          <w:szCs w:val="18"/>
        </w:rPr>
        <w:t>ú</w:t>
      </w:r>
      <w:r>
        <w:rPr>
          <w:rFonts w:asciiTheme="minorHAnsi" w:eastAsia="Calibri" w:hAnsiTheme="minorHAnsi" w:cstheme="minorHAnsi"/>
          <w:szCs w:val="18"/>
        </w:rPr>
        <w:t xml:space="preserve"> sa.</w:t>
      </w:r>
    </w:p>
    <w:p w14:paraId="276F6010" w14:textId="77777777" w:rsidR="00D06F2D" w:rsidRDefault="00D06F2D" w:rsidP="00E0199D">
      <w:pPr>
        <w:widowControl w:val="0"/>
        <w:ind w:left="284" w:hanging="284"/>
        <w:jc w:val="both"/>
        <w:rPr>
          <w:rFonts w:asciiTheme="minorHAnsi" w:eastAsia="Calibri" w:hAnsiTheme="minorHAnsi" w:cstheme="minorHAnsi"/>
          <w:szCs w:val="18"/>
        </w:rPr>
      </w:pPr>
    </w:p>
    <w:p w14:paraId="137B8425" w14:textId="77777777" w:rsidR="00076721" w:rsidRDefault="00076721" w:rsidP="00E0199D">
      <w:pPr>
        <w:widowControl w:val="0"/>
        <w:ind w:left="284" w:hanging="284"/>
        <w:jc w:val="both"/>
        <w:rPr>
          <w:rFonts w:asciiTheme="minorHAnsi" w:eastAsia="Calibri" w:hAnsiTheme="minorHAnsi" w:cstheme="minorHAnsi"/>
          <w:szCs w:val="18"/>
        </w:rPr>
      </w:pPr>
    </w:p>
    <w:p w14:paraId="30F1351F" w14:textId="669853AF" w:rsidR="00CB3E4E" w:rsidRPr="00BB205F" w:rsidRDefault="00CB3E4E" w:rsidP="00E0199D">
      <w:pPr>
        <w:widowControl w:val="0"/>
        <w:ind w:left="284" w:hanging="284"/>
        <w:jc w:val="center"/>
        <w:rPr>
          <w:rFonts w:asciiTheme="minorHAnsi" w:hAnsiTheme="minorHAnsi" w:cstheme="minorHAnsi"/>
        </w:rPr>
      </w:pPr>
      <w:r w:rsidRPr="00BB205F">
        <w:rPr>
          <w:rFonts w:asciiTheme="minorHAnsi" w:hAnsiTheme="minorHAnsi" w:cstheme="minorHAnsi"/>
        </w:rPr>
        <w:t>*******</w:t>
      </w:r>
    </w:p>
    <w:p w14:paraId="308FAFEB" w14:textId="77777777" w:rsidR="00CB3E4E" w:rsidRPr="00BB205F" w:rsidRDefault="00CB3E4E" w:rsidP="00CB3E4E">
      <w:pPr>
        <w:pStyle w:val="Nadpis2"/>
        <w:keepNext w:val="0"/>
        <w:widowControl w:val="0"/>
        <w:jc w:val="center"/>
        <w:rPr>
          <w:rFonts w:asciiTheme="minorHAnsi" w:hAnsiTheme="minorHAnsi" w:cstheme="minorHAnsi"/>
          <w:b w:val="0"/>
          <w:sz w:val="28"/>
        </w:rPr>
      </w:pPr>
      <w:r w:rsidRPr="00BB205F">
        <w:rPr>
          <w:rFonts w:asciiTheme="minorHAnsi" w:hAnsiTheme="minorHAnsi" w:cstheme="minorHAnsi"/>
        </w:rPr>
        <w:br w:type="page"/>
      </w:r>
      <w:r w:rsidRPr="00BB205F">
        <w:rPr>
          <w:rFonts w:asciiTheme="minorHAnsi" w:hAnsiTheme="minorHAnsi" w:cstheme="minorHAnsi"/>
        </w:rPr>
        <w:lastRenderedPageBreak/>
        <w:t xml:space="preserve">PODMIENKY ÚČASTI VO VEREJNOM OBSTARÁVANÍ, TÝKAJÚCE SA TECHNICKEJ SPÔSOBILOSTI alebo ODBORNEJ SPÔSOBILOSTI </w:t>
      </w:r>
      <w:r w:rsidRPr="00BB205F">
        <w:rPr>
          <w:rFonts w:asciiTheme="minorHAnsi" w:hAnsiTheme="minorHAnsi" w:cstheme="minorHAnsi"/>
          <w:b w:val="0"/>
          <w:bCs w:val="0"/>
          <w:sz w:val="28"/>
        </w:rPr>
        <w:t>(§ 34</w:t>
      </w:r>
      <w:r w:rsidRPr="00BB205F">
        <w:rPr>
          <w:rFonts w:asciiTheme="minorHAnsi" w:hAnsiTheme="minorHAnsi" w:cstheme="minorHAnsi"/>
          <w:sz w:val="28"/>
        </w:rPr>
        <w:t xml:space="preserve"> </w:t>
      </w:r>
      <w:r w:rsidRPr="00BB205F">
        <w:rPr>
          <w:rFonts w:asciiTheme="minorHAnsi" w:hAnsiTheme="minorHAnsi" w:cstheme="minorHAnsi"/>
          <w:b w:val="0"/>
          <w:sz w:val="28"/>
        </w:rPr>
        <w:t>ZVO)</w:t>
      </w:r>
    </w:p>
    <w:p w14:paraId="135C930E" w14:textId="77777777" w:rsidR="00CB3E4E" w:rsidRPr="00BB205F" w:rsidRDefault="00CB3E4E" w:rsidP="00CB3E4E">
      <w:pPr>
        <w:pStyle w:val="Odsekzoznamu1"/>
        <w:widowControl w:val="0"/>
        <w:spacing w:line="240" w:lineRule="auto"/>
        <w:rPr>
          <w:rFonts w:asciiTheme="minorHAnsi" w:hAnsiTheme="minorHAnsi" w:cstheme="minorHAnsi"/>
        </w:rPr>
      </w:pPr>
    </w:p>
    <w:p w14:paraId="5C708D37" w14:textId="64E65876" w:rsidR="00262898" w:rsidRDefault="00262898" w:rsidP="002C226B">
      <w:pPr>
        <w:autoSpaceDE w:val="0"/>
        <w:autoSpaceDN w:val="0"/>
        <w:ind w:left="624"/>
        <w:jc w:val="center"/>
        <w:rPr>
          <w:rFonts w:asciiTheme="minorHAnsi" w:hAnsiTheme="minorHAnsi" w:cstheme="minorHAnsi"/>
        </w:rPr>
      </w:pPr>
    </w:p>
    <w:p w14:paraId="2FAC59F6" w14:textId="77777777" w:rsidR="00AE141D" w:rsidRDefault="00AE141D" w:rsidP="002C226B">
      <w:pPr>
        <w:autoSpaceDE w:val="0"/>
        <w:autoSpaceDN w:val="0"/>
        <w:ind w:left="624"/>
        <w:jc w:val="center"/>
        <w:rPr>
          <w:rFonts w:asciiTheme="minorHAnsi" w:hAnsiTheme="minorHAnsi" w:cstheme="minorHAnsi"/>
        </w:rPr>
      </w:pPr>
    </w:p>
    <w:p w14:paraId="0203F97A" w14:textId="77777777" w:rsidR="00AE141D" w:rsidRDefault="00AE141D" w:rsidP="00AE141D">
      <w:pPr>
        <w:widowControl w:val="0"/>
        <w:ind w:left="284" w:hanging="284"/>
        <w:jc w:val="both"/>
        <w:rPr>
          <w:rFonts w:asciiTheme="minorHAnsi" w:eastAsia="Calibri" w:hAnsiTheme="minorHAnsi" w:cstheme="minorHAnsi"/>
          <w:szCs w:val="18"/>
        </w:rPr>
      </w:pPr>
      <w:r>
        <w:rPr>
          <w:rFonts w:asciiTheme="minorHAnsi" w:eastAsia="Calibri" w:hAnsiTheme="minorHAnsi" w:cstheme="minorHAnsi"/>
          <w:szCs w:val="18"/>
        </w:rPr>
        <w:t>Nevyžadujú sa.</w:t>
      </w:r>
    </w:p>
    <w:p w14:paraId="6D867F41" w14:textId="77777777" w:rsidR="00AE141D" w:rsidRDefault="00AE141D" w:rsidP="00AE141D">
      <w:pPr>
        <w:widowControl w:val="0"/>
        <w:ind w:left="284" w:hanging="284"/>
        <w:jc w:val="both"/>
        <w:rPr>
          <w:rFonts w:asciiTheme="minorHAnsi" w:eastAsia="Calibri" w:hAnsiTheme="minorHAnsi" w:cstheme="minorHAnsi"/>
          <w:szCs w:val="18"/>
        </w:rPr>
      </w:pPr>
    </w:p>
    <w:p w14:paraId="5BCCDAD3" w14:textId="77777777" w:rsidR="00AE141D" w:rsidRDefault="00AE141D" w:rsidP="00AE141D">
      <w:pPr>
        <w:widowControl w:val="0"/>
        <w:ind w:left="284" w:hanging="284"/>
        <w:jc w:val="both"/>
        <w:rPr>
          <w:rFonts w:asciiTheme="minorHAnsi" w:eastAsia="Calibri" w:hAnsiTheme="minorHAnsi" w:cstheme="minorHAnsi"/>
          <w:szCs w:val="18"/>
        </w:rPr>
      </w:pPr>
    </w:p>
    <w:p w14:paraId="5CF3A4F2" w14:textId="77777777" w:rsidR="00AE141D" w:rsidRPr="00BB205F" w:rsidRDefault="00AE141D" w:rsidP="00AE141D">
      <w:pPr>
        <w:widowControl w:val="0"/>
        <w:ind w:left="284" w:hanging="284"/>
        <w:jc w:val="center"/>
        <w:rPr>
          <w:rFonts w:asciiTheme="minorHAnsi" w:hAnsiTheme="minorHAnsi" w:cstheme="minorHAnsi"/>
        </w:rPr>
      </w:pPr>
      <w:r w:rsidRPr="00BB205F">
        <w:rPr>
          <w:rFonts w:asciiTheme="minorHAnsi" w:hAnsiTheme="minorHAnsi" w:cstheme="minorHAnsi"/>
        </w:rPr>
        <w:t>*******</w:t>
      </w:r>
    </w:p>
    <w:p w14:paraId="6C13D3FB" w14:textId="77777777" w:rsidR="00262898" w:rsidRDefault="00262898" w:rsidP="00262898">
      <w:pPr>
        <w:ind w:left="567"/>
        <w:jc w:val="both"/>
        <w:rPr>
          <w:rFonts w:asciiTheme="minorHAnsi" w:hAnsiTheme="minorHAnsi" w:cstheme="minorHAnsi"/>
          <w:b/>
          <w:bCs/>
          <w:spacing w:val="-4"/>
        </w:rPr>
      </w:pPr>
    </w:p>
    <w:p w14:paraId="6B74D817" w14:textId="77777777" w:rsidR="00262898" w:rsidRDefault="00262898" w:rsidP="00262898">
      <w:pPr>
        <w:ind w:left="567"/>
        <w:jc w:val="both"/>
        <w:rPr>
          <w:rFonts w:asciiTheme="minorHAnsi" w:hAnsiTheme="minorHAnsi" w:cstheme="minorHAnsi"/>
          <w:b/>
          <w:bCs/>
          <w:spacing w:val="-4"/>
        </w:rPr>
      </w:pPr>
    </w:p>
    <w:p w14:paraId="266C1941" w14:textId="77777777" w:rsidR="00262898" w:rsidRDefault="00262898" w:rsidP="00262898">
      <w:pPr>
        <w:ind w:left="567"/>
        <w:jc w:val="both"/>
        <w:rPr>
          <w:rFonts w:asciiTheme="minorHAnsi" w:hAnsiTheme="minorHAnsi" w:cstheme="minorHAnsi"/>
          <w:b/>
          <w:bCs/>
          <w:spacing w:val="-4"/>
        </w:rPr>
      </w:pPr>
    </w:p>
    <w:p w14:paraId="69D5D50E" w14:textId="77777777" w:rsidR="00262898" w:rsidRDefault="00262898" w:rsidP="00262898">
      <w:pPr>
        <w:ind w:left="567"/>
        <w:jc w:val="both"/>
        <w:rPr>
          <w:rFonts w:asciiTheme="minorHAnsi" w:hAnsiTheme="minorHAnsi" w:cstheme="minorHAnsi"/>
          <w:b/>
          <w:bCs/>
          <w:spacing w:val="-4"/>
        </w:rPr>
      </w:pPr>
    </w:p>
    <w:p w14:paraId="73DC8CC4" w14:textId="77777777" w:rsidR="00262898" w:rsidRPr="00262898" w:rsidRDefault="00262898" w:rsidP="00262898">
      <w:pPr>
        <w:autoSpaceDE w:val="0"/>
        <w:autoSpaceDN w:val="0"/>
        <w:ind w:left="567"/>
        <w:jc w:val="center"/>
        <w:rPr>
          <w:rFonts w:asciiTheme="minorHAnsi" w:hAnsiTheme="minorHAnsi" w:cstheme="minorHAnsi"/>
          <w:spacing w:val="-4"/>
        </w:rPr>
      </w:pPr>
    </w:p>
    <w:p w14:paraId="03B98FB7" w14:textId="77777777" w:rsidR="0042251A" w:rsidRPr="00262898" w:rsidRDefault="0042251A" w:rsidP="002C226B">
      <w:pPr>
        <w:autoSpaceDE w:val="0"/>
        <w:autoSpaceDN w:val="0"/>
        <w:ind w:left="624"/>
        <w:jc w:val="both"/>
        <w:rPr>
          <w:rFonts w:asciiTheme="minorHAnsi" w:hAnsiTheme="minorHAnsi" w:cstheme="minorHAnsi"/>
          <w:spacing w:val="-4"/>
        </w:rPr>
      </w:pPr>
    </w:p>
    <w:sectPr w:rsidR="0042251A" w:rsidRPr="00262898" w:rsidSect="004F697F">
      <w:headerReference w:type="default" r:id="rId9"/>
      <w:footerReference w:type="default" r:id="rId10"/>
      <w:headerReference w:type="first" r:id="rId11"/>
      <w:pgSz w:w="11906" w:h="16838" w:code="9"/>
      <w:pgMar w:top="1134" w:right="1417" w:bottom="568" w:left="1417" w:header="540" w:footer="345" w:gutter="17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987DA" w14:textId="77777777" w:rsidR="008033F9" w:rsidRDefault="008033F9" w:rsidP="00C92216">
      <w:r>
        <w:separator/>
      </w:r>
    </w:p>
  </w:endnote>
  <w:endnote w:type="continuationSeparator" w:id="0">
    <w:p w14:paraId="1B055FEE" w14:textId="77777777" w:rsidR="008033F9" w:rsidRDefault="008033F9" w:rsidP="00C9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0286A" w14:textId="77777777" w:rsidR="0015562B" w:rsidRPr="0015562B" w:rsidRDefault="0015562B">
    <w:pPr>
      <w:pStyle w:val="Pta"/>
      <w:jc w:val="right"/>
      <w:rPr>
        <w:rFonts w:ascii="Calibri" w:hAnsi="Calibri" w:cs="Calibri"/>
        <w:sz w:val="22"/>
        <w:szCs w:val="22"/>
      </w:rPr>
    </w:pPr>
    <w:r w:rsidRPr="0015562B">
      <w:rPr>
        <w:rFonts w:ascii="Calibri" w:hAnsi="Calibri" w:cs="Calibri"/>
        <w:sz w:val="22"/>
        <w:szCs w:val="22"/>
      </w:rPr>
      <w:fldChar w:fldCharType="begin"/>
    </w:r>
    <w:r w:rsidRPr="0015562B">
      <w:rPr>
        <w:rFonts w:ascii="Calibri" w:hAnsi="Calibri" w:cs="Calibri"/>
        <w:sz w:val="22"/>
        <w:szCs w:val="22"/>
      </w:rPr>
      <w:instrText>PAGE   \* MERGEFORMAT</w:instrText>
    </w:r>
    <w:r w:rsidRPr="0015562B">
      <w:rPr>
        <w:rFonts w:ascii="Calibri" w:hAnsi="Calibri" w:cs="Calibri"/>
        <w:sz w:val="22"/>
        <w:szCs w:val="22"/>
      </w:rPr>
      <w:fldChar w:fldCharType="separate"/>
    </w:r>
    <w:r w:rsidR="00AE1DA9">
      <w:rPr>
        <w:rFonts w:ascii="Calibri" w:hAnsi="Calibri" w:cs="Calibri"/>
        <w:noProof/>
        <w:sz w:val="22"/>
        <w:szCs w:val="22"/>
      </w:rPr>
      <w:t>6</w:t>
    </w:r>
    <w:r w:rsidRPr="0015562B">
      <w:rPr>
        <w:rFonts w:ascii="Calibri" w:hAnsi="Calibri" w:cs="Calibri"/>
        <w:sz w:val="22"/>
        <w:szCs w:val="22"/>
      </w:rPr>
      <w:fldChar w:fldCharType="end"/>
    </w:r>
  </w:p>
  <w:p w14:paraId="03EB3E0F" w14:textId="77777777" w:rsidR="0015562B" w:rsidRDefault="0015562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71FF3" w14:textId="77777777" w:rsidR="008033F9" w:rsidRDefault="008033F9" w:rsidP="00C92216">
      <w:r>
        <w:separator/>
      </w:r>
    </w:p>
  </w:footnote>
  <w:footnote w:type="continuationSeparator" w:id="0">
    <w:p w14:paraId="1F9BB4A9" w14:textId="77777777" w:rsidR="008033F9" w:rsidRDefault="008033F9" w:rsidP="00C92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8DD19" w14:textId="77777777" w:rsidR="0015562B" w:rsidRPr="006A74A7" w:rsidRDefault="00EB3B5C" w:rsidP="006A74A7">
    <w:pPr>
      <w:pStyle w:val="Hlavika"/>
      <w:widowControl w:val="0"/>
      <w:pBdr>
        <w:bottom w:val="single" w:sz="4" w:space="1" w:color="auto"/>
      </w:pBdr>
      <w:rPr>
        <w:rFonts w:ascii="Calibri" w:hAnsi="Calibri" w:cs="Calibri"/>
        <w:sz w:val="20"/>
        <w:szCs w:val="20"/>
      </w:rPr>
    </w:pPr>
    <w:bookmarkStart w:id="3" w:name="_Hlk77531188"/>
    <w:r>
      <w:rPr>
        <w:rFonts w:ascii="Calibri" w:hAnsi="Calibri" w:cs="Calibri"/>
        <w:b/>
        <w:sz w:val="20"/>
        <w:szCs w:val="20"/>
      </w:rPr>
      <w:t>Dopravný podnik Bratislava, akciová spoločnosť</w:t>
    </w:r>
    <w:r w:rsidR="0015562B">
      <w:rPr>
        <w:rFonts w:ascii="Calibri" w:hAnsi="Calibri" w:cs="Calibri"/>
        <w:sz w:val="20"/>
        <w:szCs w:val="20"/>
      </w:rPr>
      <w:t xml:space="preserve">                                              </w:t>
    </w:r>
    <w:r w:rsidR="0015562B" w:rsidRPr="00CF184D">
      <w:rPr>
        <w:rFonts w:ascii="Calibri" w:hAnsi="Calibri" w:cs="Calibri"/>
        <w:sz w:val="20"/>
        <w:szCs w:val="20"/>
      </w:rPr>
      <w:t>Nadlimitná zákazka – verejná súťaž</w:t>
    </w:r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F2CF0" w14:textId="77777777" w:rsidR="00076A6B" w:rsidRPr="00D86520" w:rsidRDefault="00076A6B" w:rsidP="00D86520">
    <w:pPr>
      <w:pStyle w:val="Hlavika"/>
      <w:widowControl w:val="0"/>
      <w:pBdr>
        <w:bottom w:val="single" w:sz="4" w:space="1" w:color="auto"/>
      </w:pBdr>
      <w:rPr>
        <w:rFonts w:ascii="Calibri" w:hAnsi="Calibri" w:cs="Calibri"/>
        <w:sz w:val="20"/>
        <w:szCs w:val="20"/>
      </w:rPr>
    </w:pPr>
    <w:r w:rsidRPr="00CF184D">
      <w:rPr>
        <w:rFonts w:ascii="Calibri" w:hAnsi="Calibri" w:cs="Calibri"/>
        <w:b/>
        <w:sz w:val="20"/>
        <w:szCs w:val="20"/>
      </w:rPr>
      <w:t>Biomedicínske centrum SAV</w:t>
    </w:r>
    <w:r w:rsidRPr="00CF184D">
      <w:rPr>
        <w:rFonts w:ascii="Calibri" w:hAnsi="Calibri" w:cs="Calibri"/>
        <w:sz w:val="20"/>
        <w:szCs w:val="20"/>
      </w:rPr>
      <w:tab/>
    </w:r>
    <w:r w:rsidR="00D86520">
      <w:rPr>
        <w:rFonts w:ascii="Calibri" w:hAnsi="Calibri" w:cs="Calibri"/>
        <w:sz w:val="20"/>
        <w:szCs w:val="20"/>
      </w:rPr>
      <w:t xml:space="preserve">                                                                                  </w:t>
    </w:r>
    <w:r w:rsidRPr="00CF184D">
      <w:rPr>
        <w:rFonts w:ascii="Calibri" w:hAnsi="Calibri" w:cs="Calibri"/>
        <w:sz w:val="20"/>
        <w:szCs w:val="20"/>
      </w:rPr>
      <w:t>Nadlimitná zákazka – verejná súťaž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151F"/>
    <w:multiLevelType w:val="hybridMultilevel"/>
    <w:tmpl w:val="D95056A4"/>
    <w:lvl w:ilvl="0" w:tplc="B54A80BA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F718B"/>
    <w:multiLevelType w:val="hybridMultilevel"/>
    <w:tmpl w:val="2D661770"/>
    <w:lvl w:ilvl="0" w:tplc="A204EE00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970F1"/>
    <w:multiLevelType w:val="multilevel"/>
    <w:tmpl w:val="FE5A67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895C4B"/>
    <w:multiLevelType w:val="hybridMultilevel"/>
    <w:tmpl w:val="C65A1166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891242"/>
    <w:multiLevelType w:val="hybridMultilevel"/>
    <w:tmpl w:val="68F639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13A4F"/>
    <w:multiLevelType w:val="hybridMultilevel"/>
    <w:tmpl w:val="5772398A"/>
    <w:lvl w:ilvl="0" w:tplc="B6ECF7B6">
      <w:start w:val="1"/>
      <w:numFmt w:val="decimal"/>
      <w:lvlText w:val="%1."/>
      <w:lvlJc w:val="left"/>
      <w:pPr>
        <w:ind w:left="927" w:hanging="360"/>
      </w:pPr>
      <w:rPr>
        <w:rFonts w:ascii="Calibri" w:hAnsi="Calibri" w:hint="default"/>
        <w:b w:val="0"/>
        <w:i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D2878"/>
    <w:multiLevelType w:val="hybridMultilevel"/>
    <w:tmpl w:val="DE4E11B0"/>
    <w:lvl w:ilvl="0" w:tplc="DC9AB4B6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DC9AB4B6">
      <w:start w:val="6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37B1F"/>
    <w:multiLevelType w:val="multilevel"/>
    <w:tmpl w:val="D6F86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56E5EE8"/>
    <w:multiLevelType w:val="hybridMultilevel"/>
    <w:tmpl w:val="D0A839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55435"/>
    <w:multiLevelType w:val="hybridMultilevel"/>
    <w:tmpl w:val="1356338E"/>
    <w:lvl w:ilvl="0" w:tplc="2EDE5F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868747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7428F"/>
    <w:multiLevelType w:val="hybridMultilevel"/>
    <w:tmpl w:val="2D661770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D7195"/>
    <w:multiLevelType w:val="hybridMultilevel"/>
    <w:tmpl w:val="3E943D3E"/>
    <w:lvl w:ilvl="0" w:tplc="D08C2E3E">
      <w:start w:val="1"/>
      <w:numFmt w:val="upperLetter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615A3"/>
    <w:multiLevelType w:val="hybridMultilevel"/>
    <w:tmpl w:val="D0A839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26F96"/>
    <w:multiLevelType w:val="hybridMultilevel"/>
    <w:tmpl w:val="2D489F50"/>
    <w:lvl w:ilvl="0" w:tplc="5E2C4F66">
      <w:start w:val="2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C2FAF"/>
    <w:multiLevelType w:val="hybridMultilevel"/>
    <w:tmpl w:val="045A2E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F3F29"/>
    <w:multiLevelType w:val="hybridMultilevel"/>
    <w:tmpl w:val="FF5284E8"/>
    <w:lvl w:ilvl="0" w:tplc="2EDE5F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B2AB3"/>
    <w:multiLevelType w:val="hybridMultilevel"/>
    <w:tmpl w:val="BE5672EE"/>
    <w:lvl w:ilvl="0" w:tplc="041B0001">
      <w:start w:val="1"/>
      <w:numFmt w:val="bullet"/>
      <w:lvlText w:val=""/>
      <w:lvlJc w:val="left"/>
      <w:pPr>
        <w:ind w:left="156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17" w15:restartNumberingAfterBreak="0">
    <w:nsid w:val="3FBE303B"/>
    <w:multiLevelType w:val="hybridMultilevel"/>
    <w:tmpl w:val="2704524C"/>
    <w:lvl w:ilvl="0" w:tplc="42AACCF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1F8C950C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  <w:i w:val="0"/>
        <w:sz w:val="24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F09D7"/>
    <w:multiLevelType w:val="hybridMultilevel"/>
    <w:tmpl w:val="69F44A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803C9"/>
    <w:multiLevelType w:val="hybridMultilevel"/>
    <w:tmpl w:val="2904F4C8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DD10B96"/>
    <w:multiLevelType w:val="hybridMultilevel"/>
    <w:tmpl w:val="C81211DE"/>
    <w:lvl w:ilvl="0" w:tplc="FDF2AF88">
      <w:start w:val="1"/>
      <w:numFmt w:val="upperLetter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0F4098"/>
    <w:multiLevelType w:val="hybridMultilevel"/>
    <w:tmpl w:val="56E4D1E6"/>
    <w:lvl w:ilvl="0" w:tplc="D08C2E3E">
      <w:start w:val="1"/>
      <w:numFmt w:val="upperLetter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B411F68"/>
    <w:multiLevelType w:val="hybridMultilevel"/>
    <w:tmpl w:val="9CAE445E"/>
    <w:lvl w:ilvl="0" w:tplc="B08EE8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CD7DC6"/>
    <w:multiLevelType w:val="hybridMultilevel"/>
    <w:tmpl w:val="C81211DE"/>
    <w:lvl w:ilvl="0" w:tplc="FDF2AF88">
      <w:start w:val="1"/>
      <w:numFmt w:val="upperLetter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E14AC"/>
    <w:multiLevelType w:val="hybridMultilevel"/>
    <w:tmpl w:val="7A825F52"/>
    <w:lvl w:ilvl="0" w:tplc="488CA3AC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10716DE"/>
    <w:multiLevelType w:val="hybridMultilevel"/>
    <w:tmpl w:val="05CCD3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804462"/>
    <w:multiLevelType w:val="hybridMultilevel"/>
    <w:tmpl w:val="AD0EA648"/>
    <w:lvl w:ilvl="0" w:tplc="041B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66F21505"/>
    <w:multiLevelType w:val="hybridMultilevel"/>
    <w:tmpl w:val="D0A839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434435"/>
    <w:multiLevelType w:val="hybridMultilevel"/>
    <w:tmpl w:val="0B425CCC"/>
    <w:lvl w:ilvl="0" w:tplc="041B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9" w15:restartNumberingAfterBreak="0">
    <w:nsid w:val="6D3C5EB8"/>
    <w:multiLevelType w:val="hybridMultilevel"/>
    <w:tmpl w:val="4C1E8E82"/>
    <w:lvl w:ilvl="0" w:tplc="488CA3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8F0B7B4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9F5025EA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8A1B86"/>
    <w:multiLevelType w:val="hybridMultilevel"/>
    <w:tmpl w:val="BEC04F66"/>
    <w:lvl w:ilvl="0" w:tplc="408816D2">
      <w:start w:val="17"/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color w:val="auto"/>
        <w:sz w:val="16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47F20"/>
    <w:multiLevelType w:val="hybridMultilevel"/>
    <w:tmpl w:val="EE9EB982"/>
    <w:lvl w:ilvl="0" w:tplc="488CA3AC">
      <w:start w:val="1"/>
      <w:numFmt w:val="lowerLetter"/>
      <w:lvlText w:val="%1)"/>
      <w:lvlJc w:val="left"/>
      <w:pPr>
        <w:ind w:left="1287" w:hanging="360"/>
      </w:pPr>
      <w:rPr>
        <w:rFonts w:hint="default"/>
        <w:b/>
      </w:rPr>
    </w:lvl>
    <w:lvl w:ilvl="1" w:tplc="3DBA6640">
      <w:start w:val="1"/>
      <w:numFmt w:val="lowerLetter"/>
      <w:lvlText w:val="%2)"/>
      <w:lvlJc w:val="left"/>
      <w:pPr>
        <w:ind w:left="2007" w:hanging="360"/>
      </w:pPr>
      <w:rPr>
        <w:b/>
        <w:bCs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73776032">
    <w:abstractNumId w:val="17"/>
  </w:num>
  <w:num w:numId="2" w16cid:durableId="1268544600">
    <w:abstractNumId w:val="23"/>
  </w:num>
  <w:num w:numId="3" w16cid:durableId="1993873641">
    <w:abstractNumId w:val="15"/>
  </w:num>
  <w:num w:numId="4" w16cid:durableId="12266062">
    <w:abstractNumId w:val="12"/>
  </w:num>
  <w:num w:numId="5" w16cid:durableId="208735322">
    <w:abstractNumId w:val="27"/>
  </w:num>
  <w:num w:numId="6" w16cid:durableId="1032732578">
    <w:abstractNumId w:val="21"/>
  </w:num>
  <w:num w:numId="7" w16cid:durableId="2083790767">
    <w:abstractNumId w:val="11"/>
  </w:num>
  <w:num w:numId="8" w16cid:durableId="735977354">
    <w:abstractNumId w:val="5"/>
  </w:num>
  <w:num w:numId="9" w16cid:durableId="679553027">
    <w:abstractNumId w:val="9"/>
  </w:num>
  <w:num w:numId="10" w16cid:durableId="157693491">
    <w:abstractNumId w:val="8"/>
  </w:num>
  <w:num w:numId="11" w16cid:durableId="239558849">
    <w:abstractNumId w:val="20"/>
  </w:num>
  <w:num w:numId="12" w16cid:durableId="1375616871">
    <w:abstractNumId w:val="6"/>
  </w:num>
  <w:num w:numId="13" w16cid:durableId="1539659089">
    <w:abstractNumId w:val="30"/>
  </w:num>
  <w:num w:numId="14" w16cid:durableId="154611625">
    <w:abstractNumId w:val="24"/>
  </w:num>
  <w:num w:numId="15" w16cid:durableId="800147323">
    <w:abstractNumId w:val="16"/>
  </w:num>
  <w:num w:numId="16" w16cid:durableId="2002192683">
    <w:abstractNumId w:val="2"/>
  </w:num>
  <w:num w:numId="17" w16cid:durableId="1770616503">
    <w:abstractNumId w:val="7"/>
  </w:num>
  <w:num w:numId="18" w16cid:durableId="3628197">
    <w:abstractNumId w:val="28"/>
  </w:num>
  <w:num w:numId="19" w16cid:durableId="1032068821">
    <w:abstractNumId w:val="1"/>
  </w:num>
  <w:num w:numId="20" w16cid:durableId="231043693">
    <w:abstractNumId w:val="31"/>
  </w:num>
  <w:num w:numId="21" w16cid:durableId="1962639262">
    <w:abstractNumId w:val="29"/>
  </w:num>
  <w:num w:numId="22" w16cid:durableId="1385985906">
    <w:abstractNumId w:val="13"/>
  </w:num>
  <w:num w:numId="23" w16cid:durableId="107236865">
    <w:abstractNumId w:val="19"/>
  </w:num>
  <w:num w:numId="24" w16cid:durableId="1419133504">
    <w:abstractNumId w:val="18"/>
  </w:num>
  <w:num w:numId="25" w16cid:durableId="1426879756">
    <w:abstractNumId w:val="14"/>
  </w:num>
  <w:num w:numId="26" w16cid:durableId="161507281">
    <w:abstractNumId w:val="4"/>
  </w:num>
  <w:num w:numId="27" w16cid:durableId="1991475174">
    <w:abstractNumId w:val="10"/>
  </w:num>
  <w:num w:numId="28" w16cid:durableId="307830111">
    <w:abstractNumId w:val="25"/>
  </w:num>
  <w:num w:numId="29" w16cid:durableId="896165100">
    <w:abstractNumId w:val="26"/>
  </w:num>
  <w:num w:numId="30" w16cid:durableId="2104834835">
    <w:abstractNumId w:val="22"/>
  </w:num>
  <w:num w:numId="31" w16cid:durableId="1168057020">
    <w:abstractNumId w:val="3"/>
  </w:num>
  <w:num w:numId="32" w16cid:durableId="1816986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31"/>
    <w:rsid w:val="00010F18"/>
    <w:rsid w:val="00012300"/>
    <w:rsid w:val="00020B7D"/>
    <w:rsid w:val="000218B2"/>
    <w:rsid w:val="000440D4"/>
    <w:rsid w:val="00045C7D"/>
    <w:rsid w:val="000463B0"/>
    <w:rsid w:val="00052010"/>
    <w:rsid w:val="00057105"/>
    <w:rsid w:val="00060EE9"/>
    <w:rsid w:val="000629A3"/>
    <w:rsid w:val="0006571A"/>
    <w:rsid w:val="00076721"/>
    <w:rsid w:val="00076A6B"/>
    <w:rsid w:val="0008218E"/>
    <w:rsid w:val="00086958"/>
    <w:rsid w:val="00090ED0"/>
    <w:rsid w:val="0009269B"/>
    <w:rsid w:val="00093824"/>
    <w:rsid w:val="000A13F0"/>
    <w:rsid w:val="000A6EEE"/>
    <w:rsid w:val="000A6FBF"/>
    <w:rsid w:val="000B4532"/>
    <w:rsid w:val="000B46F8"/>
    <w:rsid w:val="000C1083"/>
    <w:rsid w:val="000C161D"/>
    <w:rsid w:val="000D100A"/>
    <w:rsid w:val="000E7A8C"/>
    <w:rsid w:val="000F70A1"/>
    <w:rsid w:val="001008FD"/>
    <w:rsid w:val="00105290"/>
    <w:rsid w:val="00106815"/>
    <w:rsid w:val="001209BD"/>
    <w:rsid w:val="00150FF8"/>
    <w:rsid w:val="00154E2B"/>
    <w:rsid w:val="0015562B"/>
    <w:rsid w:val="00155CD6"/>
    <w:rsid w:val="00161513"/>
    <w:rsid w:val="00175A21"/>
    <w:rsid w:val="001767D7"/>
    <w:rsid w:val="00176B96"/>
    <w:rsid w:val="001A3E30"/>
    <w:rsid w:val="001A742C"/>
    <w:rsid w:val="001B3437"/>
    <w:rsid w:val="001C0BCE"/>
    <w:rsid w:val="001D2D04"/>
    <w:rsid w:val="001D6504"/>
    <w:rsid w:val="001E36B3"/>
    <w:rsid w:val="001E3CD3"/>
    <w:rsid w:val="001F30A5"/>
    <w:rsid w:val="00200A17"/>
    <w:rsid w:val="00207311"/>
    <w:rsid w:val="00221F3D"/>
    <w:rsid w:val="00226492"/>
    <w:rsid w:val="00227B67"/>
    <w:rsid w:val="00235ED2"/>
    <w:rsid w:val="00236DFF"/>
    <w:rsid w:val="0024136A"/>
    <w:rsid w:val="00246DED"/>
    <w:rsid w:val="00251C4D"/>
    <w:rsid w:val="00262898"/>
    <w:rsid w:val="00265441"/>
    <w:rsid w:val="00277DF5"/>
    <w:rsid w:val="00284781"/>
    <w:rsid w:val="002A31F1"/>
    <w:rsid w:val="002C226B"/>
    <w:rsid w:val="002D39A5"/>
    <w:rsid w:val="002E1A46"/>
    <w:rsid w:val="002E3091"/>
    <w:rsid w:val="002F031E"/>
    <w:rsid w:val="002F0AFB"/>
    <w:rsid w:val="002F4446"/>
    <w:rsid w:val="002F4D6D"/>
    <w:rsid w:val="00307836"/>
    <w:rsid w:val="003119FA"/>
    <w:rsid w:val="00321263"/>
    <w:rsid w:val="00324363"/>
    <w:rsid w:val="00327207"/>
    <w:rsid w:val="0034145F"/>
    <w:rsid w:val="0035338D"/>
    <w:rsid w:val="00366BD3"/>
    <w:rsid w:val="0037181C"/>
    <w:rsid w:val="003769D2"/>
    <w:rsid w:val="00377DF3"/>
    <w:rsid w:val="00383BAE"/>
    <w:rsid w:val="003A42C4"/>
    <w:rsid w:val="003B52D7"/>
    <w:rsid w:val="003B6336"/>
    <w:rsid w:val="003D3693"/>
    <w:rsid w:val="003E511A"/>
    <w:rsid w:val="003E517D"/>
    <w:rsid w:val="00413530"/>
    <w:rsid w:val="004152C0"/>
    <w:rsid w:val="0042251A"/>
    <w:rsid w:val="00424058"/>
    <w:rsid w:val="00452236"/>
    <w:rsid w:val="00471460"/>
    <w:rsid w:val="00475A77"/>
    <w:rsid w:val="00487052"/>
    <w:rsid w:val="0049793A"/>
    <w:rsid w:val="004B0F70"/>
    <w:rsid w:val="004B201A"/>
    <w:rsid w:val="004C1C66"/>
    <w:rsid w:val="004E20B3"/>
    <w:rsid w:val="004F0114"/>
    <w:rsid w:val="004F2ABC"/>
    <w:rsid w:val="004F67D4"/>
    <w:rsid w:val="004F697F"/>
    <w:rsid w:val="0050382B"/>
    <w:rsid w:val="00504A6C"/>
    <w:rsid w:val="005334F7"/>
    <w:rsid w:val="00534365"/>
    <w:rsid w:val="0053704A"/>
    <w:rsid w:val="0055341E"/>
    <w:rsid w:val="00576720"/>
    <w:rsid w:val="005846B0"/>
    <w:rsid w:val="00590108"/>
    <w:rsid w:val="00592F52"/>
    <w:rsid w:val="005A03BF"/>
    <w:rsid w:val="005A1C0D"/>
    <w:rsid w:val="005C66F5"/>
    <w:rsid w:val="005D064C"/>
    <w:rsid w:val="005D2807"/>
    <w:rsid w:val="00600703"/>
    <w:rsid w:val="006007EE"/>
    <w:rsid w:val="00640EB6"/>
    <w:rsid w:val="00646EC4"/>
    <w:rsid w:val="00651E97"/>
    <w:rsid w:val="0065596B"/>
    <w:rsid w:val="0066298B"/>
    <w:rsid w:val="00675253"/>
    <w:rsid w:val="00681AC3"/>
    <w:rsid w:val="00682C3A"/>
    <w:rsid w:val="00687B34"/>
    <w:rsid w:val="00691018"/>
    <w:rsid w:val="00693D0C"/>
    <w:rsid w:val="006A5DE2"/>
    <w:rsid w:val="006A74A7"/>
    <w:rsid w:val="006B6B5C"/>
    <w:rsid w:val="006B70D8"/>
    <w:rsid w:val="006E2F96"/>
    <w:rsid w:val="006E7868"/>
    <w:rsid w:val="00712139"/>
    <w:rsid w:val="00714F03"/>
    <w:rsid w:val="00720C10"/>
    <w:rsid w:val="00735A44"/>
    <w:rsid w:val="0076007B"/>
    <w:rsid w:val="0077210A"/>
    <w:rsid w:val="00783D2B"/>
    <w:rsid w:val="00795CEA"/>
    <w:rsid w:val="007A447D"/>
    <w:rsid w:val="007A6ED1"/>
    <w:rsid w:val="007B118A"/>
    <w:rsid w:val="007C2660"/>
    <w:rsid w:val="007C5F2A"/>
    <w:rsid w:val="007D0A7F"/>
    <w:rsid w:val="007D1FEF"/>
    <w:rsid w:val="007D23F4"/>
    <w:rsid w:val="007E4022"/>
    <w:rsid w:val="007E55E3"/>
    <w:rsid w:val="007F7381"/>
    <w:rsid w:val="008033F9"/>
    <w:rsid w:val="0080343C"/>
    <w:rsid w:val="00804B9E"/>
    <w:rsid w:val="0081255B"/>
    <w:rsid w:val="008159EC"/>
    <w:rsid w:val="00827974"/>
    <w:rsid w:val="00840B8B"/>
    <w:rsid w:val="00857DBF"/>
    <w:rsid w:val="0086756E"/>
    <w:rsid w:val="00883726"/>
    <w:rsid w:val="00890EF3"/>
    <w:rsid w:val="00891BBE"/>
    <w:rsid w:val="008B6839"/>
    <w:rsid w:val="008C4B31"/>
    <w:rsid w:val="008C7A0D"/>
    <w:rsid w:val="008D0206"/>
    <w:rsid w:val="008D115A"/>
    <w:rsid w:val="008D3846"/>
    <w:rsid w:val="008E047C"/>
    <w:rsid w:val="008E5335"/>
    <w:rsid w:val="008E53EE"/>
    <w:rsid w:val="008F3878"/>
    <w:rsid w:val="00902128"/>
    <w:rsid w:val="00907B64"/>
    <w:rsid w:val="00924814"/>
    <w:rsid w:val="00946113"/>
    <w:rsid w:val="009645E5"/>
    <w:rsid w:val="00973943"/>
    <w:rsid w:val="0097394D"/>
    <w:rsid w:val="0097468F"/>
    <w:rsid w:val="00990D32"/>
    <w:rsid w:val="009C593D"/>
    <w:rsid w:val="009D2B8C"/>
    <w:rsid w:val="009D3273"/>
    <w:rsid w:val="009E1C2F"/>
    <w:rsid w:val="009E22CE"/>
    <w:rsid w:val="009E6536"/>
    <w:rsid w:val="009F4756"/>
    <w:rsid w:val="00A07BCF"/>
    <w:rsid w:val="00A104AF"/>
    <w:rsid w:val="00A2487B"/>
    <w:rsid w:val="00A27507"/>
    <w:rsid w:val="00A336FA"/>
    <w:rsid w:val="00A352BD"/>
    <w:rsid w:val="00A46535"/>
    <w:rsid w:val="00A5652F"/>
    <w:rsid w:val="00A5773E"/>
    <w:rsid w:val="00A6070B"/>
    <w:rsid w:val="00A67423"/>
    <w:rsid w:val="00AA175A"/>
    <w:rsid w:val="00AB654F"/>
    <w:rsid w:val="00AE141D"/>
    <w:rsid w:val="00AE1DA9"/>
    <w:rsid w:val="00AE5801"/>
    <w:rsid w:val="00AF6DCF"/>
    <w:rsid w:val="00B136AF"/>
    <w:rsid w:val="00B154CD"/>
    <w:rsid w:val="00B35D45"/>
    <w:rsid w:val="00B36A3F"/>
    <w:rsid w:val="00B44231"/>
    <w:rsid w:val="00B5759D"/>
    <w:rsid w:val="00B80470"/>
    <w:rsid w:val="00B835DB"/>
    <w:rsid w:val="00B84B93"/>
    <w:rsid w:val="00B9256F"/>
    <w:rsid w:val="00BA0AE4"/>
    <w:rsid w:val="00BA6B17"/>
    <w:rsid w:val="00BB205F"/>
    <w:rsid w:val="00BC30CE"/>
    <w:rsid w:val="00BC386D"/>
    <w:rsid w:val="00BD3C3F"/>
    <w:rsid w:val="00BE74E4"/>
    <w:rsid w:val="00BF2847"/>
    <w:rsid w:val="00C26E25"/>
    <w:rsid w:val="00C34EC5"/>
    <w:rsid w:val="00C407DD"/>
    <w:rsid w:val="00C436C2"/>
    <w:rsid w:val="00C5003F"/>
    <w:rsid w:val="00C83961"/>
    <w:rsid w:val="00C92216"/>
    <w:rsid w:val="00CA5196"/>
    <w:rsid w:val="00CA7AFD"/>
    <w:rsid w:val="00CB26A0"/>
    <w:rsid w:val="00CB3E4E"/>
    <w:rsid w:val="00CB4179"/>
    <w:rsid w:val="00CD2C10"/>
    <w:rsid w:val="00CD5BD2"/>
    <w:rsid w:val="00CE002F"/>
    <w:rsid w:val="00CE56C1"/>
    <w:rsid w:val="00D035E6"/>
    <w:rsid w:val="00D06F2D"/>
    <w:rsid w:val="00D20888"/>
    <w:rsid w:val="00D22185"/>
    <w:rsid w:val="00D2321E"/>
    <w:rsid w:val="00D44EDE"/>
    <w:rsid w:val="00D479CA"/>
    <w:rsid w:val="00D52A5A"/>
    <w:rsid w:val="00D5658A"/>
    <w:rsid w:val="00D57381"/>
    <w:rsid w:val="00D673C7"/>
    <w:rsid w:val="00D83FD2"/>
    <w:rsid w:val="00D86232"/>
    <w:rsid w:val="00D86520"/>
    <w:rsid w:val="00D866AD"/>
    <w:rsid w:val="00D97235"/>
    <w:rsid w:val="00DA5F54"/>
    <w:rsid w:val="00DB0E3C"/>
    <w:rsid w:val="00DD1883"/>
    <w:rsid w:val="00DD4032"/>
    <w:rsid w:val="00DE1C3D"/>
    <w:rsid w:val="00DE2417"/>
    <w:rsid w:val="00DE51E3"/>
    <w:rsid w:val="00E0199D"/>
    <w:rsid w:val="00E37615"/>
    <w:rsid w:val="00E43601"/>
    <w:rsid w:val="00E56B39"/>
    <w:rsid w:val="00E86C61"/>
    <w:rsid w:val="00EA62E9"/>
    <w:rsid w:val="00EB2F69"/>
    <w:rsid w:val="00EB3B5C"/>
    <w:rsid w:val="00EC22B3"/>
    <w:rsid w:val="00EC7287"/>
    <w:rsid w:val="00ED7B18"/>
    <w:rsid w:val="00F13B8F"/>
    <w:rsid w:val="00F2065B"/>
    <w:rsid w:val="00F412EC"/>
    <w:rsid w:val="00F430B8"/>
    <w:rsid w:val="00F44E80"/>
    <w:rsid w:val="00F5127C"/>
    <w:rsid w:val="00F5201F"/>
    <w:rsid w:val="00F85516"/>
    <w:rsid w:val="00FA397F"/>
    <w:rsid w:val="00FB32A4"/>
    <w:rsid w:val="00FB5046"/>
    <w:rsid w:val="00FD0BE7"/>
    <w:rsid w:val="00FD14F4"/>
    <w:rsid w:val="00FE6B4E"/>
    <w:rsid w:val="00FF1805"/>
    <w:rsid w:val="00FF3046"/>
    <w:rsid w:val="00FF50A2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F48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4B3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7C5F2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7A447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44E80"/>
    <w:pPr>
      <w:jc w:val="both"/>
    </w:pPr>
    <w:rPr>
      <w:rFonts w:eastAsia="Times New Roman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C9221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C92216"/>
    <w:rPr>
      <w:rFonts w:ascii="Times New Roman" w:eastAsia="Times New Roman" w:hAnsi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C9221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C92216"/>
    <w:rPr>
      <w:rFonts w:ascii="Times New Roman" w:eastAsia="Times New Roman" w:hAnsi="Times New Roman"/>
      <w:sz w:val="24"/>
      <w:szCs w:val="24"/>
    </w:rPr>
  </w:style>
  <w:style w:type="character" w:customStyle="1" w:styleId="Nadpis2Char">
    <w:name w:val="Nadpis 2 Char"/>
    <w:link w:val="Nadpis2"/>
    <w:uiPriority w:val="9"/>
    <w:rsid w:val="007A447D"/>
    <w:rPr>
      <w:rFonts w:ascii="Cambria" w:eastAsia="Times New Roman" w:hAnsi="Cambria"/>
      <w:b/>
      <w:bCs/>
      <w:color w:val="4F81BD"/>
      <w:sz w:val="26"/>
      <w:szCs w:val="26"/>
    </w:rPr>
  </w:style>
  <w:style w:type="character" w:styleId="Hypertextovprepojenie">
    <w:name w:val="Hyperlink"/>
    <w:uiPriority w:val="99"/>
    <w:semiHidden/>
    <w:unhideWhenUsed/>
    <w:rsid w:val="00413530"/>
    <w:rPr>
      <w:color w:val="0000FF"/>
      <w:u w:val="single"/>
    </w:rPr>
  </w:style>
  <w:style w:type="paragraph" w:styleId="Odsekzoznamu">
    <w:name w:val="List Paragraph"/>
    <w:aliases w:val="lp1,Bullet List,FooterText,numbered,List Paragraph1,Paragraphe de liste1,Bullet Number,Odsek,lp11,List Paragraph11,Bullet 1,Use Case List Paragraph,body,Nad,Odstavec cíl se seznamem,Odstavec_muj,Medium List 2 - Accent 41,Tabuľka"/>
    <w:basedOn w:val="Normlny"/>
    <w:link w:val="OdsekzoznamuChar"/>
    <w:uiPriority w:val="34"/>
    <w:qFormat/>
    <w:rsid w:val="0015562B"/>
    <w:pPr>
      <w:spacing w:after="200" w:line="276" w:lineRule="auto"/>
      <w:ind w:left="720"/>
      <w:contextualSpacing/>
      <w:jc w:val="both"/>
    </w:pPr>
    <w:rPr>
      <w:rFonts w:ascii="Garamond" w:eastAsia="Calibri" w:hAnsi="Garamond"/>
      <w:szCs w:val="22"/>
      <w:lang w:eastAsia="en-US"/>
    </w:rPr>
  </w:style>
  <w:style w:type="character" w:customStyle="1" w:styleId="OdsekzoznamuChar">
    <w:name w:val="Odsek zoznamu Char"/>
    <w:aliases w:val="lp1 Char,Bullet List Char,FooterText Char,numbered Char,List Paragraph1 Char,Paragraphe de liste1 Char,Bullet Number Char,Odsek Char,lp11 Char,List Paragraph11 Char,Bullet 1 Char,Use Case List Paragraph Char,body Char,Nad Char"/>
    <w:link w:val="Odsekzoznamu"/>
    <w:uiPriority w:val="34"/>
    <w:qFormat/>
    <w:locked/>
    <w:rsid w:val="0015562B"/>
    <w:rPr>
      <w:rFonts w:ascii="Garamond" w:hAnsi="Garamond"/>
      <w:sz w:val="24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7C5F2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Odsekzoznamu1">
    <w:name w:val="Odsek zoznamu1"/>
    <w:basedOn w:val="Normlny"/>
    <w:uiPriority w:val="99"/>
    <w:rsid w:val="00CB3E4E"/>
    <w:pPr>
      <w:suppressAutoHyphens/>
      <w:spacing w:after="200" w:line="276" w:lineRule="auto"/>
      <w:ind w:left="720"/>
      <w:contextualSpacing/>
    </w:pPr>
    <w:rPr>
      <w:rFonts w:ascii="Calibri" w:hAnsi="Calibri"/>
      <w:kern w:val="1"/>
      <w:sz w:val="22"/>
      <w:szCs w:val="22"/>
      <w:lang w:eastAsia="en-US"/>
    </w:rPr>
  </w:style>
  <w:style w:type="paragraph" w:styleId="Zarkazkladnhotextu2">
    <w:name w:val="Body Text Indent 2"/>
    <w:basedOn w:val="Normlny"/>
    <w:link w:val="Zarkazkladnhotextu2Char"/>
    <w:unhideWhenUsed/>
    <w:rsid w:val="00CB3E4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CB3E4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CB3E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Vrazn">
    <w:name w:val="Strong"/>
    <w:basedOn w:val="Predvolenpsmoodseku"/>
    <w:uiPriority w:val="22"/>
    <w:qFormat/>
    <w:rsid w:val="00324363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A07BC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07BC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07BCF"/>
    <w:rPr>
      <w:rFonts w:ascii="Times New Roman" w:eastAsia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07BC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07BCF"/>
    <w:rPr>
      <w:rFonts w:ascii="Times New Roman" w:eastAsia="Times New Roman" w:hAnsi="Times New Roman"/>
      <w:b/>
      <w:bCs/>
    </w:rPr>
  </w:style>
  <w:style w:type="paragraph" w:styleId="Revzia">
    <w:name w:val="Revision"/>
    <w:hidden/>
    <w:uiPriority w:val="99"/>
    <w:semiHidden/>
    <w:rsid w:val="0086756E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55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5516"/>
    <w:rPr>
      <w:rFonts w:ascii="Segoe UI" w:eastAsia="Times New Roman" w:hAnsi="Segoe UI" w:cs="Segoe UI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46D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71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o.gov.sk/jednotny-europsky-dokument-pre-verejne-obstaravanie-602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vo.gov.sk/espd/filter?lang=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8256</CharactersWithSpaces>
  <SharedDoc>false</SharedDoc>
  <HLinks>
    <vt:vector size="18" baseType="variant">
      <vt:variant>
        <vt:i4>1245204</vt:i4>
      </vt:variant>
      <vt:variant>
        <vt:i4>6</vt:i4>
      </vt:variant>
      <vt:variant>
        <vt:i4>0</vt:i4>
      </vt:variant>
      <vt:variant>
        <vt:i4>5</vt:i4>
      </vt:variant>
      <vt:variant>
        <vt:lpwstr>https://verejnyportal.sksi.sk/search</vt:lpwstr>
      </vt:variant>
      <vt:variant>
        <vt:lpwstr/>
      </vt:variant>
      <vt:variant>
        <vt:i4>2949238</vt:i4>
      </vt:variant>
      <vt:variant>
        <vt:i4>3</vt:i4>
      </vt:variant>
      <vt:variant>
        <vt:i4>0</vt:i4>
      </vt:variant>
      <vt:variant>
        <vt:i4>5</vt:i4>
      </vt:variant>
      <vt:variant>
        <vt:lpwstr>https://www.uvo.gov.sk/jednotny-europsky-dokument-pre-verejne-obstaravanie-602.html</vt:lpwstr>
      </vt:variant>
      <vt:variant>
        <vt:lpwstr/>
      </vt:variant>
      <vt:variant>
        <vt:i4>3866661</vt:i4>
      </vt:variant>
      <vt:variant>
        <vt:i4>0</vt:i4>
      </vt:variant>
      <vt:variant>
        <vt:i4>0</vt:i4>
      </vt:variant>
      <vt:variant>
        <vt:i4>5</vt:i4>
      </vt:variant>
      <vt:variant>
        <vt:lpwstr>https://www.uvo.gov.sk/espd/filter?lang=sk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2023-12-13T13:16:00Z</dcterms:created>
  <dcterms:modified xsi:type="dcterms:W3CDTF">2023-12-14T11:17:00Z</dcterms:modified>
</cp:coreProperties>
</file>