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7FAF10C9"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3A7802" w:rsidRPr="003A7802">
        <w:rPr>
          <w:rFonts w:ascii="Arial Narrow" w:hAnsi="Arial Narrow"/>
          <w:b/>
          <w:szCs w:val="24"/>
        </w:rPr>
        <w:t>Batérie do prenosných rádiostaníc rádiokomunikačnej siete SITNO</w:t>
      </w:r>
      <w:r w:rsidR="004F4401">
        <w:rPr>
          <w:rFonts w:ascii="Arial Narrow" w:hAnsi="Arial Narrow"/>
          <w:b/>
          <w:szCs w:val="24"/>
        </w:rPr>
        <w:t xml:space="preserve"> 1/2024</w:t>
      </w:r>
      <w:bookmarkStart w:id="0" w:name="_GoBack"/>
      <w:bookmarkEnd w:id="0"/>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3A7802">
        <w:rPr>
          <w:rFonts w:ascii="Arial Narrow" w:hAnsi="Arial Narrow" w:cs="Calibri"/>
          <w:szCs w:val="24"/>
        </w:rPr>
        <w:t>52063</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1BE8B2DF"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pre</w:t>
      </w:r>
      <w:r w:rsidR="003A7802">
        <w:rPr>
          <w:rFonts w:ascii="Arial Narrow" w:hAnsi="Arial Narrow"/>
          <w:szCs w:val="24"/>
        </w:rPr>
        <w:t xml:space="preserve">dmetu zmluvy na miesto dodania 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3A7802">
        <w:rPr>
          <w:rFonts w:ascii="Arial Narrow" w:hAnsi="Arial Narrow"/>
          <w:szCs w:val="24"/>
        </w:rPr>
        <w:t xml:space="preserve">. </w:t>
      </w:r>
      <w:r w:rsidR="000B308B">
        <w:rPr>
          <w:rFonts w:ascii="Arial Narrow" w:hAnsi="Arial Narrow"/>
          <w:szCs w:val="24"/>
        </w:rPr>
        <w:t xml:space="preserve"> </w:t>
      </w:r>
    </w:p>
    <w:p w14:paraId="483C3507" w14:textId="40873653"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72551">
        <w:rPr>
          <w:rFonts w:ascii="Arial Narrow" w:hAnsi="Arial Narrow" w:cs="Calibri"/>
          <w:szCs w:val="24"/>
        </w:rPr>
        <w:t>30</w:t>
      </w:r>
      <w:r w:rsidR="00C52C47" w:rsidRPr="002D3FF8">
        <w:rPr>
          <w:rFonts w:ascii="Arial Narrow" w:hAnsi="Arial Narrow" w:cs="Calibri"/>
          <w:szCs w:val="24"/>
        </w:rPr>
        <w:t xml:space="preserve"> </w:t>
      </w:r>
      <w:r w:rsidR="000F3D92">
        <w:rPr>
          <w:rFonts w:ascii="Arial Narrow" w:hAnsi="Arial Narrow" w:cs="Calibri"/>
          <w:szCs w:val="24"/>
        </w:rPr>
        <w:t xml:space="preserve">(tridsať)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0D2455DE"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3A7802">
        <w:rPr>
          <w:rFonts w:ascii="Arial Narrow" w:hAnsi="Arial Narrow"/>
          <w:szCs w:val="24"/>
        </w:rPr>
        <w:t xml:space="preserve">Ministerstvo vnútra SR, sklad odboru telekomunikácií SITB MV SR, </w:t>
      </w:r>
      <w:proofErr w:type="spellStart"/>
      <w:r w:rsidR="003A7802">
        <w:rPr>
          <w:rFonts w:ascii="Arial Narrow" w:hAnsi="Arial Narrow"/>
          <w:szCs w:val="24"/>
        </w:rPr>
        <w:t>Hrobákova</w:t>
      </w:r>
      <w:proofErr w:type="spellEnd"/>
      <w:r w:rsidR="003A7802">
        <w:rPr>
          <w:rFonts w:ascii="Arial Narrow" w:hAnsi="Arial Narrow"/>
          <w:szCs w:val="24"/>
        </w:rPr>
        <w:t xml:space="preserve"> 42, 812 08 Bratislava.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xml:space="preserve">, ktorí sú známi v čase uzavierania tejto zmluvy, a údaje o osobe oprávnenej konať za subdodávateľa v </w:t>
      </w:r>
      <w:r w:rsidRPr="002116CB">
        <w:rPr>
          <w:rFonts w:ascii="Arial Narrow" w:hAnsi="Arial Narrow"/>
          <w:szCs w:val="24"/>
        </w:rPr>
        <w:lastRenderedPageBreak/>
        <w:t>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C2A4383"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370C87CD"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 xml:space="preserve">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45FEE94F" w:rsidR="00640F11" w:rsidRPr="003A7802"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F49565C" w14:textId="1B82FF62" w:rsidR="003A7802" w:rsidRDefault="003A7802" w:rsidP="003A7802">
      <w:pPr>
        <w:pStyle w:val="CTL"/>
        <w:numPr>
          <w:ilvl w:val="0"/>
          <w:numId w:val="0"/>
        </w:numPr>
        <w:tabs>
          <w:tab w:val="left" w:pos="567"/>
        </w:tabs>
        <w:spacing w:after="0"/>
        <w:ind w:left="720" w:hanging="360"/>
        <w:rPr>
          <w:rFonts w:ascii="Arial Narrow" w:hAnsi="Arial Narrow" w:cs="Calibri"/>
          <w:szCs w:val="24"/>
        </w:rPr>
      </w:pPr>
    </w:p>
    <w:p w14:paraId="0B8C2507" w14:textId="77777777" w:rsidR="003A7802" w:rsidRPr="002116CB" w:rsidRDefault="003A7802" w:rsidP="003A7802">
      <w:pPr>
        <w:pStyle w:val="CTL"/>
        <w:numPr>
          <w:ilvl w:val="0"/>
          <w:numId w:val="0"/>
        </w:numPr>
        <w:tabs>
          <w:tab w:val="left" w:pos="567"/>
        </w:tabs>
        <w:spacing w:after="0"/>
        <w:ind w:left="720" w:hanging="360"/>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031219A0" w:rsidR="00AE299B" w:rsidRPr="000412B8" w:rsidRDefault="00AE299B"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0412B8">
        <w:rPr>
          <w:rFonts w:ascii="Arial Narrow" w:hAnsi="Arial Narrow"/>
          <w:szCs w:val="24"/>
        </w:rPr>
        <w:t>Kúpna cena za tovar je stanovená v mene EURO.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D5BB54B" w14:textId="5246EE90" w:rsidR="000412B8"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063AEEDF" w14:textId="77777777" w:rsidR="000412B8" w:rsidRPr="002116CB"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1D931" w14:textId="77777777" w:rsidR="00BD2D82" w:rsidRDefault="00BD2D82" w:rsidP="006E6235">
      <w:r>
        <w:separator/>
      </w:r>
    </w:p>
  </w:endnote>
  <w:endnote w:type="continuationSeparator" w:id="0">
    <w:p w14:paraId="00FB1F18" w14:textId="77777777" w:rsidR="00BD2D82" w:rsidRDefault="00BD2D8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BD2D82"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560B3" w14:textId="77777777" w:rsidR="00BD2D82" w:rsidRDefault="00BD2D82" w:rsidP="006E6235">
      <w:r>
        <w:separator/>
      </w:r>
    </w:p>
  </w:footnote>
  <w:footnote w:type="continuationSeparator" w:id="0">
    <w:p w14:paraId="41D0114D" w14:textId="77777777" w:rsidR="00BD2D82" w:rsidRDefault="00BD2D8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53A4D"/>
    <w:rsid w:val="000625C3"/>
    <w:rsid w:val="00094AC0"/>
    <w:rsid w:val="000A644D"/>
    <w:rsid w:val="000B308B"/>
    <w:rsid w:val="000B3AA8"/>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A7802"/>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401"/>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AE299B"/>
    <w:rsid w:val="00B104DE"/>
    <w:rsid w:val="00B11E6A"/>
    <w:rsid w:val="00B5627F"/>
    <w:rsid w:val="00B60143"/>
    <w:rsid w:val="00BA2865"/>
    <w:rsid w:val="00BB427D"/>
    <w:rsid w:val="00BD2D82"/>
    <w:rsid w:val="00BF0AE1"/>
    <w:rsid w:val="00C047B8"/>
    <w:rsid w:val="00C1403F"/>
    <w:rsid w:val="00C52C47"/>
    <w:rsid w:val="00C61439"/>
    <w:rsid w:val="00C84572"/>
    <w:rsid w:val="00C85957"/>
    <w:rsid w:val="00CA1ED4"/>
    <w:rsid w:val="00CD4DB6"/>
    <w:rsid w:val="00CE13E9"/>
    <w:rsid w:val="00D00051"/>
    <w:rsid w:val="00D0046D"/>
    <w:rsid w:val="00D5473D"/>
    <w:rsid w:val="00D56142"/>
    <w:rsid w:val="00D6448D"/>
    <w:rsid w:val="00D705FC"/>
    <w:rsid w:val="00D73D13"/>
    <w:rsid w:val="00D873E8"/>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E49A-1F9C-4242-B35C-85625126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3036</Words>
  <Characters>17308</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Veronika Somorovská</cp:lastModifiedBy>
  <cp:revision>4</cp:revision>
  <cp:lastPrinted>2023-11-03T06:20:00Z</cp:lastPrinted>
  <dcterms:created xsi:type="dcterms:W3CDTF">2023-11-03T10:15:00Z</dcterms:created>
  <dcterms:modified xsi:type="dcterms:W3CDTF">2024-02-02T08:45:00Z</dcterms:modified>
</cp:coreProperties>
</file>