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5911AF" w:rsidRPr="007F3F88" w14:paraId="22C3B05F" w14:textId="77777777" w:rsidTr="00FB769D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1D995DF3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  <w:r w:rsidRPr="007F3F8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099" w:type="dxa"/>
            <w:gridSpan w:val="2"/>
          </w:tcPr>
          <w:p w14:paraId="1FB5F6A4" w14:textId="77777777" w:rsidR="005911AF" w:rsidRPr="007F3F88" w:rsidRDefault="005911AF" w:rsidP="00F426CB">
            <w:pPr>
              <w:pStyle w:val="dajeNDS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017FB37F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4851E83B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0946F05C" w14:textId="143E4244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088CE971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1B15B9D9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2B8781D7" w14:textId="3380EA2B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32A7EF6D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20E44518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703B6BEA" w14:textId="73A447B0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4E697183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6F98EAC2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5872FD3A" w14:textId="005F2380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003D5751" w14:textId="77777777" w:rsidTr="008A72F0">
        <w:trPr>
          <w:trHeight w:hRule="exact" w:val="454"/>
        </w:trPr>
        <w:tc>
          <w:tcPr>
            <w:tcW w:w="9628" w:type="dxa"/>
            <w:gridSpan w:val="4"/>
          </w:tcPr>
          <w:p w14:paraId="3E348775" w14:textId="77777777" w:rsidR="005911AF" w:rsidRPr="007F3F88" w:rsidRDefault="005911AF" w:rsidP="00F426CB">
            <w:pPr>
              <w:tabs>
                <w:tab w:val="left" w:pos="51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4C7" w:rsidRPr="007F3F88" w14:paraId="4AB11117" w14:textId="77777777" w:rsidTr="009C5A0A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4C4B80A9" w14:textId="77777777" w:rsidR="00B674C7" w:rsidRPr="007F3F88" w:rsidRDefault="00B674C7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0793C31E" w14:textId="2AA74FFD" w:rsidR="00B674C7" w:rsidRPr="007F3F88" w:rsidRDefault="002E5CEE" w:rsidP="00B674C7">
            <w:pPr>
              <w:pStyle w:val="HlavikaaadresaNDS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</w:t>
            </w:r>
            <w:r w:rsidRPr="007F3F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3F88">
              <w:rPr>
                <w:rFonts w:ascii="Arial" w:hAnsi="Arial" w:cs="Arial"/>
                <w:b/>
                <w:bCs/>
                <w:sz w:val="20"/>
                <w:szCs w:val="20"/>
              </w:rPr>
              <w:t>R O Z D E Ľ O V N Í K</w:t>
            </w:r>
          </w:p>
        </w:tc>
      </w:tr>
      <w:tr w:rsidR="002E5CEE" w:rsidRPr="007F3F88" w14:paraId="28C9AF5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05E98C3B" w14:textId="77777777" w:rsidR="002E5CEE" w:rsidRPr="007F3F88" w:rsidRDefault="002E5CEE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CEE" w:rsidRPr="007F3F88" w14:paraId="213AAC6C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C593D27" w14:textId="77777777" w:rsidR="002E5CEE" w:rsidRPr="007F3F88" w:rsidRDefault="002E5CEE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CEE" w:rsidRPr="007F3F88" w14:paraId="4916706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62F57590" w14:textId="77777777" w:rsidR="002E5CEE" w:rsidRPr="007F3F88" w:rsidRDefault="002E5CEE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EFB" w:rsidRPr="007F3F88" w14:paraId="6028D5E4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7CE3D325" w14:textId="77777777" w:rsidR="00512EFB" w:rsidRPr="007F3F88" w:rsidRDefault="00512EFB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4B283292" w14:textId="79992C78" w:rsidR="00512EFB" w:rsidRPr="007F3F88" w:rsidRDefault="00512EFB" w:rsidP="00B2459C">
            <w:pPr>
              <w:pStyle w:val="HlavikaaadresaNDS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EFB" w:rsidRPr="007F3F88" w14:paraId="312D4A3E" w14:textId="77777777" w:rsidTr="007C31F1">
        <w:trPr>
          <w:trHeight w:hRule="exact" w:val="227"/>
        </w:trPr>
        <w:tc>
          <w:tcPr>
            <w:tcW w:w="2713" w:type="dxa"/>
          </w:tcPr>
          <w:p w14:paraId="479DD371" w14:textId="77777777" w:rsidR="007F2E08" w:rsidRPr="007F3F88" w:rsidRDefault="00811A35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 xml:space="preserve">Váš list </w:t>
            </w:r>
            <w:r w:rsidR="007F2E08" w:rsidRPr="007F3F88">
              <w:rPr>
                <w:rFonts w:ascii="Arial" w:hAnsi="Arial" w:cs="Arial"/>
                <w:b/>
                <w:sz w:val="20"/>
                <w:szCs w:val="20"/>
              </w:rPr>
              <w:t>číslo/zo dňa</w:t>
            </w:r>
          </w:p>
        </w:tc>
        <w:tc>
          <w:tcPr>
            <w:tcW w:w="2816" w:type="dxa"/>
          </w:tcPr>
          <w:p w14:paraId="0CC56F98" w14:textId="3C0697CC" w:rsidR="007F2E08" w:rsidRPr="007F3F88" w:rsidRDefault="008A2230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Evidenčné číslo</w:t>
            </w:r>
          </w:p>
        </w:tc>
        <w:tc>
          <w:tcPr>
            <w:tcW w:w="2976" w:type="dxa"/>
          </w:tcPr>
          <w:p w14:paraId="0D56D005" w14:textId="77777777" w:rsidR="007F2E08" w:rsidRPr="007F3F88" w:rsidRDefault="007F2E08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Vybavuje</w:t>
            </w:r>
          </w:p>
        </w:tc>
        <w:tc>
          <w:tcPr>
            <w:tcW w:w="1123" w:type="dxa"/>
          </w:tcPr>
          <w:p w14:paraId="56771353" w14:textId="77777777" w:rsidR="007F2E08" w:rsidRPr="007F3F88" w:rsidRDefault="007F2E08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</w:tr>
      <w:tr w:rsidR="00215F6A" w:rsidRPr="007F3F88" w14:paraId="2D71CB7F" w14:textId="77777777" w:rsidTr="007C31F1">
        <w:trPr>
          <w:trHeight w:hRule="exact" w:val="227"/>
        </w:trPr>
        <w:tc>
          <w:tcPr>
            <w:tcW w:w="2713" w:type="dxa"/>
          </w:tcPr>
          <w:p w14:paraId="3186065D" w14:textId="4185E232" w:rsidR="00215F6A" w:rsidRPr="007F3F88" w:rsidRDefault="00215F6A" w:rsidP="002B25E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7DAEEF74" w14:textId="7FFAA9FF" w:rsidR="00215F6A" w:rsidRPr="007F3F88" w:rsidRDefault="00D61141" w:rsidP="009C184A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8562/10302/2024</w:t>
            </w:r>
          </w:p>
        </w:tc>
        <w:tc>
          <w:tcPr>
            <w:tcW w:w="2976" w:type="dxa"/>
          </w:tcPr>
          <w:p w14:paraId="3B2534E5" w14:textId="6ABB1E97" w:rsidR="00215F6A" w:rsidRPr="00F2407F" w:rsidRDefault="00F44456" w:rsidP="00215F6A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  <w:r w:rsidRPr="00F2407F">
              <w:rPr>
                <w:rFonts w:ascii="Arial" w:hAnsi="Arial" w:cs="Arial"/>
                <w:sz w:val="20"/>
                <w:szCs w:val="20"/>
              </w:rPr>
              <w:t>JUDr. Almanová</w:t>
            </w:r>
          </w:p>
        </w:tc>
        <w:tc>
          <w:tcPr>
            <w:tcW w:w="1123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880315143"/>
              <w:placeholder>
                <w:docPart w:val="DefaultPlaceholder_-1854013438"/>
              </w:placeholder>
              <w:date w:fullDate="2024-02-26T00:00:00Z"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1D6B037E" w14:textId="1025486A" w:rsidR="00215F6A" w:rsidRPr="00F2407F" w:rsidRDefault="00C66F50" w:rsidP="00823C40">
                <w:pPr>
                  <w:pStyle w:val="dajeNDS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</w:t>
                </w:r>
                <w:r w:rsidR="00823C40">
                  <w:rPr>
                    <w:rFonts w:ascii="Arial" w:hAnsi="Arial" w:cs="Arial"/>
                    <w:sz w:val="20"/>
                    <w:szCs w:val="20"/>
                  </w:rPr>
                  <w:t>6</w:t>
                </w:r>
                <w:r w:rsidR="002E5CEE" w:rsidRPr="00F2407F">
                  <w:rPr>
                    <w:rFonts w:ascii="Arial" w:hAnsi="Arial" w:cs="Arial"/>
                    <w:sz w:val="20"/>
                    <w:szCs w:val="20"/>
                  </w:rPr>
                  <w:t>. 2. 2024</w:t>
                </w:r>
              </w:p>
            </w:sdtContent>
          </w:sdt>
        </w:tc>
      </w:tr>
      <w:tr w:rsidR="009C5A0A" w:rsidRPr="007F3F88" w14:paraId="2DE23474" w14:textId="77777777" w:rsidTr="007C31F1">
        <w:trPr>
          <w:trHeight w:hRule="exact" w:val="227"/>
        </w:trPr>
        <w:tc>
          <w:tcPr>
            <w:tcW w:w="2713" w:type="dxa"/>
          </w:tcPr>
          <w:p w14:paraId="01988EFF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54B28788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0063D67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</w:tcPr>
          <w:p w14:paraId="6A6E8B48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410663" w14:textId="7E8D7B5B" w:rsidR="002E5CEE" w:rsidRPr="00653E24" w:rsidRDefault="002E5CEE" w:rsidP="00653E24">
      <w:pPr>
        <w:keepNext/>
        <w:keepLines/>
        <w:spacing w:after="240"/>
        <w:outlineLvl w:val="0"/>
        <w:rPr>
          <w:rFonts w:ascii="Arial" w:eastAsia="Times New Roman" w:hAnsi="Arial" w:cs="Arial"/>
          <w:b/>
          <w:bCs/>
          <w:caps/>
          <w:color w:val="auto"/>
          <w:sz w:val="20"/>
          <w:szCs w:val="20"/>
        </w:rPr>
      </w:pPr>
      <w:r w:rsidRPr="007F3F88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 xml:space="preserve">Vysvetlenie INFORMáCIí </w:t>
      </w:r>
      <w:r w:rsidR="003456E3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I</w:t>
      </w:r>
      <w:r w:rsidR="00823C40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V</w:t>
      </w:r>
      <w:r w:rsidRPr="007F3F88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.</w:t>
      </w:r>
    </w:p>
    <w:p w14:paraId="7E27AF16" w14:textId="3D9A6A5F" w:rsidR="002E5CEE" w:rsidRPr="007F3F88" w:rsidRDefault="002E5CEE" w:rsidP="002E5CEE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Predmet zákazky s názvom </w:t>
      </w:r>
      <w:r w:rsidRPr="007F3F88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„</w:t>
      </w:r>
      <w:r w:rsidR="005F6B91" w:rsidRPr="007F3F88">
        <w:rPr>
          <w:rFonts w:ascii="Arial" w:eastAsia="Calibri" w:hAnsi="Arial" w:cs="Arial"/>
          <w:b/>
          <w:color w:val="auto"/>
          <w:sz w:val="20"/>
          <w:szCs w:val="20"/>
        </w:rPr>
        <w:t>Rekonštrukcia mosta ev. č. R1-018 Váhovce, pravý most</w:t>
      </w:r>
      <w:r w:rsidRPr="007F3F88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“.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</w:p>
    <w:p w14:paraId="5374EA82" w14:textId="09E585A1" w:rsidR="002E5CEE" w:rsidRPr="007F3F88" w:rsidRDefault="00823C40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823C4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Oznámenie o vyhlásení verejného obstarávania bolo uverejnené v Úradnom vestníku Európskej únie č. 23/2024 zo dňa 01.02.2024 pod označením 67846-2024  a vo Vestníku verejného obstarávania č. 24/2024 zo dňa 02.02.2024 pod označením 3201-MSP</w:t>
      </w:r>
      <w:r w:rsidR="005F6B91"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="002E5CEE"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(ďalej len „Oznámenie“).</w:t>
      </w:r>
    </w:p>
    <w:p w14:paraId="47555F75" w14:textId="77777777" w:rsidR="002E5CEE" w:rsidRPr="00653E24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Verejný obstarávateľ Vám podľa § 48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</w:rPr>
        <w:t xml:space="preserve">zákona č. 343/2015 Z. z. o verejnom obstarávaní a o zmene a doplnení niektorých zákonov v znení neskorších predpisov (ďalej len „zákon o verejnom obstarávaní“)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poskytuje na </w:t>
      </w:r>
      <w:r w:rsidRP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základe otázok záujemcu nasledovné informácie:</w:t>
      </w:r>
    </w:p>
    <w:p w14:paraId="313BEA5D" w14:textId="77777777" w:rsidR="002E5CEE" w:rsidRPr="00653E24" w:rsidRDefault="002E5CEE" w:rsidP="002E5CEE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(Pozn.: verejný obstarávateľ obsahovo ani významovo neupravoval otázky záujemcov.)</w:t>
      </w:r>
    </w:p>
    <w:p w14:paraId="67434DA4" w14:textId="146E5AD1" w:rsidR="002E5CEE" w:rsidRPr="00653E24" w:rsidRDefault="002E5CEE" w:rsidP="002E5CEE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1C0673E8" w14:textId="09D3C430" w:rsidR="002E5CEE" w:rsidRPr="00653E24" w:rsidRDefault="002E5CEE" w:rsidP="002E5CEE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Otázka č. 1:</w:t>
      </w:r>
    </w:p>
    <w:p w14:paraId="6C3125F3" w14:textId="6E090405" w:rsidR="00C66F50" w:rsidRDefault="00C66F50" w:rsidP="00270879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>
        <w:rPr>
          <w:rFonts w:ascii="Arial" w:eastAsia="Calibri" w:hAnsi="Arial" w:cs="Arial"/>
          <w:i/>
          <w:color w:val="auto"/>
          <w:sz w:val="20"/>
          <w:szCs w:val="20"/>
        </w:rPr>
        <w:t>„</w:t>
      </w:r>
      <w:r w:rsidR="00823C40" w:rsidRPr="00823C40">
        <w:rPr>
          <w:rFonts w:ascii="Arial" w:eastAsia="Calibri" w:hAnsi="Arial" w:cs="Arial"/>
          <w:i/>
          <w:color w:val="auto"/>
          <w:sz w:val="20"/>
          <w:szCs w:val="20"/>
        </w:rPr>
        <w:t>Touto otázkou reagujeme na odpoveď verejného obstarávateľa na otázku č.1 vysvetlenia informácii II. z 22.2.2024. V predmetnej odpovedi obstarávateľ uvádza: „Nie. Objednávateľ má za to, že práce uchádzačom uvedené pod bodmi a., b., c., d., e. a g. je možné zrealizovať ešte pred zriadením obmedzenia dopravy v pravom jazdnom páse R1 a teda tento čas sa nebude započítavať do plnenia Kritéria K2. Prístup k monolitickej nosnej konštrukcii vrátane komôr mosta je v súčasnosti možný cez jestvujúce otvory v spodnej doske mosta. Objednávateľ počíta s tým, že tieto práce zhotoviteľ zrealizuje mimo času, ktorý bude predkladať v Kritériu K2 – viď bod 3.1. časti SP B.1 „Opis predmetu obstarávania“. Verejný obstarávateľ nebude meniť dĺžku realizácie diela ani lehotu plnenia Míľnika č. 2.“</w:t>
      </w:r>
      <w:r w:rsidR="00823C40" w:rsidRPr="00823C40">
        <w:rPr>
          <w:rFonts w:ascii="Arial" w:eastAsia="Calibri" w:hAnsi="Arial" w:cs="Arial"/>
          <w:i/>
          <w:color w:val="auto"/>
          <w:sz w:val="20"/>
          <w:szCs w:val="20"/>
        </w:rPr>
        <w:br/>
        <w:t xml:space="preserve">Uchádzač tou otázkou </w:t>
      </w:r>
      <w:proofErr w:type="spellStart"/>
      <w:r w:rsidR="00823C40" w:rsidRPr="00823C40">
        <w:rPr>
          <w:rFonts w:ascii="Arial" w:eastAsia="Calibri" w:hAnsi="Arial" w:cs="Arial"/>
          <w:i/>
          <w:color w:val="auto"/>
          <w:sz w:val="20"/>
          <w:szCs w:val="20"/>
        </w:rPr>
        <w:t>nerozporoval</w:t>
      </w:r>
      <w:proofErr w:type="spellEnd"/>
      <w:r w:rsidR="00823C40" w:rsidRPr="00823C40">
        <w:rPr>
          <w:rFonts w:ascii="Arial" w:eastAsia="Calibri" w:hAnsi="Arial" w:cs="Arial"/>
          <w:i/>
          <w:color w:val="auto"/>
          <w:sz w:val="20"/>
          <w:szCs w:val="20"/>
        </w:rPr>
        <w:t xml:space="preserve"> Kritérium K2 ale Míľnik č.2, ktor</w:t>
      </w:r>
      <w:bookmarkStart w:id="0" w:name="_GoBack"/>
      <w:bookmarkEnd w:id="0"/>
      <w:r w:rsidR="00823C40" w:rsidRPr="00823C40">
        <w:rPr>
          <w:rFonts w:ascii="Arial" w:eastAsia="Calibri" w:hAnsi="Arial" w:cs="Arial"/>
          <w:i/>
          <w:color w:val="auto"/>
          <w:sz w:val="20"/>
          <w:szCs w:val="20"/>
        </w:rPr>
        <w:t xml:space="preserve">ý stanovuje lehotu na predopnutie nosnej konštrukcie max. 50 dní od začiatku realizácie prác. Predpokladáme, že už bod a. (Realizácia prístupov k NK pre diagnostiku) a bod b. (diagnostika) sú považované za realizáciu prác a teda spúšťajú odpočet Míľnika č.2, ktorý je pri týchto podmienkach nesplniteľný. Môže verejný obstarávateľ zadefinovať pojem „začiatok realizácie prác“, ktorý je použitý v súvislosti s míľnikmi ale aj v súvislosti s celkovou realizáciou diela v bode 2.1 </w:t>
      </w:r>
      <w:proofErr w:type="spellStart"/>
      <w:r w:rsidR="00823C40" w:rsidRPr="00823C40">
        <w:rPr>
          <w:rFonts w:ascii="Arial" w:eastAsia="Calibri" w:hAnsi="Arial" w:cs="Arial"/>
          <w:i/>
          <w:color w:val="auto"/>
          <w:sz w:val="20"/>
          <w:szCs w:val="20"/>
        </w:rPr>
        <w:t>ZoD</w:t>
      </w:r>
      <w:proofErr w:type="spellEnd"/>
      <w:r w:rsidR="00823C40" w:rsidRPr="00823C40">
        <w:rPr>
          <w:rFonts w:ascii="Arial" w:eastAsia="Calibri" w:hAnsi="Arial" w:cs="Arial"/>
          <w:i/>
          <w:color w:val="auto"/>
          <w:sz w:val="20"/>
          <w:szCs w:val="20"/>
        </w:rPr>
        <w:t xml:space="preserve"> resp. ešte raz prehodnotiť dĺžku realizácie diela a lehotu na plnenie míľnika č.2?</w:t>
      </w:r>
      <w:r>
        <w:rPr>
          <w:rFonts w:ascii="Arial" w:eastAsia="Calibri" w:hAnsi="Arial" w:cs="Arial"/>
          <w:i/>
          <w:color w:val="auto"/>
          <w:sz w:val="20"/>
          <w:szCs w:val="20"/>
        </w:rPr>
        <w:t>“</w:t>
      </w:r>
    </w:p>
    <w:p w14:paraId="6B8FD407" w14:textId="77777777" w:rsidR="00C66F50" w:rsidRDefault="00C66F50" w:rsidP="00C66F50">
      <w:pPr>
        <w:rPr>
          <w:rFonts w:ascii="Arial" w:eastAsia="Calibri" w:hAnsi="Arial" w:cs="Arial"/>
          <w:i/>
          <w:color w:val="auto"/>
          <w:sz w:val="20"/>
          <w:szCs w:val="20"/>
        </w:rPr>
      </w:pPr>
    </w:p>
    <w:p w14:paraId="1BAC8F7E" w14:textId="45DDE1ED" w:rsidR="00B331E1" w:rsidRPr="00271982" w:rsidRDefault="00B331E1" w:rsidP="00C66F50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271982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7B745584" w14:textId="4DF3EF52" w:rsidR="002F6E10" w:rsidRDefault="00BE3E40" w:rsidP="00B331E1">
      <w:pPr>
        <w:jc w:val="both"/>
        <w:rPr>
          <w:rFonts w:ascii="Arial" w:hAnsi="Arial" w:cs="Arial"/>
          <w:color w:val="auto"/>
          <w:sz w:val="20"/>
          <w:szCs w:val="20"/>
        </w:rPr>
      </w:pPr>
      <w:r w:rsidRPr="00BE3E40">
        <w:rPr>
          <w:rFonts w:ascii="Arial" w:hAnsi="Arial" w:cs="Arial"/>
          <w:color w:val="auto"/>
          <w:sz w:val="20"/>
          <w:szCs w:val="20"/>
        </w:rPr>
        <w:t xml:space="preserve">Pojem „začiatok realizácie prác“ uvedený pri Míľniku č. 2 sa zhoduje so začatím úplnej uzávierky pravého jazdného pásu R1 v úseku mosta (teda prvý deň obmedzenia dopravy na moste </w:t>
      </w:r>
      <w:proofErr w:type="spellStart"/>
      <w:r w:rsidRPr="00BE3E40">
        <w:rPr>
          <w:rFonts w:ascii="Arial" w:hAnsi="Arial" w:cs="Arial"/>
          <w:color w:val="auto"/>
          <w:sz w:val="20"/>
          <w:szCs w:val="20"/>
        </w:rPr>
        <w:t>t.j</w:t>
      </w:r>
      <w:proofErr w:type="spellEnd"/>
      <w:r w:rsidRPr="00BE3E40">
        <w:rPr>
          <w:rFonts w:ascii="Arial" w:hAnsi="Arial" w:cs="Arial"/>
          <w:color w:val="auto"/>
          <w:sz w:val="20"/>
          <w:szCs w:val="20"/>
        </w:rPr>
        <w:t xml:space="preserve">. začiatok plynutia času v rámci kritéria K2). Prípravné a diagnostické práce k osadeniu </w:t>
      </w:r>
      <w:proofErr w:type="spellStart"/>
      <w:r w:rsidRPr="00BE3E40">
        <w:rPr>
          <w:rFonts w:ascii="Arial" w:hAnsi="Arial" w:cs="Arial"/>
          <w:color w:val="auto"/>
          <w:sz w:val="20"/>
          <w:szCs w:val="20"/>
        </w:rPr>
        <w:t>predpínacích</w:t>
      </w:r>
      <w:proofErr w:type="spellEnd"/>
      <w:r w:rsidRPr="00BE3E40">
        <w:rPr>
          <w:rFonts w:ascii="Arial" w:hAnsi="Arial" w:cs="Arial"/>
          <w:color w:val="auto"/>
          <w:sz w:val="20"/>
          <w:szCs w:val="20"/>
        </w:rPr>
        <w:t xml:space="preserve"> káblov a tyčí napr. v komorách mosta, ktoré je možné realizovať bez obmedzenia dopravy na R1 sa do času trvania Míľnika č.2 nezapočítavajú.</w:t>
      </w:r>
    </w:p>
    <w:p w14:paraId="22310AB6" w14:textId="77777777" w:rsidR="00BE3E40" w:rsidRPr="00271982" w:rsidRDefault="00BE3E40" w:rsidP="00B331E1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73696090" w14:textId="57388E96" w:rsidR="00823C40" w:rsidRPr="00653E24" w:rsidRDefault="00823C40" w:rsidP="00823C40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 xml:space="preserve">Otázka č. </w:t>
      </w:r>
      <w:r>
        <w:rPr>
          <w:rFonts w:ascii="Arial" w:eastAsia="Calibri" w:hAnsi="Arial" w:cs="Arial"/>
          <w:b/>
          <w:color w:val="auto"/>
          <w:sz w:val="20"/>
          <w:szCs w:val="20"/>
        </w:rPr>
        <w:t>2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7B94BDE3" w14:textId="4880E69E" w:rsidR="00823C40" w:rsidRPr="00823C40" w:rsidRDefault="00823C40" w:rsidP="00823C40">
      <w:pPr>
        <w:jc w:val="both"/>
        <w:rPr>
          <w:rFonts w:ascii="Arial" w:hAnsi="Arial" w:cs="Arial"/>
          <w:i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„</w:t>
      </w:r>
      <w:r w:rsidRPr="00823C40">
        <w:rPr>
          <w:rFonts w:ascii="Arial" w:hAnsi="Arial" w:cs="Arial"/>
          <w:i/>
          <w:color w:val="auto"/>
          <w:sz w:val="20"/>
          <w:szCs w:val="20"/>
        </w:rPr>
        <w:t>Touto otázkou reagujeme na odpoveď verejného obstarávateľa na otázku č.4 vysvetlenia informácii II. z 22.2.2024. V predmetnej odpovedi obstarávateľ uvádza: „Verejný obstarávateľ má za to, vzhľadom na mierku prehľadného výkresu a práce požadované pre DC2, nemá pozdĺžny rez v tejto časti mosta žiadnu vypovedajúcu hodnotu. Prehľad búraných a novo zhotovených častí je dostatočne zrejmý z priečnych rezov, a tretí, dĺžkový rozmer, je zakótovaný v pôdoryse mosta, resp. v prílohe č. 9.1.“</w:t>
      </w:r>
    </w:p>
    <w:p w14:paraId="3BE73EE9" w14:textId="32C2DDB2" w:rsidR="002F6E10" w:rsidRPr="00823C40" w:rsidRDefault="00823C40" w:rsidP="00823C40">
      <w:pPr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823C40">
        <w:rPr>
          <w:rFonts w:ascii="Arial" w:hAnsi="Arial" w:cs="Arial"/>
          <w:i/>
          <w:color w:val="auto"/>
          <w:sz w:val="20"/>
          <w:szCs w:val="20"/>
        </w:rPr>
        <w:t xml:space="preserve">Dovolíme si nesúhlasiť s tvrdením verejného obstarávateľa. Pre zodpovednú prípravu projektu organizácie výstavby potrebujeme mať jasnú predstavu o premosťovanej prekážke. V tomto prípade (rieka Váh v mieste jej zaústenia do vodnej nádrže Kráľová) potrebujeme poznať približný profil dna, štandardnú výšku hladiny a </w:t>
      </w:r>
      <w:r w:rsidRPr="00823C40">
        <w:rPr>
          <w:rFonts w:ascii="Arial" w:hAnsi="Arial" w:cs="Arial"/>
          <w:i/>
          <w:color w:val="auto"/>
          <w:sz w:val="20"/>
          <w:szCs w:val="20"/>
        </w:rPr>
        <w:lastRenderedPageBreak/>
        <w:t>tiež výšku hladiny storočnej vody (Q100) a to z dôvodu návrhu pomocných konštrukcií pre sanácie pilierov a tiež poznania rozsahu záplavového územia kvôli návrhu plôch pre skladovanie materiálu. Rozsah záplavového územia je dôležitý podklad aj pre poistenie stavby a nastavenie podmienok plnenia. Môže verejný obstarávateľ prehodnotiť svoju odpoveď a poskytnúť uchádzačom výkresy pozdĺžnych rezov celého objektu (DC1+DC2)?“</w:t>
      </w:r>
    </w:p>
    <w:p w14:paraId="32951A63" w14:textId="77777777" w:rsidR="00653E24" w:rsidRPr="00271982" w:rsidRDefault="00653E24" w:rsidP="00653E24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7F34E626" w14:textId="77777777" w:rsidR="00823C40" w:rsidRPr="00271982" w:rsidRDefault="00823C40" w:rsidP="00823C40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271982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2B6E4A33" w14:textId="424BC931" w:rsidR="00823C40" w:rsidRPr="00271982" w:rsidRDefault="00BE3E40" w:rsidP="00823C40">
      <w:pPr>
        <w:jc w:val="both"/>
        <w:rPr>
          <w:rFonts w:ascii="Arial" w:hAnsi="Arial" w:cs="Arial"/>
          <w:color w:val="auto"/>
          <w:sz w:val="20"/>
          <w:szCs w:val="20"/>
        </w:rPr>
      </w:pPr>
      <w:r w:rsidRPr="00BE3E40">
        <w:rPr>
          <w:rFonts w:ascii="Arial" w:hAnsi="Arial" w:cs="Arial"/>
          <w:color w:val="auto"/>
          <w:sz w:val="20"/>
          <w:szCs w:val="20"/>
        </w:rPr>
        <w:t xml:space="preserve">Celoplošná sanácia spodnej stavby sa týka iba oboch opôr a piliera č. 2, ktoré sú mimo plochy vodnej nádrže. Na podperách dilatačného celku DC1 sa bude </w:t>
      </w:r>
      <w:proofErr w:type="spellStart"/>
      <w:r w:rsidRPr="00BE3E40">
        <w:rPr>
          <w:rFonts w:ascii="Arial" w:hAnsi="Arial" w:cs="Arial"/>
          <w:color w:val="auto"/>
          <w:sz w:val="20"/>
          <w:szCs w:val="20"/>
        </w:rPr>
        <w:t>sanovať</w:t>
      </w:r>
      <w:proofErr w:type="spellEnd"/>
      <w:r w:rsidRPr="00BE3E40">
        <w:rPr>
          <w:rFonts w:ascii="Arial" w:hAnsi="Arial" w:cs="Arial"/>
          <w:color w:val="auto"/>
          <w:sz w:val="20"/>
          <w:szCs w:val="20"/>
        </w:rPr>
        <w:t xml:space="preserve"> iba povrch priečnikov č. 1 a 5;  na podperách dilatačného celku DC2 sa budú </w:t>
      </w:r>
      <w:proofErr w:type="spellStart"/>
      <w:r w:rsidRPr="00BE3E40">
        <w:rPr>
          <w:rFonts w:ascii="Arial" w:hAnsi="Arial" w:cs="Arial"/>
          <w:color w:val="auto"/>
          <w:sz w:val="20"/>
          <w:szCs w:val="20"/>
        </w:rPr>
        <w:t>sanovať</w:t>
      </w:r>
      <w:proofErr w:type="spellEnd"/>
      <w:r w:rsidRPr="00BE3E40">
        <w:rPr>
          <w:rFonts w:ascii="Arial" w:hAnsi="Arial" w:cs="Arial"/>
          <w:color w:val="auto"/>
          <w:sz w:val="20"/>
          <w:szCs w:val="20"/>
        </w:rPr>
        <w:t xml:space="preserve"> iba konzoly úložných prahov, čiže nejedná sa o celoplošné sanačné práce na spodnej stavbe. Výšku konštrukcie nad vodnou hladinou alebo kontrolu plôch pre skladovanie materiálu bolo možné uchádzačom preveriť prehliadkou mosta v teréne.</w:t>
      </w:r>
    </w:p>
    <w:p w14:paraId="7839133B" w14:textId="77777777" w:rsidR="00823C40" w:rsidRDefault="00823C40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2E9175BC" w14:textId="45D49015" w:rsidR="00823C40" w:rsidRPr="00653E24" w:rsidRDefault="00823C40" w:rsidP="00823C40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 xml:space="preserve">Otázka č. </w:t>
      </w:r>
      <w:r>
        <w:rPr>
          <w:rFonts w:ascii="Arial" w:eastAsia="Calibri" w:hAnsi="Arial" w:cs="Arial"/>
          <w:b/>
          <w:color w:val="auto"/>
          <w:sz w:val="20"/>
          <w:szCs w:val="20"/>
        </w:rPr>
        <w:t>3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1E2238A5" w14:textId="37BBDCED" w:rsidR="00823C40" w:rsidRPr="00823C40" w:rsidRDefault="00823C40" w:rsidP="002E5CEE">
      <w:pPr>
        <w:jc w:val="both"/>
        <w:outlineLvl w:val="0"/>
        <w:rPr>
          <w:rFonts w:ascii="Arial" w:eastAsia="Calibri" w:hAnsi="Arial" w:cs="Arial"/>
          <w:i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>„</w:t>
      </w:r>
      <w:r w:rsidRPr="00823C40">
        <w:rPr>
          <w:rFonts w:ascii="Arial" w:eastAsia="Calibri" w:hAnsi="Arial" w:cs="Arial"/>
          <w:i/>
          <w:color w:val="auto"/>
          <w:sz w:val="20"/>
          <w:szCs w:val="20"/>
        </w:rPr>
        <w:t xml:space="preserve">Touto otázkou reagujeme na odpoveď verejného obstarávateľa na otázku č.5 vysvetlenia informácii II. z 22.2.2024. V predmetnej odpovedi obstarávateľ uvádza že uchádzač má búranie v okolí betonárskej výstuže oceniť v položke 05010405 „Búranie konštrukcií trámov, nosníkov, prievlakov, konzolových prvkov </w:t>
      </w:r>
      <w:proofErr w:type="spellStart"/>
      <w:r w:rsidRPr="00823C40">
        <w:rPr>
          <w:rFonts w:ascii="Arial" w:eastAsia="Calibri" w:hAnsi="Arial" w:cs="Arial"/>
          <w:i/>
          <w:color w:val="auto"/>
          <w:sz w:val="20"/>
          <w:szCs w:val="20"/>
        </w:rPr>
        <w:t>želetobetónových</w:t>
      </w:r>
      <w:proofErr w:type="spellEnd"/>
      <w:r w:rsidRPr="00823C40">
        <w:rPr>
          <w:rFonts w:ascii="Arial" w:eastAsia="Calibri" w:hAnsi="Arial" w:cs="Arial"/>
          <w:i/>
          <w:color w:val="auto"/>
          <w:sz w:val="20"/>
          <w:szCs w:val="20"/>
        </w:rPr>
        <w:t>“. Domnievame sa, že v zaslanom výkaze výmer nebola táto odpoveď zapracovaná. Môže verejný obstarávateľ upraviť súvisiace položky výkazu výmer tak, aby boli zachované princípy verejného obstarávania?“</w:t>
      </w:r>
    </w:p>
    <w:p w14:paraId="4FA266EF" w14:textId="0D45A067" w:rsidR="00823C40" w:rsidRDefault="00823C40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575CC154" w14:textId="77777777" w:rsidR="00823C40" w:rsidRPr="00271982" w:rsidRDefault="00823C40" w:rsidP="00823C40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271982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43273B8D" w14:textId="49881FE8" w:rsidR="00823C40" w:rsidRDefault="00BE3E40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BE3E40">
        <w:rPr>
          <w:rFonts w:ascii="Arial" w:eastAsia="Calibri" w:hAnsi="Arial" w:cs="Arial"/>
          <w:color w:val="auto"/>
          <w:sz w:val="20"/>
          <w:szCs w:val="20"/>
        </w:rPr>
        <w:t xml:space="preserve">Uchádzač, ak uzná za vhodné, si ocení búranie v okolí betonárskej výstuže v položke 05010405 „Búranie konštrukcií trámov, nosníkov, prievlakov, konzolových prvkov </w:t>
      </w:r>
      <w:proofErr w:type="spellStart"/>
      <w:r w:rsidRPr="00BE3E40">
        <w:rPr>
          <w:rFonts w:ascii="Arial" w:eastAsia="Calibri" w:hAnsi="Arial" w:cs="Arial"/>
          <w:color w:val="auto"/>
          <w:sz w:val="20"/>
          <w:szCs w:val="20"/>
        </w:rPr>
        <w:t>želetobetónových</w:t>
      </w:r>
      <w:proofErr w:type="spellEnd"/>
      <w:r w:rsidRPr="00BE3E40">
        <w:rPr>
          <w:rFonts w:ascii="Arial" w:eastAsia="Calibri" w:hAnsi="Arial" w:cs="Arial"/>
          <w:color w:val="auto"/>
          <w:sz w:val="20"/>
          <w:szCs w:val="20"/>
        </w:rPr>
        <w:t>“  podľa vlastného uváženia úpravou jednotkovej ceny za m³ búrania. Vo výkaze výmer množstvo búraných hmôt verejný obstarávateľ meniť nebude.</w:t>
      </w:r>
    </w:p>
    <w:p w14:paraId="05DA4220" w14:textId="77777777" w:rsidR="00823C40" w:rsidRDefault="00823C40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4014BB05" w14:textId="36FC3DC3" w:rsidR="002E5CEE" w:rsidRPr="007F3F88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7F3F88">
        <w:rPr>
          <w:rFonts w:ascii="Arial" w:eastAsia="Calibri" w:hAnsi="Arial" w:cs="Arial"/>
          <w:color w:val="auto"/>
          <w:sz w:val="20"/>
          <w:szCs w:val="20"/>
        </w:rPr>
        <w:t>S pozdravom</w:t>
      </w:r>
    </w:p>
    <w:p w14:paraId="76577EE9" w14:textId="39608F82" w:rsid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486E36FB" w14:textId="16B5985A" w:rsidR="00BE3E40" w:rsidRDefault="00BE3E40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4FA272E3" w14:textId="29F9C46E" w:rsidR="00BE3E40" w:rsidRDefault="00BE3E40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6DF17FC2" w14:textId="77777777" w:rsidR="00BE3E40" w:rsidRPr="007F3F88" w:rsidRDefault="00BE3E40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8264C93" w14:textId="77777777" w:rsidR="002E5CEE" w:rsidRPr="007F3F88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0546B43" w14:textId="77777777" w:rsidR="002E5CEE" w:rsidRPr="007F3F88" w:rsidRDefault="002E5CEE" w:rsidP="002E5CEE">
      <w:pPr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7EEB53E1" w14:textId="10EC90CD" w:rsidR="00F17B5B" w:rsidRDefault="002E5CEE" w:rsidP="00653E24">
      <w:pPr>
        <w:ind w:left="3969"/>
        <w:jc w:val="center"/>
        <w:rPr>
          <w:rFonts w:ascii="Arial" w:eastAsia="Calibri" w:hAnsi="Arial" w:cs="Arial"/>
          <w:bCs/>
          <w:color w:val="auto"/>
          <w:sz w:val="20"/>
          <w:szCs w:val="20"/>
        </w:rPr>
      </w:pPr>
      <w:r w:rsidRPr="007F3F88">
        <w:rPr>
          <w:rFonts w:ascii="Arial" w:eastAsia="Calibri" w:hAnsi="Arial" w:cs="Arial"/>
          <w:b/>
          <w:bCs/>
          <w:color w:val="auto"/>
          <w:sz w:val="20"/>
          <w:szCs w:val="20"/>
        </w:rPr>
        <w:t>Mgr. Zuzana Malček</w:t>
      </w:r>
      <w:r w:rsidRPr="007F3F88">
        <w:rPr>
          <w:rFonts w:ascii="Arial" w:eastAsia="Calibri" w:hAnsi="Arial" w:cs="Arial"/>
          <w:bCs/>
          <w:color w:val="auto"/>
          <w:sz w:val="20"/>
          <w:szCs w:val="20"/>
        </w:rPr>
        <w:br/>
        <w:t>vedúca odboru verejného obstarávania</w:t>
      </w:r>
    </w:p>
    <w:p w14:paraId="004B3A16" w14:textId="7BD68607" w:rsidR="00271982" w:rsidRPr="00653E24" w:rsidRDefault="00271982" w:rsidP="00271982">
      <w:pPr>
        <w:jc w:val="both"/>
        <w:rPr>
          <w:rFonts w:ascii="Arial" w:eastAsia="Calibri" w:hAnsi="Arial" w:cs="Arial"/>
          <w:bCs/>
          <w:color w:val="auto"/>
          <w:sz w:val="20"/>
          <w:szCs w:val="20"/>
        </w:rPr>
      </w:pPr>
    </w:p>
    <w:sectPr w:rsidR="00271982" w:rsidRPr="00653E24" w:rsidSect="0093322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56683" w14:textId="77777777" w:rsidR="00C91C83" w:rsidRDefault="00C91C83" w:rsidP="001B78C9">
      <w:r>
        <w:separator/>
      </w:r>
    </w:p>
  </w:endnote>
  <w:endnote w:type="continuationSeparator" w:id="0">
    <w:p w14:paraId="6A6B9326" w14:textId="77777777" w:rsidR="00C91C83" w:rsidRDefault="00C91C83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138213110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D34FD3" w14:textId="50C9C1D1" w:rsidR="00933222" w:rsidRPr="00933222" w:rsidRDefault="009F55BA">
            <w:pPr>
              <w:pStyle w:val="Pta"/>
              <w:jc w:val="right"/>
              <w:rPr>
                <w:color w:val="000000" w:themeColor="text1"/>
              </w:rPr>
            </w:pP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0CBF0B43" wp14:editId="49F3CC8C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-730885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CBBB5B" wp14:editId="71183D47">
                      <wp:simplePos x="0" y="0"/>
                      <wp:positionH relativeFrom="column">
                        <wp:posOffset>5194300</wp:posOffset>
                      </wp:positionH>
                      <wp:positionV relativeFrom="paragraph">
                        <wp:posOffset>-628015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661D56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04805AB1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4B23E1BC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ACBBB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409pt;margin-top:-49.4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" filled="f" stroked="f" strokeweight=".5pt">
                      <v:textbox>
                        <w:txbxContent>
                          <w:p w14:paraId="4C661D56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04805AB1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4B23E1BC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8ECA2F" wp14:editId="5CEFA84B">
                      <wp:simplePos x="0" y="0"/>
                      <wp:positionH relativeFrom="column">
                        <wp:posOffset>3591560</wp:posOffset>
                      </wp:positionH>
                      <wp:positionV relativeFrom="paragraph">
                        <wp:posOffset>-628015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9B9364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74722A3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5ACA2D03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192DAC6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8ECA2F" id="_x0000_s1027" type="#_x0000_t202" style="position:absolute;left:0;text-align:left;margin-left:282.8pt;margin-top:-49.4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" filled="f" stroked="f" strokeweight=".5pt">
                      <v:textbox>
                        <w:txbxContent>
                          <w:p w14:paraId="1D9B9364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74722A3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5ACA2D03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192DAC6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841A84" wp14:editId="3E1F96F9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-626745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F5D885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0880127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UniCredit Bank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Czech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Republic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and Slovakia,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a.s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.</w:t>
                                  </w:r>
                                </w:p>
                                <w:p w14:paraId="3450B619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17669B46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65F9D2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841A84" id="_x0000_s1028" type="#_x0000_t202" style="position:absolute;left:0;text-align:left;margin-left:104.4pt;margin-top:-49.3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" fillcolor="white [3201]" stroked="f" strokeweight=".5pt">
                      <v:textbox>
                        <w:txbxContent>
                          <w:p w14:paraId="0EF5D885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0880127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a.s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3450B619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17669B46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65F9D2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275351" wp14:editId="6D4865CF">
                      <wp:simplePos x="0" y="0"/>
                      <wp:positionH relativeFrom="column">
                        <wp:posOffset>-119514</wp:posOffset>
                      </wp:positionH>
                      <wp:positionV relativeFrom="paragraph">
                        <wp:posOffset>-625475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9288CA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7F967D1B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B4A6FD7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D275351" id="_x0000_s1029" type="#_x0000_t202" style="position:absolute;left:0;text-align:left;margin-left:-9.4pt;margin-top:-49.25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GL2HaThAAAACwEAAA8AAAAAAAAAAAAAAAAArgQAAGRycy9kb3ducmV2Lnht&#10;bFBLBQYAAAAABAAEAPMAAAC8BQAAAAA=&#10;" fillcolor="white [3201]" stroked="f" strokeweight=".5pt">
                      <v:textbox>
                        <w:txbxContent>
                          <w:p w14:paraId="3B9288CA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7F967D1B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B4A6FD7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3222" w:rsidRPr="00933222">
              <w:rPr>
                <w:color w:val="000000" w:themeColor="text1"/>
              </w:rPr>
              <w:t xml:space="preserve">Strana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PAGE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270879">
              <w:rPr>
                <w:b/>
                <w:bCs/>
                <w:noProof/>
                <w:color w:val="000000" w:themeColor="text1"/>
              </w:rPr>
              <w:t>2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933222" w:rsidRPr="00933222">
              <w:rPr>
                <w:color w:val="000000" w:themeColor="text1"/>
              </w:rPr>
              <w:t xml:space="preserve"> z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NUMPAGES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270879">
              <w:rPr>
                <w:b/>
                <w:bCs/>
                <w:noProof/>
                <w:color w:val="000000" w:themeColor="text1"/>
              </w:rPr>
              <w:t>2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53AA4112" w14:textId="77777777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907B3" w14:textId="77777777" w:rsidR="00C91C83" w:rsidRDefault="00C91C83" w:rsidP="001B78C9">
      <w:r>
        <w:separator/>
      </w:r>
    </w:p>
  </w:footnote>
  <w:footnote w:type="continuationSeparator" w:id="0">
    <w:p w14:paraId="36F877DC" w14:textId="77777777" w:rsidR="00C91C83" w:rsidRDefault="00C91C83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9E7A1" w14:textId="77777777" w:rsidR="001B78C9" w:rsidRDefault="00270879">
    <w:pPr>
      <w:pStyle w:val="Hlavika"/>
    </w:pPr>
    <w:r>
      <w:rPr>
        <w:noProof/>
        <w:lang w:eastAsia="sk-SK"/>
      </w:rPr>
      <w:pict w14:anchorId="4A860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5F475" w14:textId="055C5E05" w:rsidR="0033101C" w:rsidRDefault="009F55BA">
    <w:pPr>
      <w:pStyle w:val="Hlavika"/>
    </w:pPr>
    <w:r w:rsidRPr="0040580C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438FAB46" wp14:editId="3DC32566">
          <wp:simplePos x="0" y="0"/>
          <wp:positionH relativeFrom="column">
            <wp:posOffset>0</wp:posOffset>
          </wp:positionH>
          <wp:positionV relativeFrom="paragraph">
            <wp:posOffset>670560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D951" w14:textId="77777777" w:rsidR="001B78C9" w:rsidRDefault="00270879">
    <w:pPr>
      <w:pStyle w:val="Hlavika"/>
    </w:pPr>
    <w:r>
      <w:rPr>
        <w:noProof/>
        <w:lang w:eastAsia="sk-SK"/>
      </w:rPr>
      <w:pict w14:anchorId="74386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F34B9"/>
    <w:multiLevelType w:val="hybridMultilevel"/>
    <w:tmpl w:val="AFE2180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764ED"/>
    <w:multiLevelType w:val="hybridMultilevel"/>
    <w:tmpl w:val="37900FF6"/>
    <w:lvl w:ilvl="0" w:tplc="ED882538">
      <w:start w:val="1"/>
      <w:numFmt w:val="decimal"/>
      <w:lvlText w:val="%1.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E6B06"/>
    <w:multiLevelType w:val="hybridMultilevel"/>
    <w:tmpl w:val="F8544CA2"/>
    <w:lvl w:ilvl="0" w:tplc="F4805882">
      <w:numFmt w:val="bullet"/>
      <w:lvlText w:val="-"/>
      <w:lvlJc w:val="left"/>
      <w:pPr>
        <w:ind w:left="814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 w15:restartNumberingAfterBreak="0">
    <w:nsid w:val="2CE16750"/>
    <w:multiLevelType w:val="hybridMultilevel"/>
    <w:tmpl w:val="275EC1A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B533E"/>
    <w:multiLevelType w:val="hybridMultilevel"/>
    <w:tmpl w:val="CCC425AE"/>
    <w:lvl w:ilvl="0" w:tplc="CF4A0610">
      <w:start w:val="1"/>
      <w:numFmt w:val="decimal"/>
      <w:lvlText w:val="%1.)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9C13790"/>
    <w:multiLevelType w:val="hybridMultilevel"/>
    <w:tmpl w:val="78BC504E"/>
    <w:lvl w:ilvl="0" w:tplc="DB0C10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72FD5"/>
    <w:multiLevelType w:val="hybridMultilevel"/>
    <w:tmpl w:val="90685C72"/>
    <w:lvl w:ilvl="0" w:tplc="DB60A8EA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9E271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7820A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7016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6EF9E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A7AE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0639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AA042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42320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576600"/>
    <w:multiLevelType w:val="hybridMultilevel"/>
    <w:tmpl w:val="8DD826FE"/>
    <w:lvl w:ilvl="0" w:tplc="041B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2492C"/>
    <w:multiLevelType w:val="hybridMultilevel"/>
    <w:tmpl w:val="6444148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87BA3"/>
    <w:multiLevelType w:val="multilevel"/>
    <w:tmpl w:val="6E32FC50"/>
    <w:lvl w:ilvl="0">
      <w:start w:val="1"/>
      <w:numFmt w:val="lowerLetter"/>
      <w:lvlText w:val="%1)"/>
      <w:lvlJc w:val="left"/>
      <w:pPr>
        <w:ind w:left="708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708" w:firstLine="0"/>
      </w:pPr>
    </w:lvl>
    <w:lvl w:ilvl="2">
      <w:numFmt w:val="decimal"/>
      <w:lvlText w:val=""/>
      <w:lvlJc w:val="left"/>
      <w:pPr>
        <w:ind w:left="708" w:firstLine="0"/>
      </w:pPr>
    </w:lvl>
    <w:lvl w:ilvl="3">
      <w:numFmt w:val="decimal"/>
      <w:lvlText w:val=""/>
      <w:lvlJc w:val="left"/>
      <w:pPr>
        <w:ind w:left="708" w:firstLine="0"/>
      </w:pPr>
    </w:lvl>
    <w:lvl w:ilvl="4">
      <w:numFmt w:val="decimal"/>
      <w:lvlText w:val=""/>
      <w:lvlJc w:val="left"/>
      <w:pPr>
        <w:ind w:left="708" w:firstLine="0"/>
      </w:pPr>
    </w:lvl>
    <w:lvl w:ilvl="5">
      <w:numFmt w:val="decimal"/>
      <w:lvlText w:val=""/>
      <w:lvlJc w:val="left"/>
      <w:pPr>
        <w:ind w:left="708" w:firstLine="0"/>
      </w:pPr>
    </w:lvl>
    <w:lvl w:ilvl="6">
      <w:numFmt w:val="decimal"/>
      <w:lvlText w:val=""/>
      <w:lvlJc w:val="left"/>
      <w:pPr>
        <w:ind w:left="708" w:firstLine="0"/>
      </w:pPr>
    </w:lvl>
    <w:lvl w:ilvl="7">
      <w:numFmt w:val="decimal"/>
      <w:lvlText w:val=""/>
      <w:lvlJc w:val="left"/>
      <w:pPr>
        <w:ind w:left="708" w:firstLine="0"/>
      </w:pPr>
    </w:lvl>
    <w:lvl w:ilvl="8">
      <w:numFmt w:val="decimal"/>
      <w:lvlText w:val=""/>
      <w:lvlJc w:val="left"/>
      <w:pPr>
        <w:ind w:left="708" w:firstLine="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04A5F"/>
    <w:rsid w:val="00011614"/>
    <w:rsid w:val="00014CC3"/>
    <w:rsid w:val="000171EC"/>
    <w:rsid w:val="00025B18"/>
    <w:rsid w:val="00025BF6"/>
    <w:rsid w:val="000269F2"/>
    <w:rsid w:val="00036A08"/>
    <w:rsid w:val="00052414"/>
    <w:rsid w:val="00052A97"/>
    <w:rsid w:val="0006418D"/>
    <w:rsid w:val="00064BEA"/>
    <w:rsid w:val="0009121B"/>
    <w:rsid w:val="00095012"/>
    <w:rsid w:val="000A2C68"/>
    <w:rsid w:val="000B0097"/>
    <w:rsid w:val="000C79BE"/>
    <w:rsid w:val="000D1B56"/>
    <w:rsid w:val="000D2F22"/>
    <w:rsid w:val="000D2FFB"/>
    <w:rsid w:val="000D4A8F"/>
    <w:rsid w:val="000D5E1E"/>
    <w:rsid w:val="000E07E0"/>
    <w:rsid w:val="000E5C45"/>
    <w:rsid w:val="001031F6"/>
    <w:rsid w:val="001133B3"/>
    <w:rsid w:val="00116916"/>
    <w:rsid w:val="0015454A"/>
    <w:rsid w:val="00165579"/>
    <w:rsid w:val="001715DE"/>
    <w:rsid w:val="00184343"/>
    <w:rsid w:val="00187A7B"/>
    <w:rsid w:val="001950E5"/>
    <w:rsid w:val="001967F0"/>
    <w:rsid w:val="001B0543"/>
    <w:rsid w:val="001B78C9"/>
    <w:rsid w:val="001C0431"/>
    <w:rsid w:val="00212C85"/>
    <w:rsid w:val="00215118"/>
    <w:rsid w:val="00215F6A"/>
    <w:rsid w:val="002651A3"/>
    <w:rsid w:val="00265366"/>
    <w:rsid w:val="00270879"/>
    <w:rsid w:val="00271982"/>
    <w:rsid w:val="002B25E7"/>
    <w:rsid w:val="002C3A20"/>
    <w:rsid w:val="002D0232"/>
    <w:rsid w:val="002D07CB"/>
    <w:rsid w:val="002D674B"/>
    <w:rsid w:val="002E5CEE"/>
    <w:rsid w:val="002F26F7"/>
    <w:rsid w:val="002F6E10"/>
    <w:rsid w:val="00310E44"/>
    <w:rsid w:val="003136DE"/>
    <w:rsid w:val="00313FF9"/>
    <w:rsid w:val="00317FC6"/>
    <w:rsid w:val="0033101C"/>
    <w:rsid w:val="00332DFF"/>
    <w:rsid w:val="0034025E"/>
    <w:rsid w:val="003456E3"/>
    <w:rsid w:val="00352F1B"/>
    <w:rsid w:val="003540EB"/>
    <w:rsid w:val="00367182"/>
    <w:rsid w:val="0038649E"/>
    <w:rsid w:val="003B2898"/>
    <w:rsid w:val="003C6A9C"/>
    <w:rsid w:val="003C7509"/>
    <w:rsid w:val="003D1040"/>
    <w:rsid w:val="003D41AA"/>
    <w:rsid w:val="004017E4"/>
    <w:rsid w:val="00434A83"/>
    <w:rsid w:val="00436CB5"/>
    <w:rsid w:val="00444C1E"/>
    <w:rsid w:val="0044614D"/>
    <w:rsid w:val="0044680D"/>
    <w:rsid w:val="00457AD5"/>
    <w:rsid w:val="00463AF4"/>
    <w:rsid w:val="0048673D"/>
    <w:rsid w:val="00486ACD"/>
    <w:rsid w:val="00497A32"/>
    <w:rsid w:val="004A0529"/>
    <w:rsid w:val="004A6BDF"/>
    <w:rsid w:val="004B45C9"/>
    <w:rsid w:val="004E4383"/>
    <w:rsid w:val="004E59D6"/>
    <w:rsid w:val="004E5D32"/>
    <w:rsid w:val="004F31A2"/>
    <w:rsid w:val="005015B8"/>
    <w:rsid w:val="00502D4C"/>
    <w:rsid w:val="00512EFB"/>
    <w:rsid w:val="00521BC9"/>
    <w:rsid w:val="00534925"/>
    <w:rsid w:val="0057463F"/>
    <w:rsid w:val="00580205"/>
    <w:rsid w:val="00586245"/>
    <w:rsid w:val="005911AF"/>
    <w:rsid w:val="005B1A40"/>
    <w:rsid w:val="005C0EFC"/>
    <w:rsid w:val="005C1996"/>
    <w:rsid w:val="005D2491"/>
    <w:rsid w:val="005D3E4D"/>
    <w:rsid w:val="005D7733"/>
    <w:rsid w:val="005E1D9D"/>
    <w:rsid w:val="005E7B58"/>
    <w:rsid w:val="005F4BBB"/>
    <w:rsid w:val="005F6B91"/>
    <w:rsid w:val="005F71EC"/>
    <w:rsid w:val="006013A4"/>
    <w:rsid w:val="006261B7"/>
    <w:rsid w:val="0065180C"/>
    <w:rsid w:val="006530AD"/>
    <w:rsid w:val="00653E24"/>
    <w:rsid w:val="0066558D"/>
    <w:rsid w:val="0069559B"/>
    <w:rsid w:val="006C1400"/>
    <w:rsid w:val="006F517D"/>
    <w:rsid w:val="006F5275"/>
    <w:rsid w:val="00704F7B"/>
    <w:rsid w:val="007358C2"/>
    <w:rsid w:val="0074075E"/>
    <w:rsid w:val="00742D4F"/>
    <w:rsid w:val="007471A5"/>
    <w:rsid w:val="0075786B"/>
    <w:rsid w:val="0076411C"/>
    <w:rsid w:val="00780A52"/>
    <w:rsid w:val="007A281B"/>
    <w:rsid w:val="007A3D84"/>
    <w:rsid w:val="007B1E39"/>
    <w:rsid w:val="007C26D4"/>
    <w:rsid w:val="007C31F1"/>
    <w:rsid w:val="007C333B"/>
    <w:rsid w:val="007C44A0"/>
    <w:rsid w:val="007D537B"/>
    <w:rsid w:val="007E3E76"/>
    <w:rsid w:val="007F2E08"/>
    <w:rsid w:val="007F3F88"/>
    <w:rsid w:val="00811A35"/>
    <w:rsid w:val="00811D34"/>
    <w:rsid w:val="00821454"/>
    <w:rsid w:val="00823C40"/>
    <w:rsid w:val="00850059"/>
    <w:rsid w:val="0087648C"/>
    <w:rsid w:val="00883650"/>
    <w:rsid w:val="00891BD1"/>
    <w:rsid w:val="00896DC5"/>
    <w:rsid w:val="008A2230"/>
    <w:rsid w:val="008A2FBA"/>
    <w:rsid w:val="008A72F0"/>
    <w:rsid w:val="008C2FE2"/>
    <w:rsid w:val="008C478A"/>
    <w:rsid w:val="008C4D10"/>
    <w:rsid w:val="008D14A4"/>
    <w:rsid w:val="008E7D8C"/>
    <w:rsid w:val="008F67D1"/>
    <w:rsid w:val="00901971"/>
    <w:rsid w:val="0091340A"/>
    <w:rsid w:val="00914E1A"/>
    <w:rsid w:val="00917443"/>
    <w:rsid w:val="00917709"/>
    <w:rsid w:val="00920CC2"/>
    <w:rsid w:val="009231B3"/>
    <w:rsid w:val="00932767"/>
    <w:rsid w:val="00933222"/>
    <w:rsid w:val="00940200"/>
    <w:rsid w:val="009626A8"/>
    <w:rsid w:val="00963207"/>
    <w:rsid w:val="00981FA6"/>
    <w:rsid w:val="00986FCE"/>
    <w:rsid w:val="009C184A"/>
    <w:rsid w:val="009C5A0A"/>
    <w:rsid w:val="009D644C"/>
    <w:rsid w:val="009F55BA"/>
    <w:rsid w:val="009F5B94"/>
    <w:rsid w:val="00A02E77"/>
    <w:rsid w:val="00A22763"/>
    <w:rsid w:val="00A32268"/>
    <w:rsid w:val="00A34E46"/>
    <w:rsid w:val="00A54BE8"/>
    <w:rsid w:val="00A62B6D"/>
    <w:rsid w:val="00A76BA8"/>
    <w:rsid w:val="00A97139"/>
    <w:rsid w:val="00AA6A04"/>
    <w:rsid w:val="00AA70A0"/>
    <w:rsid w:val="00AC2098"/>
    <w:rsid w:val="00AD6994"/>
    <w:rsid w:val="00B2459C"/>
    <w:rsid w:val="00B27DCA"/>
    <w:rsid w:val="00B331E1"/>
    <w:rsid w:val="00B57AC1"/>
    <w:rsid w:val="00B674C7"/>
    <w:rsid w:val="00B866B2"/>
    <w:rsid w:val="00BA705D"/>
    <w:rsid w:val="00BC59FD"/>
    <w:rsid w:val="00BE3E40"/>
    <w:rsid w:val="00BE4DBC"/>
    <w:rsid w:val="00BF377F"/>
    <w:rsid w:val="00C02184"/>
    <w:rsid w:val="00C12D69"/>
    <w:rsid w:val="00C15CC1"/>
    <w:rsid w:val="00C362FE"/>
    <w:rsid w:val="00C5307F"/>
    <w:rsid w:val="00C547FF"/>
    <w:rsid w:val="00C66B38"/>
    <w:rsid w:val="00C66F50"/>
    <w:rsid w:val="00C91C83"/>
    <w:rsid w:val="00CA1A54"/>
    <w:rsid w:val="00CE767F"/>
    <w:rsid w:val="00D31A80"/>
    <w:rsid w:val="00D33C33"/>
    <w:rsid w:val="00D35FFD"/>
    <w:rsid w:val="00D36325"/>
    <w:rsid w:val="00D42084"/>
    <w:rsid w:val="00D44142"/>
    <w:rsid w:val="00D50C30"/>
    <w:rsid w:val="00D61141"/>
    <w:rsid w:val="00D62453"/>
    <w:rsid w:val="00D70401"/>
    <w:rsid w:val="00D72132"/>
    <w:rsid w:val="00D73649"/>
    <w:rsid w:val="00D75E72"/>
    <w:rsid w:val="00D76D35"/>
    <w:rsid w:val="00D83975"/>
    <w:rsid w:val="00DA4D99"/>
    <w:rsid w:val="00DB2472"/>
    <w:rsid w:val="00DC29E8"/>
    <w:rsid w:val="00DD4CB5"/>
    <w:rsid w:val="00DF0555"/>
    <w:rsid w:val="00E340CD"/>
    <w:rsid w:val="00E41149"/>
    <w:rsid w:val="00E41878"/>
    <w:rsid w:val="00EA399D"/>
    <w:rsid w:val="00EA4E74"/>
    <w:rsid w:val="00EA61DB"/>
    <w:rsid w:val="00EB5246"/>
    <w:rsid w:val="00EC4537"/>
    <w:rsid w:val="00EC4E53"/>
    <w:rsid w:val="00ED2E00"/>
    <w:rsid w:val="00EE2651"/>
    <w:rsid w:val="00EF7D52"/>
    <w:rsid w:val="00F17B5B"/>
    <w:rsid w:val="00F232DB"/>
    <w:rsid w:val="00F2407F"/>
    <w:rsid w:val="00F312C4"/>
    <w:rsid w:val="00F367AE"/>
    <w:rsid w:val="00F426CB"/>
    <w:rsid w:val="00F443DC"/>
    <w:rsid w:val="00F44456"/>
    <w:rsid w:val="00F459FA"/>
    <w:rsid w:val="00F759B6"/>
    <w:rsid w:val="00F84B79"/>
    <w:rsid w:val="00F914FA"/>
    <w:rsid w:val="00FA23FF"/>
    <w:rsid w:val="00FA3C8E"/>
    <w:rsid w:val="00FB34EE"/>
    <w:rsid w:val="00FB769D"/>
    <w:rsid w:val="00FB773E"/>
    <w:rsid w:val="00FC5591"/>
    <w:rsid w:val="00FC72A0"/>
    <w:rsid w:val="00FD0CE6"/>
    <w:rsid w:val="00FE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640C46C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8E7D8C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aliases w:val="Odsek,ZOZNAM,body,Odsek zoznamu2,Tabuľka,lp1,Bullet List,FooterText,numbered,Paragraphe de liste1,Bullet Number,lp11,List Paragraph11,Bullet 1,Use Case List Paragraph,Medium List 2 - Accent 41,Table"/>
    <w:basedOn w:val="Normlny"/>
    <w:link w:val="OdsekzoznamuChar"/>
    <w:uiPriority w:val="34"/>
    <w:qFormat/>
    <w:rsid w:val="00F17B5B"/>
    <w:pPr>
      <w:spacing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OdsekzoznamuChar">
    <w:name w:val="Odsek zoznamu Char"/>
    <w:aliases w:val="Odsek Char,ZOZNAM Char,body Char,Odsek zoznamu2 Char,Tabuľka Char,lp1 Char,Bullet List Char,FooterText Char,numbered Char,Paragraphe de liste1 Char,Bullet Number Char,lp11 Char,List Paragraph11 Char,Bullet 1 Char,Table Char"/>
    <w:link w:val="Odsekzoznamu"/>
    <w:uiPriority w:val="34"/>
    <w:qFormat/>
    <w:rsid w:val="00F17B5B"/>
    <w:rPr>
      <w:rFonts w:ascii="Arial" w:eastAsia="Calibri" w:hAnsi="Arial" w:cs="Times New Roman"/>
      <w:color w:val="585858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17B5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17B5B"/>
    <w:rPr>
      <w:rFonts w:ascii="Calibri" w:eastAsia="Calibri" w:hAnsi="Calibri" w:cs="Times New Roman"/>
      <w:color w:val="585858"/>
    </w:rPr>
  </w:style>
  <w:style w:type="character" w:styleId="Hypertextovprepojenie">
    <w:name w:val="Hyperlink"/>
    <w:uiPriority w:val="99"/>
    <w:rsid w:val="00F17B5B"/>
    <w:rPr>
      <w:color w:val="0000FF"/>
      <w:u w:val="single"/>
    </w:rPr>
  </w:style>
  <w:style w:type="character" w:customStyle="1" w:styleId="Bodytext2">
    <w:name w:val="Body text (2)_"/>
    <w:basedOn w:val="Predvolenpsmoodseku"/>
    <w:link w:val="Bodytext20"/>
    <w:rsid w:val="00F17B5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F17B5B"/>
    <w:pPr>
      <w:widowControl w:val="0"/>
      <w:shd w:val="clear" w:color="auto" w:fill="FFFFFF"/>
      <w:spacing w:line="0" w:lineRule="atLeast"/>
      <w:ind w:hanging="580"/>
    </w:pPr>
    <w:rPr>
      <w:rFonts w:ascii="Arial" w:eastAsia="Arial" w:hAnsi="Arial" w:cs="Arial"/>
      <w:color w:val="auto"/>
      <w:sz w:val="19"/>
      <w:szCs w:val="19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33C3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54BE8"/>
    <w:rPr>
      <w:color w:val="800080" w:themeColor="followedHyperlink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93276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32767"/>
    <w:rPr>
      <w:color w:val="585858"/>
    </w:rPr>
  </w:style>
  <w:style w:type="character" w:styleId="Odkaznakomentr">
    <w:name w:val="annotation reference"/>
    <w:basedOn w:val="Predvolenpsmoodseku"/>
    <w:uiPriority w:val="99"/>
    <w:semiHidden/>
    <w:unhideWhenUsed/>
    <w:rsid w:val="005015B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15B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15B8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15B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15B8"/>
    <w:rPr>
      <w:b/>
      <w:bCs/>
      <w:color w:val="585858"/>
      <w:sz w:val="20"/>
      <w:szCs w:val="20"/>
    </w:rPr>
  </w:style>
  <w:style w:type="paragraph" w:customStyle="1" w:styleId="Default">
    <w:name w:val="Default"/>
    <w:rsid w:val="00EE26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FDE967-17DF-49D4-AA48-390138952C2C}"/>
      </w:docPartPr>
      <w:docPartBody>
        <w:p w:rsidR="009D3F3F" w:rsidRDefault="0079671F">
          <w:r w:rsidRPr="004D752C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1F"/>
    <w:rsid w:val="001B6B3D"/>
    <w:rsid w:val="00324214"/>
    <w:rsid w:val="005714D6"/>
    <w:rsid w:val="00587FCA"/>
    <w:rsid w:val="00607146"/>
    <w:rsid w:val="00634418"/>
    <w:rsid w:val="00696FD3"/>
    <w:rsid w:val="0079671F"/>
    <w:rsid w:val="008218D9"/>
    <w:rsid w:val="008663F6"/>
    <w:rsid w:val="009D3F3F"/>
    <w:rsid w:val="00BB590C"/>
    <w:rsid w:val="00C44101"/>
    <w:rsid w:val="00DB1CD8"/>
    <w:rsid w:val="00E72866"/>
    <w:rsid w:val="00EE0B0F"/>
    <w:rsid w:val="00F3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967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Almanová Klaudia</cp:lastModifiedBy>
  <cp:revision>39</cp:revision>
  <cp:lastPrinted>2024-02-26T11:09:00Z</cp:lastPrinted>
  <dcterms:created xsi:type="dcterms:W3CDTF">2024-02-07T08:59:00Z</dcterms:created>
  <dcterms:modified xsi:type="dcterms:W3CDTF">2024-02-26T11:36:00Z</dcterms:modified>
</cp:coreProperties>
</file>