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66C92343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_kategória1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94D766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  <w:r w:rsidR="00D3669B">
        <w:rPr>
          <w:rFonts w:ascii="Garamond" w:hAnsi="Garamond"/>
          <w:b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F318F9">
        <w:rPr>
          <w:rFonts w:ascii="Garamond" w:hAnsi="Garamond"/>
          <w:b/>
          <w:bCs/>
          <w:sz w:val="20"/>
          <w:szCs w:val="20"/>
        </w:rPr>
        <w:t>Servis</w:t>
      </w:r>
      <w:r w:rsidR="00D3669B" w:rsidRPr="00D3669B">
        <w:rPr>
          <w:rFonts w:ascii="Garamond" w:hAnsi="Garamond"/>
          <w:b/>
          <w:bCs/>
          <w:sz w:val="20"/>
          <w:szCs w:val="20"/>
        </w:rPr>
        <w:t xml:space="preserve"> klimatizačných zariadení v objektoch DPB a.</w:t>
      </w:r>
      <w:r w:rsidR="00D3669B">
        <w:rPr>
          <w:rFonts w:ascii="Garamond" w:hAnsi="Garamond"/>
          <w:b/>
          <w:bCs/>
          <w:sz w:val="20"/>
          <w:szCs w:val="20"/>
        </w:rPr>
        <w:t xml:space="preserve"> </w:t>
      </w:r>
      <w:r w:rsidR="00D3669B" w:rsidRPr="00D3669B">
        <w:rPr>
          <w:rFonts w:ascii="Garamond" w:hAnsi="Garamond"/>
          <w:b/>
          <w:bCs/>
          <w:sz w:val="20"/>
          <w:szCs w:val="20"/>
        </w:rPr>
        <w:t>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ED2ABA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bookmarkEnd w:id="1"/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_kategória1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FAC8B05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F318F9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_kategória1</w:t>
      </w:r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173A89D" w14:textId="32954686" w:rsidR="00F318F9" w:rsidRDefault="00997E2D" w:rsidP="00F318F9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="00F318F9" w:rsidRPr="00734DC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p w14:paraId="0CFF42D4" w14:textId="7C2CAC7E" w:rsidR="00C50FAD" w:rsidRPr="00C06FEF" w:rsidRDefault="00997E2D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10" w:history="1">
        <w:r w:rsidR="00AD236B" w:rsidRPr="00CE3EA4">
          <w:rPr>
            <w:rStyle w:val="Hypertextovprepojenie"/>
            <w:rFonts w:ascii="Garamond" w:hAnsi="Garamond"/>
            <w:b/>
            <w:bCs/>
          </w:rPr>
          <w:t>https://josephine.proebiz.com/sk/tender/52350/summary</w:t>
        </w:r>
      </w:hyperlink>
    </w:p>
    <w:p w14:paraId="2AE1CA74" w14:textId="1266901D" w:rsidR="009458C9" w:rsidRPr="009458C9" w:rsidRDefault="00997E2D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1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62BC326" w:rsidR="00E3588A" w:rsidRPr="00E3588A" w:rsidRDefault="00AD236B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52350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0B218F79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F318F9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_kategória1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0B994AEE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F10D1B7" w14:textId="280132C4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2C3EAC60" w:rsidR="00844171" w:rsidRDefault="007964B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5 000,00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0EC132AF" w:rsidR="00AD23B7" w:rsidRPr="00AD23B7" w:rsidRDefault="00F318F9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Servis</w:t>
      </w:r>
      <w:r w:rsidR="00AD23B7" w:rsidRPr="00AD23B7">
        <w:rPr>
          <w:rFonts w:ascii="Garamond" w:hAnsi="Garamond"/>
          <w:bCs/>
          <w:sz w:val="20"/>
          <w:szCs w:val="20"/>
        </w:rPr>
        <w:t xml:space="preserve"> klimatizačných zariadení v</w:t>
      </w:r>
      <w:r>
        <w:rPr>
          <w:rFonts w:ascii="Garamond" w:hAnsi="Garamond"/>
          <w:bCs/>
          <w:sz w:val="20"/>
          <w:szCs w:val="20"/>
        </w:rPr>
        <w:t> </w:t>
      </w:r>
      <w:r w:rsidR="00AD23B7" w:rsidRPr="00AD23B7">
        <w:rPr>
          <w:rFonts w:ascii="Garamond" w:hAnsi="Garamond"/>
          <w:bCs/>
          <w:sz w:val="20"/>
          <w:szCs w:val="20"/>
        </w:rPr>
        <w:t>objekt</w:t>
      </w:r>
      <w:r>
        <w:rPr>
          <w:rFonts w:ascii="Garamond" w:hAnsi="Garamond"/>
          <w:bCs/>
          <w:sz w:val="20"/>
          <w:szCs w:val="20"/>
        </w:rPr>
        <w:t>och DPB a. s. -  bližšie špecifikované v prílohe č. 1 tejto výzvy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44CD2177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F318F9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3E347EA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77777777" w:rsidR="00A00A48" w:rsidRPr="009E1AA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4FAB41F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871CA0">
        <w:rPr>
          <w:rFonts w:ascii="Garamond" w:hAnsi="Garamond"/>
          <w:b/>
          <w:sz w:val="20"/>
          <w:szCs w:val="20"/>
        </w:rPr>
        <w:t>12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7964B9">
        <w:rPr>
          <w:rFonts w:ascii="Garamond" w:hAnsi="Garamond"/>
          <w:b/>
          <w:sz w:val="20"/>
          <w:szCs w:val="20"/>
        </w:rPr>
        <w:t>2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871CA0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215738B0" w:rsidR="00844171" w:rsidRDefault="00997E2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 w:rsidR="00AD236B">
        <w:rPr>
          <w:rStyle w:val="Hypertextovprepojenie"/>
          <w:rFonts w:ascii="Garamond" w:hAnsi="Garamond"/>
          <w:b/>
          <w:bCs/>
          <w:sz w:val="20"/>
          <w:szCs w:val="20"/>
        </w:rPr>
        <w:t>52350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1CB85906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871CA0">
        <w:rPr>
          <w:rFonts w:ascii="Garamond" w:hAnsi="Garamond"/>
          <w:b/>
          <w:sz w:val="20"/>
          <w:szCs w:val="20"/>
        </w:rPr>
        <w:t>12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71CA0">
        <w:rPr>
          <w:rFonts w:ascii="Garamond" w:hAnsi="Garamond"/>
          <w:b/>
          <w:sz w:val="20"/>
          <w:szCs w:val="20"/>
        </w:rPr>
        <w:t>2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871CA0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871CA0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7FC9BBA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B40822">
        <w:rPr>
          <w:rFonts w:ascii="Garamond" w:hAnsi="Garamond"/>
          <w:sz w:val="20"/>
          <w:szCs w:val="20"/>
        </w:rPr>
        <w:t>0</w:t>
      </w:r>
      <w:r w:rsidR="00AD236B">
        <w:rPr>
          <w:rFonts w:ascii="Garamond" w:hAnsi="Garamond"/>
          <w:sz w:val="20"/>
          <w:szCs w:val="20"/>
        </w:rPr>
        <w:t>1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AD236B">
        <w:rPr>
          <w:rFonts w:ascii="Garamond" w:hAnsi="Garamond"/>
          <w:sz w:val="20"/>
          <w:szCs w:val="20"/>
        </w:rPr>
        <w:t>2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437997E" w14:textId="3408327E" w:rsidR="002901D6" w:rsidRDefault="002901D6" w:rsidP="00995ED2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985DCB2" w14:textId="5F707918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77777777" w:rsidR="00577339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577339">
        <w:rPr>
          <w:rFonts w:ascii="Garamond" w:hAnsi="Garamond" w:cs="Arial"/>
          <w:sz w:val="20"/>
          <w:szCs w:val="20"/>
        </w:rPr>
        <w:t xml:space="preserve"> a rozsah prác 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bookmarkEnd w:id="6"/>
    <w:p w14:paraId="53B48443" w14:textId="3DFE2A3E" w:rsidR="00844171" w:rsidRPr="00DC1937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>Špecifikácia - príloha A - zoznam klimatizačných zariadení a objektov (servis klimatizačných zariadení)</w:t>
      </w: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13591738" w:rsidR="00844171" w:rsidRPr="0033307F" w:rsidRDefault="00252927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0822" w:rsidRPr="00F318F9">
        <w:rPr>
          <w:rFonts w:ascii="Garamond" w:hAnsi="Garamond"/>
          <w:b/>
          <w:bCs/>
          <w:sz w:val="20"/>
          <w:szCs w:val="20"/>
        </w:rPr>
        <w:t>Servis klimatizačných zariadení v objektoch DPB a. s. 01_202</w:t>
      </w:r>
      <w:r w:rsidR="00AD236B">
        <w:rPr>
          <w:rFonts w:ascii="Garamond" w:hAnsi="Garamond"/>
          <w:b/>
          <w:bCs/>
          <w:sz w:val="20"/>
          <w:szCs w:val="20"/>
        </w:rPr>
        <w:t>4</w:t>
      </w:r>
      <w:r w:rsidR="00B40822" w:rsidRPr="00F318F9">
        <w:rPr>
          <w:rFonts w:ascii="Garamond" w:hAnsi="Garamond"/>
          <w:b/>
          <w:bCs/>
          <w:sz w:val="20"/>
          <w:szCs w:val="20"/>
        </w:rPr>
        <w:t>_kategória1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0B4E2D" w:rsidRPr="005B3E8B" w14:paraId="3535D762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4FE4C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0C701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FDD08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0B4E2D" w:rsidRPr="005B3E8B" w14:paraId="33A94463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C9B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A69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030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02152977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B14993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F6094C5" w14:textId="6D322D45" w:rsidR="000B4E2D" w:rsidRPr="005B3E8B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Servis klimatizačných zariadení v objektoch DPB a. s. 01_202</w:t>
            </w:r>
            <w:r w:rsidR="00AD236B">
              <w:rPr>
                <w:rFonts w:ascii="Garamond" w:hAnsi="Garamond"/>
                <w:b/>
                <w:bCs/>
                <w:sz w:val="20"/>
                <w:szCs w:val="20"/>
              </w:rPr>
              <w:t>4</w:t>
            </w:r>
            <w:r w:rsidRPr="00F318F9">
              <w:rPr>
                <w:rFonts w:ascii="Garamond" w:hAnsi="Garamond"/>
                <w:b/>
                <w:bCs/>
                <w:sz w:val="20"/>
                <w:szCs w:val="20"/>
              </w:rPr>
              <w:t>_kategória1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2838BA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0B4E2D" w:rsidRPr="005B3E8B" w14:paraId="1A25E932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14F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438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3CE" w14:textId="777777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F6EC3C2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D119" w14:textId="5E49F22E" w:rsidR="000B4E2D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1.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6CD2" w14:textId="5905EB71" w:rsidR="000B4E2D" w:rsidRPr="00C26C47" w:rsidRDefault="00B40822" w:rsidP="00AD23B7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OLEJKÁRSKA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4548" w14:textId="01C83040" w:rsidR="000B4E2D" w:rsidRPr="00326183" w:rsidRDefault="00326183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B4E2D" w:rsidRPr="005B3E8B" w14:paraId="67746D04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5CE2" w14:textId="1045F7DA" w:rsidR="000B4E2D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2.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3E9E" w14:textId="6370BCFC" w:rsidR="000B4E2D" w:rsidRPr="005B3E8B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B40822">
              <w:rPr>
                <w:rFonts w:ascii="Garamond" w:hAnsi="Garamond" w:cs="Arial"/>
                <w:bCs/>
                <w:sz w:val="20"/>
                <w:szCs w:val="20"/>
              </w:rPr>
              <w:t>Výpravne DPB a.</w:t>
            </w:r>
            <w:r>
              <w:rPr>
                <w:rFonts w:ascii="Garamond" w:hAnsi="Garamond" w:cs="Arial"/>
                <w:bCs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bCs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2963" w14:textId="67249B88" w:rsidR="000B4E2D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C26C47" w:rsidRPr="005B3E8B" w14:paraId="2D003BE6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46FF" w14:textId="6D2A954D" w:rsidR="00C26C47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3.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E1B" w14:textId="13FCE305" w:rsidR="00C26C47" w:rsidRPr="00C26C47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JANÍKOV DVOR - PETRŽALKA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17DD" w14:textId="026FA8BF" w:rsidR="00C26C47" w:rsidRPr="005B3E8B" w:rsidRDefault="00C26C4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0822" w:rsidRPr="005B3E8B" w14:paraId="468C4FFE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FA7F" w14:textId="67825F55" w:rsidR="00B40822" w:rsidRPr="005B3E8B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4.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A0E" w14:textId="74101046" w:rsidR="00B40822" w:rsidRPr="00B40822" w:rsidRDefault="00B40822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B40822">
              <w:rPr>
                <w:rFonts w:ascii="Garamond" w:hAnsi="Garamond" w:cs="Arial"/>
                <w:sz w:val="20"/>
                <w:szCs w:val="20"/>
              </w:rPr>
              <w:t>JURAJOV DVOR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B40822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BC3E" w14:textId="74224EC0" w:rsidR="00B40822" w:rsidRPr="00326183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B40822" w:rsidRPr="005B3E8B" w14:paraId="2510448E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CC5C" w14:textId="45CBF3AD" w:rsidR="00B40822" w:rsidRDefault="00997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5.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826" w14:textId="2F45241F" w:rsidR="00B40822" w:rsidRPr="00B40822" w:rsidRDefault="0047600A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47600A">
              <w:rPr>
                <w:rFonts w:ascii="Garamond" w:hAnsi="Garamond" w:cs="Arial"/>
                <w:sz w:val="20"/>
                <w:szCs w:val="20"/>
              </w:rPr>
              <w:t>PREDAJNE CESTOVNÝCH LÍSTKOV DPB a.</w:t>
            </w:r>
            <w:r>
              <w:rPr>
                <w:rFonts w:ascii="Garamond" w:hAnsi="Garamond" w:cs="Arial"/>
                <w:sz w:val="20"/>
                <w:szCs w:val="20"/>
              </w:rPr>
              <w:t xml:space="preserve"> </w:t>
            </w:r>
            <w:r w:rsidRPr="0047600A">
              <w:rPr>
                <w:rFonts w:ascii="Garamond" w:hAnsi="Garamond" w:cs="Arial"/>
                <w:sz w:val="20"/>
                <w:szCs w:val="20"/>
              </w:rPr>
              <w:t>s. - Klimatizačné jednotky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C284" w14:textId="7088FD68" w:rsidR="00B40822" w:rsidRPr="00326183" w:rsidRDefault="00B40822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AD23B7" w:rsidRPr="005B3E8B" w14:paraId="49DD9DA0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75AB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EEE7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B5DD" w14:textId="77777777" w:rsidR="00AD23B7" w:rsidRPr="005B3E8B" w:rsidRDefault="00AD23B7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0B4E2D" w:rsidRPr="005B3E8B" w14:paraId="1EF768A5" w14:textId="77777777" w:rsidTr="003946F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192D" w14:textId="75F44B77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D4AC" w14:textId="15D12B7F" w:rsidR="000B4E2D" w:rsidRPr="005B3E8B" w:rsidRDefault="000B4E2D" w:rsidP="005B3E8B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>
              <w:rPr>
                <w:rFonts w:ascii="Garamond" w:hAnsi="Garamond" w:cs="Arial"/>
                <w:bCs/>
                <w:sz w:val="20"/>
                <w:szCs w:val="20"/>
              </w:rPr>
              <w:t>Spolu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EC0C" w14:textId="55CF7703" w:rsidR="000B4E2D" w:rsidRPr="005B3E8B" w:rsidRDefault="000B4E2D" w:rsidP="005B3E8B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71C89181" w14:textId="5878C40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AD23B7" w:rsidRDefault="003A6692" w:rsidP="003A6692">
      <w:pPr>
        <w:rPr>
          <w:rFonts w:ascii="Garamond" w:hAnsi="Garamond"/>
          <w:sz w:val="20"/>
          <w:szCs w:val="20"/>
          <w:u w:val="single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E42BCB3" w14:textId="77777777" w:rsidR="0047600A" w:rsidRDefault="0047600A" w:rsidP="0089463F">
      <w:pPr>
        <w:spacing w:after="0"/>
        <w:rPr>
          <w:rFonts w:ascii="Garamond" w:hAnsi="Garamond"/>
          <w:sz w:val="20"/>
          <w:szCs w:val="20"/>
        </w:rPr>
      </w:pPr>
    </w:p>
    <w:p w14:paraId="14AB628D" w14:textId="0A8793EE" w:rsidR="0089463F" w:rsidRDefault="003A6692" w:rsidP="0089463F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1B32FFB4" w14:textId="77777777" w:rsidR="00B40822" w:rsidRPr="00DC1937" w:rsidRDefault="00B40822" w:rsidP="00B40822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>Špecifikácia - príloha A - zoznam klimatizačných zariadení a objektov (servis klimatizačných zariadení)</w:t>
      </w:r>
    </w:p>
    <w:p w14:paraId="777ADB61" w14:textId="027F1F53" w:rsidR="00ED2ABA" w:rsidRPr="00DC1937" w:rsidRDefault="00ED2ABA" w:rsidP="00ED2ABA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4040D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36B28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95ED2"/>
    <w:rsid w:val="00997E2D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3EC1"/>
    <w:rsid w:val="00CE7BBD"/>
    <w:rsid w:val="00CF30AD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44567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5235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</cp:revision>
  <cp:lastPrinted>2024-02-01T09:57:00Z</cp:lastPrinted>
  <dcterms:created xsi:type="dcterms:W3CDTF">2024-02-01T09:54:00Z</dcterms:created>
  <dcterms:modified xsi:type="dcterms:W3CDTF">2024-02-01T10:11:00Z</dcterms:modified>
</cp:coreProperties>
</file>