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8155F" w14:textId="73F9E2C4" w:rsidR="00B22647" w:rsidRDefault="00B22647" w:rsidP="00DB4BAE">
      <w:pPr>
        <w:autoSpaceDE w:val="0"/>
        <w:autoSpaceDN w:val="0"/>
        <w:adjustRightInd w:val="0"/>
        <w:jc w:val="center"/>
        <w:rPr>
          <w:rFonts w:ascii="Arial" w:hAnsi="Arial" w:cs="Arial"/>
          <w:b/>
          <w:bCs/>
          <w:sz w:val="22"/>
          <w:szCs w:val="22"/>
        </w:rPr>
      </w:pPr>
      <w:r w:rsidRPr="004B5D9C">
        <w:rPr>
          <w:rFonts w:cs="Arial"/>
          <w:b/>
          <w:noProof/>
          <w:szCs w:val="22"/>
          <w:lang w:eastAsia="sk-SK"/>
        </w:rPr>
        <w:drawing>
          <wp:inline distT="0" distB="0" distL="0" distR="0" wp14:anchorId="547D6E8A" wp14:editId="6B068F5A">
            <wp:extent cx="4333875" cy="752475"/>
            <wp:effectExtent l="0" t="0" r="0" b="0"/>
            <wp:docPr id="1" name="Obrázok 1" descr="Logotyp UPJS cb 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Logotyp UPJS cb S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33875" cy="752475"/>
                    </a:xfrm>
                    <a:prstGeom prst="rect">
                      <a:avLst/>
                    </a:prstGeom>
                    <a:noFill/>
                    <a:ln>
                      <a:noFill/>
                    </a:ln>
                  </pic:spPr>
                </pic:pic>
              </a:graphicData>
            </a:graphic>
          </wp:inline>
        </w:drawing>
      </w:r>
    </w:p>
    <w:p w14:paraId="5C7055C5" w14:textId="34C770EC" w:rsidR="001B7C3C" w:rsidRDefault="001B7C3C" w:rsidP="00DB4BAE">
      <w:pPr>
        <w:autoSpaceDE w:val="0"/>
        <w:autoSpaceDN w:val="0"/>
        <w:adjustRightInd w:val="0"/>
        <w:jc w:val="center"/>
        <w:rPr>
          <w:rFonts w:ascii="Arial" w:hAnsi="Arial" w:cs="Arial"/>
          <w:b/>
          <w:bCs/>
          <w:color w:val="FF0000"/>
          <w:sz w:val="22"/>
          <w:szCs w:val="22"/>
        </w:rPr>
      </w:pPr>
    </w:p>
    <w:p w14:paraId="1CB026E2" w14:textId="77777777" w:rsidR="00B22647" w:rsidRDefault="00B22647" w:rsidP="00DB4BAE">
      <w:pPr>
        <w:autoSpaceDE w:val="0"/>
        <w:autoSpaceDN w:val="0"/>
        <w:adjustRightInd w:val="0"/>
        <w:jc w:val="center"/>
        <w:rPr>
          <w:rFonts w:ascii="Arial" w:hAnsi="Arial" w:cs="Arial"/>
          <w:b/>
          <w:bCs/>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4221E127" w:rsidR="00B22647" w:rsidRDefault="001D5EE3" w:rsidP="00B22647">
      <w:pPr>
        <w:pStyle w:val="Odsekzoznamu"/>
        <w:numPr>
          <w:ilvl w:val="0"/>
          <w:numId w:val="15"/>
        </w:numPr>
        <w:autoSpaceDE w:val="0"/>
        <w:autoSpaceDN w:val="0"/>
        <w:adjustRightInd w:val="0"/>
        <w:ind w:left="426" w:hanging="426"/>
        <w:jc w:val="both"/>
        <w:rPr>
          <w:rFonts w:ascii="Arial" w:hAnsi="Arial" w:cs="Arial"/>
          <w:b/>
          <w:bCs/>
          <w:sz w:val="22"/>
          <w:szCs w:val="22"/>
        </w:rPr>
      </w:pPr>
      <w:r>
        <w:rPr>
          <w:rFonts w:ascii="Arial" w:hAnsi="Arial" w:cs="Arial"/>
          <w:b/>
          <w:bCs/>
          <w:sz w:val="22"/>
          <w:szCs w:val="22"/>
        </w:rPr>
        <w:t>Odberateľ</w:t>
      </w:r>
      <w:r w:rsidR="00BC43AC" w:rsidRPr="00B22647">
        <w:rPr>
          <w:rFonts w:ascii="Arial" w:hAnsi="Arial" w:cs="Arial"/>
          <w:b/>
          <w:bCs/>
          <w:sz w:val="22"/>
          <w:szCs w:val="22"/>
        </w:rPr>
        <w:t xml:space="preserve">: </w:t>
      </w:r>
      <w:r w:rsidR="00BC43AC" w:rsidRPr="00B22647">
        <w:rPr>
          <w:rFonts w:ascii="Arial" w:hAnsi="Arial" w:cs="Arial"/>
          <w:b/>
          <w:bCs/>
          <w:sz w:val="22"/>
          <w:szCs w:val="22"/>
        </w:rPr>
        <w:tab/>
      </w:r>
      <w:r w:rsidR="00BC43AC" w:rsidRPr="00B22647">
        <w:rPr>
          <w:rFonts w:ascii="Arial" w:hAnsi="Arial" w:cs="Arial"/>
          <w:b/>
          <w:bCs/>
          <w:sz w:val="22"/>
          <w:szCs w:val="22"/>
        </w:rPr>
        <w:tab/>
      </w:r>
    </w:p>
    <w:p w14:paraId="66E23676" w14:textId="34297E8C" w:rsidR="00B22647" w:rsidRPr="00B22647" w:rsidRDefault="00B22647" w:rsidP="00B22647">
      <w:pPr>
        <w:pStyle w:val="Odsekzoznamu"/>
        <w:autoSpaceDE w:val="0"/>
        <w:autoSpaceDN w:val="0"/>
        <w:adjustRightInd w:val="0"/>
        <w:ind w:left="426"/>
        <w:jc w:val="both"/>
        <w:rPr>
          <w:rFonts w:ascii="Arial" w:hAnsi="Arial" w:cs="Arial"/>
          <w:b/>
          <w:bCs/>
          <w:sz w:val="22"/>
          <w:szCs w:val="22"/>
        </w:rPr>
      </w:pPr>
      <w:r w:rsidRPr="00B22647">
        <w:rPr>
          <w:rFonts w:ascii="Arial" w:hAnsi="Arial" w:cs="Arial"/>
          <w:sz w:val="22"/>
          <w:szCs w:val="22"/>
          <w:lang w:eastAsia="sk-SK"/>
        </w:rPr>
        <w:t xml:space="preserve">Názov: </w:t>
      </w:r>
      <w:r w:rsidRPr="00B22647">
        <w:rPr>
          <w:rFonts w:ascii="Arial" w:hAnsi="Arial" w:cs="Arial"/>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r>
      <w:r w:rsidRPr="00B22647">
        <w:rPr>
          <w:rFonts w:ascii="Arial" w:hAnsi="Arial" w:cs="Arial"/>
          <w:b/>
          <w:sz w:val="22"/>
          <w:szCs w:val="22"/>
          <w:lang w:eastAsia="sk-SK"/>
        </w:rPr>
        <w:tab/>
        <w:t>Univerzita Pavla Jozefa Šafárika v Košiciach</w:t>
      </w:r>
    </w:p>
    <w:p w14:paraId="0F5043EE" w14:textId="50CE5689" w:rsidR="00B22647" w:rsidRPr="00B22647" w:rsidRDefault="00B22647" w:rsidP="00B22647">
      <w:pPr>
        <w:ind w:left="426"/>
        <w:rPr>
          <w:rFonts w:ascii="Arial" w:hAnsi="Arial" w:cs="Arial"/>
          <w:b/>
          <w:bCs/>
          <w:sz w:val="22"/>
          <w:szCs w:val="22"/>
        </w:rPr>
      </w:pPr>
      <w:r w:rsidRPr="00B22647">
        <w:rPr>
          <w:rFonts w:ascii="Arial" w:hAnsi="Arial" w:cs="Arial"/>
          <w:sz w:val="22"/>
          <w:szCs w:val="22"/>
          <w:lang w:eastAsia="sk-SK"/>
        </w:rPr>
        <w:t xml:space="preserve">Sídlo: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Šrobárova 2, 041 80 Košice</w:t>
      </w:r>
      <w:r w:rsidRPr="00B22647">
        <w:rPr>
          <w:rFonts w:ascii="Arial" w:hAnsi="Arial" w:cs="Arial"/>
          <w:b/>
          <w:sz w:val="22"/>
          <w:szCs w:val="22"/>
          <w:lang w:eastAsia="sk-SK"/>
        </w:rPr>
        <w:tab/>
      </w:r>
    </w:p>
    <w:p w14:paraId="154ACCFE" w14:textId="0DE54B1C" w:rsidR="00B22647" w:rsidRPr="00B22647" w:rsidRDefault="00B22647" w:rsidP="00B22647">
      <w:pPr>
        <w:ind w:left="426"/>
        <w:jc w:val="both"/>
        <w:rPr>
          <w:rFonts w:ascii="Arial" w:hAnsi="Arial" w:cs="Arial"/>
          <w:bCs/>
          <w:sz w:val="22"/>
          <w:szCs w:val="22"/>
          <w:lang w:eastAsia="sk-SK"/>
        </w:rPr>
      </w:pPr>
      <w:r w:rsidRPr="00B22647">
        <w:rPr>
          <w:rFonts w:ascii="Arial" w:hAnsi="Arial" w:cs="Arial"/>
          <w:sz w:val="22"/>
          <w:szCs w:val="22"/>
          <w:lang w:eastAsia="sk-SK"/>
        </w:rPr>
        <w:t xml:space="preserve">Štatutárny orgán:       </w:t>
      </w:r>
      <w:r w:rsidRPr="00B22647">
        <w:rPr>
          <w:rFonts w:ascii="Arial" w:hAnsi="Arial" w:cs="Arial"/>
          <w:sz w:val="22"/>
          <w:szCs w:val="22"/>
          <w:lang w:eastAsia="sk-SK"/>
        </w:rPr>
        <w:tab/>
      </w:r>
      <w:r w:rsidRPr="00B22647">
        <w:rPr>
          <w:rFonts w:ascii="Arial" w:hAnsi="Arial" w:cs="Arial"/>
          <w:sz w:val="22"/>
          <w:szCs w:val="22"/>
          <w:lang w:eastAsia="sk-SK"/>
        </w:rPr>
        <w:tab/>
      </w:r>
      <w:r w:rsidR="00FF2050">
        <w:rPr>
          <w:rFonts w:ascii="Arial" w:hAnsi="Arial" w:cs="Arial"/>
          <w:bCs/>
          <w:lang w:eastAsia="sk-SK"/>
        </w:rPr>
        <w:t>prof. MUDr. Daniel Pella, PhD. – rektor</w:t>
      </w:r>
    </w:p>
    <w:p w14:paraId="71A6E358"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IČO:</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00 397 768</w:t>
      </w:r>
    </w:p>
    <w:p w14:paraId="2A6C943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IČ DPH:</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SK2021157050</w:t>
      </w:r>
    </w:p>
    <w:p w14:paraId="227ED587"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76D263D2"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t xml:space="preserve">           JUDr. Zuzana Gažová</w:t>
      </w:r>
    </w:p>
    <w:p w14:paraId="004C6FF2" w14:textId="5906C055" w:rsidR="00B22647" w:rsidRPr="00B22647" w:rsidRDefault="00B22647" w:rsidP="00B22647">
      <w:pPr>
        <w:ind w:left="426"/>
        <w:jc w:val="both"/>
        <w:rPr>
          <w:rFonts w:ascii="Arial" w:hAnsi="Arial" w:cs="Arial"/>
          <w:i/>
          <w:sz w:val="22"/>
          <w:szCs w:val="22"/>
          <w:lang w:eastAsia="sk-SK"/>
        </w:rPr>
      </w:pPr>
      <w:r w:rsidRPr="00B22647">
        <w:rPr>
          <w:rFonts w:ascii="Arial" w:hAnsi="Arial" w:cs="Arial"/>
          <w:sz w:val="22"/>
          <w:szCs w:val="22"/>
          <w:lang w:eastAsia="sk-SK"/>
        </w:rPr>
        <w:t xml:space="preserve">technických:                               </w:t>
      </w:r>
      <w:r w:rsidR="00B13391">
        <w:rPr>
          <w:rFonts w:ascii="Arial" w:hAnsi="Arial" w:cs="Arial"/>
          <w:sz w:val="22"/>
          <w:szCs w:val="22"/>
          <w:lang w:eastAsia="sk-SK"/>
        </w:rPr>
        <w:t>Maroš Kvitkovský</w:t>
      </w:r>
    </w:p>
    <w:p w14:paraId="0F6F45BF"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Bankové spojenie:</w:t>
      </w:r>
      <w:r w:rsidRPr="00B22647">
        <w:rPr>
          <w:rFonts w:ascii="Arial" w:hAnsi="Arial" w:cs="Arial"/>
          <w:sz w:val="22"/>
          <w:szCs w:val="22"/>
          <w:lang w:eastAsia="sk-SK"/>
        </w:rPr>
        <w:tab/>
      </w:r>
      <w:r w:rsidRPr="00B22647">
        <w:rPr>
          <w:rFonts w:ascii="Arial" w:hAnsi="Arial" w:cs="Arial"/>
          <w:sz w:val="22"/>
          <w:szCs w:val="22"/>
          <w:lang w:eastAsia="sk-SK"/>
        </w:rPr>
        <w:tab/>
        <w:t>Štátna pokladnica Bratislava</w:t>
      </w:r>
    </w:p>
    <w:p w14:paraId="5DB03289"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SK48 8180 0000 0070 0024 1770</w:t>
      </w:r>
    </w:p>
    <w:p w14:paraId="4B8F9234" w14:textId="77777777" w:rsidR="00B22647" w:rsidRPr="00B22647" w:rsidRDefault="00B22647" w:rsidP="00B22647">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t>SPSRSKBA</w:t>
      </w:r>
    </w:p>
    <w:p w14:paraId="5DE8A5F6" w14:textId="0CCBA983" w:rsidR="00B22647" w:rsidRPr="00B22647" w:rsidRDefault="00B13391" w:rsidP="00B22647">
      <w:pPr>
        <w:ind w:left="426"/>
        <w:jc w:val="both"/>
        <w:rPr>
          <w:rFonts w:ascii="Arial" w:hAnsi="Arial" w:cs="Arial"/>
          <w:sz w:val="22"/>
          <w:szCs w:val="22"/>
          <w:lang w:eastAsia="sk-SK"/>
        </w:rPr>
      </w:pPr>
      <w:r>
        <w:rPr>
          <w:rFonts w:ascii="Arial" w:hAnsi="Arial" w:cs="Arial"/>
          <w:sz w:val="22"/>
          <w:szCs w:val="22"/>
          <w:lang w:eastAsia="sk-SK"/>
        </w:rPr>
        <w:t>t</w:t>
      </w:r>
      <w:r w:rsidR="00B22647"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055/234 1110</w:t>
      </w:r>
    </w:p>
    <w:p w14:paraId="327E7E87" w14:textId="77777777" w:rsidR="00F85918" w:rsidRDefault="00B13391" w:rsidP="00B22647">
      <w:pPr>
        <w:ind w:left="426"/>
        <w:jc w:val="both"/>
        <w:rPr>
          <w:rFonts w:ascii="Arial" w:hAnsi="Arial" w:cs="Arial"/>
          <w:sz w:val="22"/>
          <w:szCs w:val="22"/>
          <w:lang w:eastAsia="sk-SK"/>
        </w:rPr>
      </w:pPr>
      <w:r>
        <w:rPr>
          <w:rFonts w:ascii="Arial" w:hAnsi="Arial" w:cs="Arial"/>
          <w:sz w:val="22"/>
          <w:szCs w:val="22"/>
          <w:lang w:eastAsia="sk-SK"/>
        </w:rPr>
        <w:t>e</w:t>
      </w:r>
      <w:r w:rsidR="00B22647"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2" w:history="1">
        <w:r w:rsidRPr="0032562C">
          <w:rPr>
            <w:rStyle w:val="Hypertextovprepojenie"/>
            <w:rFonts w:ascii="Arial" w:hAnsi="Arial" w:cs="Arial"/>
            <w:sz w:val="22"/>
            <w:szCs w:val="22"/>
            <w:lang w:eastAsia="sk-SK"/>
          </w:rPr>
          <w:t>maros.kvitkovsky@upjs.sk</w:t>
        </w:r>
      </w:hyperlink>
      <w:r w:rsidR="00F85918">
        <w:rPr>
          <w:rFonts w:ascii="Arial" w:hAnsi="Arial" w:cs="Arial"/>
          <w:sz w:val="22"/>
          <w:szCs w:val="22"/>
          <w:lang w:eastAsia="sk-SK"/>
        </w:rPr>
        <w:t xml:space="preserve"> </w:t>
      </w:r>
    </w:p>
    <w:p w14:paraId="7D1E501C" w14:textId="03BB563C" w:rsidR="00B13391" w:rsidRPr="00B22647" w:rsidRDefault="00E9384D" w:rsidP="00B22647">
      <w:pPr>
        <w:ind w:left="426"/>
        <w:jc w:val="both"/>
        <w:rPr>
          <w:rFonts w:ascii="Arial" w:hAnsi="Arial" w:cs="Arial"/>
          <w:sz w:val="22"/>
          <w:szCs w:val="22"/>
          <w:lang w:eastAsia="sk-SK"/>
        </w:rPr>
      </w:pPr>
      <w:r w:rsidRPr="00321CD2">
        <w:rPr>
          <w:rFonts w:ascii="Arial" w:hAnsi="Arial" w:cs="Arial"/>
          <w:sz w:val="22"/>
          <w:szCs w:val="22"/>
          <w:lang w:eastAsia="sk-SK"/>
        </w:rPr>
        <w:t>e-mail na zasielanie faktúr:        uvedený v čl. IV bod 4.</w:t>
      </w:r>
      <w:r w:rsidR="009177DF" w:rsidRPr="0005388D">
        <w:rPr>
          <w:rFonts w:ascii="Arial" w:hAnsi="Arial" w:cs="Arial"/>
          <w:sz w:val="22"/>
          <w:szCs w:val="22"/>
          <w:lang w:eastAsia="sk-SK"/>
        </w:rPr>
        <w:t>1</w:t>
      </w:r>
      <w:r w:rsidR="007B18BC">
        <w:rPr>
          <w:rFonts w:ascii="Arial" w:hAnsi="Arial" w:cs="Arial"/>
          <w:sz w:val="22"/>
          <w:szCs w:val="22"/>
          <w:lang w:eastAsia="sk-SK"/>
        </w:rPr>
        <w:t>4</w:t>
      </w:r>
      <w:r w:rsidRPr="00321CD2">
        <w:rPr>
          <w:rFonts w:ascii="Arial" w:hAnsi="Arial" w:cs="Arial"/>
          <w:sz w:val="22"/>
          <w:szCs w:val="22"/>
          <w:lang w:eastAsia="sk-SK"/>
        </w:rPr>
        <w:t xml:space="preserve"> Zmluvy</w:t>
      </w:r>
    </w:p>
    <w:p w14:paraId="78DC677D" w14:textId="52F06B78" w:rsidR="00B22647" w:rsidRDefault="00B22647" w:rsidP="00B22647">
      <w:pPr>
        <w:ind w:left="426"/>
        <w:rPr>
          <w:rFonts w:ascii="Arial" w:hAnsi="Arial" w:cs="Arial"/>
          <w:color w:val="000000"/>
          <w:sz w:val="22"/>
          <w:szCs w:val="22"/>
        </w:rPr>
      </w:pPr>
      <w:r w:rsidRPr="00B22647">
        <w:rPr>
          <w:rFonts w:ascii="Arial" w:hAnsi="Arial" w:cs="Arial"/>
          <w:color w:val="000000"/>
          <w:sz w:val="22"/>
          <w:szCs w:val="22"/>
        </w:rPr>
        <w:t>(ďalej len „</w:t>
      </w:r>
      <w:r w:rsidR="001D5EE3">
        <w:rPr>
          <w:rFonts w:ascii="Arial" w:hAnsi="Arial" w:cs="Arial"/>
          <w:color w:val="000000"/>
          <w:sz w:val="22"/>
          <w:szCs w:val="22"/>
        </w:rPr>
        <w:t>Odberateľ</w:t>
      </w:r>
      <w:r w:rsidRPr="00B22647">
        <w:rPr>
          <w:rFonts w:ascii="Arial" w:hAnsi="Arial" w:cs="Arial"/>
          <w:color w:val="000000"/>
          <w:sz w:val="22"/>
          <w:szCs w:val="22"/>
        </w:rPr>
        <w:t>“)</w:t>
      </w:r>
    </w:p>
    <w:p w14:paraId="334F0098" w14:textId="78D6A121" w:rsidR="00B22647" w:rsidRDefault="00B22647"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13"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21CD2">
      <w:pPr>
        <w:spacing w:after="200" w:line="276" w:lineRule="auto"/>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3CA73399" w14:textId="57A8A377" w:rsidR="00B22647" w:rsidRPr="00321CD2" w:rsidRDefault="00B22647" w:rsidP="00321CD2">
      <w:pPr>
        <w:spacing w:after="200" w:line="276" w:lineRule="auto"/>
        <w:ind w:firstLine="426"/>
        <w:rPr>
          <w:rFonts w:ascii="Arial" w:hAnsi="Arial" w:cs="Arial"/>
          <w:sz w:val="22"/>
          <w:szCs w:val="22"/>
        </w:rPr>
      </w:pPr>
      <w:r w:rsidRPr="00321CD2">
        <w:rPr>
          <w:rFonts w:ascii="Arial" w:hAnsi="Arial" w:cs="Arial"/>
          <w:sz w:val="22"/>
          <w:szCs w:val="22"/>
        </w:rPr>
        <w:br w:type="page"/>
      </w:r>
    </w:p>
    <w:p w14:paraId="66E72D92"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lastRenderedPageBreak/>
        <w:t xml:space="preserve">Článok </w:t>
      </w:r>
      <w:r w:rsidR="00DB4BAE" w:rsidRPr="00EB7D63">
        <w:rPr>
          <w:rFonts w:ascii="Arial" w:hAnsi="Arial" w:cs="Arial"/>
          <w:b/>
          <w:bCs/>
          <w:sz w:val="22"/>
          <w:szCs w:val="22"/>
        </w:rPr>
        <w:t xml:space="preserve">II. </w:t>
      </w:r>
    </w:p>
    <w:p w14:paraId="34F00566" w14:textId="380916C1" w:rsidR="00DB4BAE"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 xml:space="preserve">Predmet </w:t>
      </w:r>
      <w:r w:rsidR="00615BC5">
        <w:rPr>
          <w:rFonts w:ascii="Arial" w:hAnsi="Arial" w:cs="Arial"/>
          <w:b/>
          <w:bCs/>
          <w:sz w:val="22"/>
          <w:szCs w:val="22"/>
        </w:rPr>
        <w:t>z</w:t>
      </w:r>
      <w:r w:rsidR="001D5EE3">
        <w:rPr>
          <w:rFonts w:ascii="Arial" w:hAnsi="Arial" w:cs="Arial"/>
          <w:b/>
          <w:bCs/>
          <w:sz w:val="22"/>
          <w:szCs w:val="22"/>
        </w:rPr>
        <w:t>mluvy</w:t>
      </w:r>
    </w:p>
    <w:p w14:paraId="6DADB079" w14:textId="77777777" w:rsidR="00615BC5" w:rsidRPr="00EB7D63" w:rsidRDefault="00615BC5" w:rsidP="00DB4BAE">
      <w:pPr>
        <w:autoSpaceDE w:val="0"/>
        <w:autoSpaceDN w:val="0"/>
        <w:adjustRightInd w:val="0"/>
        <w:jc w:val="center"/>
        <w:rPr>
          <w:rFonts w:ascii="Arial" w:hAnsi="Arial" w:cs="Arial"/>
          <w:b/>
          <w:bCs/>
          <w:sz w:val="22"/>
          <w:szCs w:val="22"/>
        </w:rPr>
      </w:pPr>
    </w:p>
    <w:p w14:paraId="0C2F3646" w14:textId="4F9556BA" w:rsidR="00DB4BAE" w:rsidRPr="00B22647" w:rsidRDefault="00E623ED" w:rsidP="002806B6">
      <w:pPr>
        <w:pStyle w:val="Odsekzoznamu"/>
        <w:numPr>
          <w:ilvl w:val="1"/>
          <w:numId w:val="15"/>
        </w:numPr>
        <w:autoSpaceDE w:val="0"/>
        <w:autoSpaceDN w:val="0"/>
        <w:adjustRightInd w:val="0"/>
        <w:ind w:left="567" w:hanging="567"/>
        <w:jc w:val="both"/>
        <w:rPr>
          <w:rFonts w:ascii="Arial" w:hAnsi="Arial" w:cs="Arial"/>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je výsledkom realizácie verejného obstarávania zadaného v rámci dynamického nákupného systému s názvom </w:t>
      </w:r>
      <w:r w:rsidR="00BC43AC" w:rsidRPr="00A25597">
        <w:rPr>
          <w:rFonts w:ascii="Arial" w:hAnsi="Arial" w:cs="Arial"/>
          <w:sz w:val="22"/>
          <w:szCs w:val="22"/>
        </w:rPr>
        <w:t>„</w:t>
      </w:r>
      <w:r w:rsidR="00A25597" w:rsidRPr="00A25597">
        <w:rPr>
          <w:rFonts w:ascii="Arial" w:hAnsi="Arial" w:cs="Arial"/>
          <w:sz w:val="22"/>
          <w:szCs w:val="22"/>
        </w:rPr>
        <w:t>DNS na dodávky zemného plynu a elektrickej energie pre roky 2023, 2024, 2025 a 2026</w:t>
      </w:r>
      <w:r w:rsidR="00BC43AC" w:rsidRPr="00A25597">
        <w:rPr>
          <w:rFonts w:ascii="Arial" w:hAnsi="Arial" w:cs="Arial"/>
          <w:sz w:val="22"/>
          <w:szCs w:val="22"/>
        </w:rPr>
        <w:t>“,</w:t>
      </w:r>
      <w:r w:rsidR="00BC43AC" w:rsidRPr="00B22647">
        <w:rPr>
          <w:rFonts w:ascii="Arial" w:hAnsi="Arial" w:cs="Arial"/>
          <w:sz w:val="22"/>
          <w:szCs w:val="22"/>
        </w:rPr>
        <w:t xml:space="preserve"> vyhláseného oznámením o vyhlásení verejného obstarávania uverejnenom v Úradnom vestníku EÚ pod č. </w:t>
      </w:r>
      <w:r w:rsidR="00A25597" w:rsidRPr="00A25597">
        <w:rPr>
          <w:rFonts w:ascii="Arial" w:hAnsi="Arial" w:cs="Arial"/>
          <w:sz w:val="22"/>
          <w:szCs w:val="22"/>
        </w:rPr>
        <w:t>2023/S 008-017591 dňa 11.01.2023.</w:t>
      </w:r>
    </w:p>
    <w:p w14:paraId="0A41CB8A" w14:textId="03872009" w:rsidR="00DB4BAE" w:rsidRPr="00EB7D63"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4473A43C"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 PDS,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zúčtovateľovi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27DE9122"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2CF8F6AB" w14:textId="0BEDC484" w:rsidR="00DB4BAE" w:rsidRDefault="001D5EE3" w:rsidP="002806B6">
      <w:pPr>
        <w:pStyle w:val="Odsekzoznamu"/>
        <w:numPr>
          <w:ilvl w:val="1"/>
          <w:numId w:val="15"/>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4CBA1EB9" w14:textId="4132CB00" w:rsidR="00E14A37" w:rsidRDefault="00C22BA9" w:rsidP="002806B6">
      <w:pPr>
        <w:pStyle w:val="Odsekzoznamu"/>
        <w:numPr>
          <w:ilvl w:val="1"/>
          <w:numId w:val="15"/>
        </w:numPr>
        <w:autoSpaceDE w:val="0"/>
        <w:autoSpaceDN w:val="0"/>
        <w:adjustRightInd w:val="0"/>
        <w:ind w:left="567" w:hanging="567"/>
        <w:jc w:val="both"/>
        <w:rPr>
          <w:rFonts w:ascii="Arial" w:hAnsi="Arial" w:cs="Arial"/>
          <w:sz w:val="22"/>
          <w:szCs w:val="22"/>
        </w:rPr>
      </w:pPr>
      <w:r w:rsidRPr="00C22BA9">
        <w:rPr>
          <w:rFonts w:ascii="Arial" w:hAnsi="Arial" w:cs="Arial"/>
          <w:sz w:val="22"/>
          <w:szCs w:val="22"/>
        </w:rPr>
        <w:t>Pre zmluvné obdobie od (</w:t>
      </w:r>
      <w:r>
        <w:rPr>
          <w:rFonts w:ascii="Arial" w:hAnsi="Arial" w:cs="Arial"/>
          <w:sz w:val="22"/>
          <w:szCs w:val="22"/>
        </w:rPr>
        <w:t>0</w:t>
      </w:r>
      <w:r w:rsidRPr="00C22BA9">
        <w:rPr>
          <w:rFonts w:ascii="Arial" w:hAnsi="Arial" w:cs="Arial"/>
          <w:sz w:val="22"/>
          <w:szCs w:val="22"/>
        </w:rPr>
        <w:t>1.</w:t>
      </w:r>
      <w:r>
        <w:rPr>
          <w:rFonts w:ascii="Arial" w:hAnsi="Arial" w:cs="Arial"/>
          <w:sz w:val="22"/>
          <w:szCs w:val="22"/>
        </w:rPr>
        <w:t>0</w:t>
      </w:r>
      <w:r w:rsidR="00FF2050">
        <w:rPr>
          <w:rFonts w:ascii="Arial" w:hAnsi="Arial" w:cs="Arial"/>
          <w:sz w:val="22"/>
          <w:szCs w:val="22"/>
        </w:rPr>
        <w:t>7.2024</w:t>
      </w:r>
      <w:r w:rsidRPr="00C22BA9">
        <w:rPr>
          <w:rFonts w:ascii="Arial" w:hAnsi="Arial" w:cs="Arial"/>
          <w:sz w:val="22"/>
          <w:szCs w:val="22"/>
        </w:rPr>
        <w:t>) do (</w:t>
      </w:r>
      <w:r w:rsidR="00FF2050">
        <w:rPr>
          <w:rFonts w:ascii="Arial" w:hAnsi="Arial" w:cs="Arial"/>
          <w:sz w:val="22"/>
          <w:szCs w:val="22"/>
        </w:rPr>
        <w:t>30.06.2025</w:t>
      </w:r>
      <w:r w:rsidRPr="00C22BA9">
        <w:rPr>
          <w:rFonts w:ascii="Arial" w:hAnsi="Arial" w:cs="Arial"/>
          <w:sz w:val="22"/>
          <w:szCs w:val="22"/>
        </w:rPr>
        <w:t>) sa zmluvné strany dohodli na zmluvnom množstve (ZM), ktoré sa rovná súčtu zmluvného množstva dohodnutých pre príslušné OM uvedené v prílohe č. 1 tejto zmluvy, nasledovne:</w:t>
      </w:r>
    </w:p>
    <w:p w14:paraId="674748B9" w14:textId="77777777" w:rsidR="00E14A37" w:rsidRPr="003E3AD4" w:rsidRDefault="00E14A37" w:rsidP="00C22BA9">
      <w:pPr>
        <w:pStyle w:val="Odsekzoznamu"/>
        <w:autoSpaceDE w:val="0"/>
        <w:autoSpaceDN w:val="0"/>
        <w:adjustRightInd w:val="0"/>
        <w:contextualSpacing w:val="0"/>
        <w:jc w:val="both"/>
        <w:rPr>
          <w:rFonts w:ascii="Arial" w:hAnsi="Arial" w:cs="Arial"/>
          <w:sz w:val="22"/>
          <w:szCs w:val="22"/>
        </w:rPr>
      </w:pPr>
    </w:p>
    <w:p w14:paraId="34BDC610" w14:textId="77777777" w:rsidR="00E14A37" w:rsidRPr="003E3AD4" w:rsidRDefault="00E14A37" w:rsidP="00E14A37">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E14A37" w:rsidRPr="003E3AD4" w14:paraId="73F27653" w14:textId="77777777" w:rsidTr="00D962C3">
        <w:trPr>
          <w:trHeight w:val="881"/>
        </w:trPr>
        <w:tc>
          <w:tcPr>
            <w:tcW w:w="1712" w:type="dxa"/>
            <w:vAlign w:val="center"/>
          </w:tcPr>
          <w:p w14:paraId="6F641A05" w14:textId="239EB9FF" w:rsidR="00E14A37" w:rsidRPr="00C34671" w:rsidRDefault="00E14A37" w:rsidP="00D962C3">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sidR="00FF2050">
              <w:rPr>
                <w:rFonts w:ascii="Arial" w:hAnsi="Arial" w:cs="Arial"/>
                <w:bCs/>
                <w:sz w:val="22"/>
                <w:szCs w:val="22"/>
              </w:rPr>
              <w:t>7.2024</w:t>
            </w:r>
          </w:p>
        </w:tc>
        <w:tc>
          <w:tcPr>
            <w:tcW w:w="1327" w:type="dxa"/>
            <w:vAlign w:val="center"/>
          </w:tcPr>
          <w:p w14:paraId="6E471338" w14:textId="3CFB599B" w:rsidR="00E14A37" w:rsidRPr="00C34671" w:rsidRDefault="00E14A37" w:rsidP="00E14A37">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3</w:t>
            </w:r>
            <w:r w:rsidRPr="00C34671">
              <w:rPr>
                <w:rFonts w:ascii="Arial" w:hAnsi="Arial" w:cs="Arial"/>
                <w:bCs/>
                <w:sz w:val="22"/>
                <w:szCs w:val="22"/>
              </w:rPr>
              <w:t>0.0</w:t>
            </w:r>
            <w:r>
              <w:rPr>
                <w:rFonts w:ascii="Arial" w:hAnsi="Arial" w:cs="Arial"/>
                <w:bCs/>
                <w:sz w:val="22"/>
                <w:szCs w:val="22"/>
              </w:rPr>
              <w:t>6</w:t>
            </w:r>
            <w:r w:rsidRPr="00C34671">
              <w:rPr>
                <w:rFonts w:ascii="Arial" w:hAnsi="Arial" w:cs="Arial"/>
                <w:bCs/>
                <w:sz w:val="22"/>
                <w:szCs w:val="22"/>
              </w:rPr>
              <w:t>.202</w:t>
            </w:r>
            <w:r w:rsidR="00FF2050">
              <w:rPr>
                <w:rFonts w:ascii="Arial" w:hAnsi="Arial" w:cs="Arial"/>
                <w:bCs/>
                <w:sz w:val="22"/>
                <w:szCs w:val="22"/>
              </w:rPr>
              <w:t>5</w:t>
            </w:r>
          </w:p>
        </w:tc>
        <w:tc>
          <w:tcPr>
            <w:tcW w:w="2149" w:type="dxa"/>
            <w:vAlign w:val="center"/>
          </w:tcPr>
          <w:p w14:paraId="37B950A4" w14:textId="77777777"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 xml:space="preserve">ZM </w:t>
            </w:r>
          </w:p>
          <w:p w14:paraId="5B5782D0" w14:textId="2A2883C3" w:rsidR="00E14A37" w:rsidRPr="00C34671" w:rsidRDefault="00FF2050" w:rsidP="00D962C3">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2 730,48</w:t>
            </w:r>
            <w:r w:rsidR="00060378" w:rsidRPr="00060378">
              <w:rPr>
                <w:rFonts w:ascii="Arial" w:hAnsi="Arial" w:cs="Arial"/>
                <w:bCs/>
                <w:sz w:val="22"/>
                <w:szCs w:val="22"/>
              </w:rPr>
              <w:t xml:space="preserve"> </w:t>
            </w:r>
            <w:r w:rsidR="00E14A37" w:rsidRPr="00060378">
              <w:rPr>
                <w:rFonts w:ascii="Arial" w:hAnsi="Arial" w:cs="Arial"/>
                <w:bCs/>
                <w:sz w:val="22"/>
                <w:szCs w:val="22"/>
              </w:rPr>
              <w:t xml:space="preserve"> </w:t>
            </w:r>
            <w:r w:rsidR="00E14A37" w:rsidRPr="00C34671">
              <w:rPr>
                <w:rFonts w:ascii="Arial" w:hAnsi="Arial" w:cs="Arial"/>
                <w:bCs/>
                <w:sz w:val="22"/>
                <w:szCs w:val="22"/>
              </w:rPr>
              <w:t>MWh</w:t>
            </w:r>
          </w:p>
        </w:tc>
        <w:tc>
          <w:tcPr>
            <w:tcW w:w="1710" w:type="dxa"/>
            <w:vAlign w:val="center"/>
          </w:tcPr>
          <w:p w14:paraId="47423A3B" w14:textId="05E569DF" w:rsidR="00E14A37" w:rsidRDefault="00E14A37" w:rsidP="00D962C3">
            <w:pPr>
              <w:pStyle w:val="Odsekzoznamu"/>
              <w:autoSpaceDE w:val="0"/>
              <w:autoSpaceDN w:val="0"/>
              <w:adjustRightInd w:val="0"/>
              <w:ind w:left="0"/>
              <w:jc w:val="center"/>
              <w:rPr>
                <w:rFonts w:ascii="Arial" w:hAnsi="Arial" w:cs="Arial"/>
                <w:bCs/>
                <w:sz w:val="22"/>
                <w:szCs w:val="22"/>
              </w:rPr>
            </w:pPr>
            <w:r w:rsidRPr="00C34671">
              <w:rPr>
                <w:rFonts w:ascii="Arial" w:hAnsi="Arial" w:cs="Arial"/>
                <w:b/>
                <w:sz w:val="22"/>
                <w:szCs w:val="22"/>
              </w:rPr>
              <w:t>9</w:t>
            </w:r>
            <w:r>
              <w:rPr>
                <w:rFonts w:ascii="Arial" w:hAnsi="Arial" w:cs="Arial"/>
                <w:b/>
                <w:sz w:val="22"/>
                <w:szCs w:val="22"/>
              </w:rPr>
              <w:t>0</w:t>
            </w:r>
            <w:r w:rsidRPr="00C34671">
              <w:rPr>
                <w:rFonts w:ascii="Arial" w:hAnsi="Arial" w:cs="Arial"/>
                <w:b/>
                <w:sz w:val="22"/>
                <w:szCs w:val="22"/>
              </w:rPr>
              <w:t>% ZM</w:t>
            </w:r>
            <w:r w:rsidRPr="00C34671">
              <w:rPr>
                <w:rFonts w:ascii="Arial" w:hAnsi="Arial" w:cs="Arial"/>
                <w:bCs/>
                <w:sz w:val="22"/>
                <w:szCs w:val="22"/>
              </w:rPr>
              <w:t xml:space="preserve"> </w:t>
            </w:r>
          </w:p>
          <w:p w14:paraId="52C0CD03" w14:textId="0BB87EB7" w:rsidR="00E14A37" w:rsidRPr="00C34671" w:rsidRDefault="00E14A37" w:rsidP="00060378">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sidR="00FF2050">
              <w:rPr>
                <w:rFonts w:ascii="Arial" w:hAnsi="Arial" w:cs="Arial"/>
                <w:bCs/>
                <w:sz w:val="22"/>
                <w:szCs w:val="22"/>
              </w:rPr>
              <w:t> </w:t>
            </w:r>
            <w:r w:rsidR="00DE5A68">
              <w:rPr>
                <w:rFonts w:ascii="Arial" w:hAnsi="Arial" w:cs="Arial"/>
                <w:bCs/>
                <w:sz w:val="22"/>
                <w:szCs w:val="22"/>
              </w:rPr>
              <w:t>457,43</w:t>
            </w:r>
            <w:r>
              <w:rPr>
                <w:rFonts w:ascii="Arial" w:hAnsi="Arial" w:cs="Arial"/>
                <w:bCs/>
                <w:sz w:val="22"/>
                <w:szCs w:val="22"/>
              </w:rPr>
              <w:t xml:space="preserve"> MWh</w:t>
            </w:r>
          </w:p>
        </w:tc>
        <w:tc>
          <w:tcPr>
            <w:tcW w:w="1710" w:type="dxa"/>
            <w:vAlign w:val="center"/>
          </w:tcPr>
          <w:p w14:paraId="4985D54A" w14:textId="2A046391" w:rsidR="00E14A37" w:rsidRPr="00C34671" w:rsidRDefault="00E14A37" w:rsidP="00D962C3">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Pr>
                <w:rFonts w:ascii="Arial" w:hAnsi="Arial" w:cs="Arial"/>
                <w:b/>
                <w:sz w:val="22"/>
                <w:szCs w:val="22"/>
              </w:rPr>
              <w:t>1</w:t>
            </w:r>
            <w:r w:rsidRPr="00C34671">
              <w:rPr>
                <w:rFonts w:ascii="Arial" w:hAnsi="Arial" w:cs="Arial"/>
                <w:b/>
                <w:sz w:val="22"/>
                <w:szCs w:val="22"/>
              </w:rPr>
              <w:t>0% ZM</w:t>
            </w:r>
          </w:p>
          <w:p w14:paraId="2E54529F" w14:textId="6961AEF4" w:rsidR="00E14A37" w:rsidRPr="00C34671" w:rsidRDefault="00060378" w:rsidP="00060378">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3</w:t>
            </w:r>
            <w:r w:rsidR="00FF2050">
              <w:rPr>
                <w:rFonts w:ascii="Arial" w:hAnsi="Arial" w:cs="Arial"/>
                <w:bCs/>
                <w:sz w:val="22"/>
                <w:szCs w:val="22"/>
              </w:rPr>
              <w:t> 003,53</w:t>
            </w:r>
            <w:r w:rsidR="00E14A37">
              <w:rPr>
                <w:rFonts w:ascii="Arial" w:hAnsi="Arial" w:cs="Arial"/>
                <w:bCs/>
                <w:sz w:val="22"/>
                <w:szCs w:val="22"/>
              </w:rPr>
              <w:t xml:space="preserve"> MWh</w:t>
            </w:r>
          </w:p>
        </w:tc>
      </w:tr>
    </w:tbl>
    <w:p w14:paraId="37B242D1" w14:textId="77777777" w:rsidR="00E14A37" w:rsidRPr="003E3AD4" w:rsidRDefault="00E14A37" w:rsidP="00E14A37">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7C43F8EC" w14:textId="77777777" w:rsidR="00615BC5" w:rsidRPr="001A6F87" w:rsidRDefault="00615BC5" w:rsidP="00DB4BAE">
      <w:pPr>
        <w:autoSpaceDE w:val="0"/>
        <w:autoSpaceDN w:val="0"/>
        <w:adjustRightInd w:val="0"/>
        <w:jc w:val="center"/>
        <w:rPr>
          <w:rFonts w:ascii="Arial" w:hAnsi="Arial" w:cs="Arial"/>
          <w:b/>
          <w:bCs/>
          <w:sz w:val="22"/>
          <w:szCs w:val="22"/>
        </w:rPr>
      </w:pPr>
    </w:p>
    <w:p w14:paraId="02D021C9" w14:textId="4E95FEF6" w:rsidR="00DB4BAE" w:rsidRPr="00B2264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D9096B">
        <w:rPr>
          <w:rFonts w:ascii="Arial" w:eastAsia="Arial" w:hAnsi="Arial" w:cs="Arial"/>
          <w:bCs/>
          <w:sz w:val="22"/>
          <w:szCs w:val="22"/>
        </w:rPr>
        <w:t>01.0</w:t>
      </w:r>
      <w:r w:rsidR="00FF2050">
        <w:rPr>
          <w:rFonts w:ascii="Arial" w:eastAsia="Arial" w:hAnsi="Arial" w:cs="Arial"/>
          <w:bCs/>
          <w:sz w:val="22"/>
          <w:szCs w:val="22"/>
        </w:rPr>
        <w:t>7</w:t>
      </w:r>
      <w:r w:rsidR="00D9096B">
        <w:rPr>
          <w:rFonts w:ascii="Arial" w:eastAsia="Arial" w:hAnsi="Arial" w:cs="Arial"/>
          <w:bCs/>
          <w:sz w:val="22"/>
          <w:szCs w:val="22"/>
        </w:rPr>
        <w:t>.2023</w:t>
      </w:r>
      <w:r w:rsidR="00D9096B" w:rsidRPr="002B349E">
        <w:rPr>
          <w:rFonts w:ascii="Arial" w:eastAsia="Arial" w:hAnsi="Arial" w:cs="Arial"/>
          <w:bCs/>
          <w:sz w:val="22"/>
          <w:szCs w:val="22"/>
        </w:rPr>
        <w:t xml:space="preserve"> </w:t>
      </w:r>
      <w:r w:rsidR="008F5FFA" w:rsidRPr="002B349E">
        <w:rPr>
          <w:rFonts w:ascii="Arial" w:eastAsia="Arial" w:hAnsi="Arial" w:cs="Arial"/>
          <w:bCs/>
          <w:sz w:val="22"/>
          <w:szCs w:val="22"/>
        </w:rPr>
        <w:t xml:space="preserve">00:00 hod – </w:t>
      </w:r>
      <w:r w:rsidR="00FF2050">
        <w:rPr>
          <w:rFonts w:ascii="Arial" w:eastAsia="Arial" w:hAnsi="Arial" w:cs="Arial"/>
          <w:bCs/>
          <w:sz w:val="22"/>
          <w:szCs w:val="22"/>
        </w:rPr>
        <w:t xml:space="preserve">do </w:t>
      </w:r>
      <w:r w:rsidR="00D9096B">
        <w:rPr>
          <w:rFonts w:ascii="Arial" w:eastAsia="Arial" w:hAnsi="Arial" w:cs="Arial"/>
          <w:bCs/>
          <w:sz w:val="22"/>
          <w:szCs w:val="22"/>
        </w:rPr>
        <w:t>30.06.202</w:t>
      </w:r>
      <w:r w:rsidR="00FF2050">
        <w:rPr>
          <w:rFonts w:ascii="Arial" w:eastAsia="Arial" w:hAnsi="Arial" w:cs="Arial"/>
          <w:bCs/>
          <w:sz w:val="22"/>
          <w:szCs w:val="22"/>
        </w:rPr>
        <w:t>5</w:t>
      </w:r>
      <w:r w:rsidR="00D9096B" w:rsidRPr="002B349E">
        <w:rPr>
          <w:rFonts w:ascii="Arial" w:eastAsia="Arial" w:hAnsi="Arial" w:cs="Arial"/>
          <w:bCs/>
          <w:sz w:val="22"/>
          <w:szCs w:val="22"/>
        </w:rPr>
        <w:t xml:space="preserve"> </w:t>
      </w:r>
      <w:r w:rsidR="00747E12" w:rsidRPr="002B349E">
        <w:rPr>
          <w:rFonts w:ascii="Arial" w:eastAsia="Arial" w:hAnsi="Arial" w:cs="Arial"/>
          <w:bCs/>
          <w:sz w:val="22"/>
          <w:szCs w:val="22"/>
        </w:rPr>
        <w:t>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243577AB" w:rsidR="00DB4BAE" w:rsidRPr="00B22647" w:rsidRDefault="00BF7F45" w:rsidP="002806B6">
      <w:pPr>
        <w:pStyle w:val="Odsekzoznamu"/>
        <w:numPr>
          <w:ilvl w:val="1"/>
          <w:numId w:val="16"/>
        </w:numPr>
        <w:autoSpaceDE w:val="0"/>
        <w:autoSpaceDN w:val="0"/>
        <w:adjustRightInd w:val="0"/>
        <w:ind w:left="567" w:hanging="567"/>
        <w:jc w:val="both"/>
        <w:rPr>
          <w:rFonts w:ascii="Arial" w:hAnsi="Arial" w:cs="Arial"/>
          <w:sz w:val="22"/>
          <w:szCs w:val="22"/>
        </w:rPr>
      </w:pPr>
      <w:r w:rsidRPr="00307FAE">
        <w:rPr>
          <w:rFonts w:ascii="Arial" w:hAnsi="Arial" w:cs="Arial"/>
          <w:sz w:val="22"/>
          <w:szCs w:val="22"/>
        </w:rPr>
        <w:t>Celkové predpokladané zmluvné množstvo</w:t>
      </w:r>
      <w:r w:rsidR="007C47A0">
        <w:rPr>
          <w:rFonts w:ascii="Arial" w:hAnsi="Arial" w:cs="Arial"/>
          <w:sz w:val="22"/>
          <w:szCs w:val="22"/>
        </w:rPr>
        <w:t xml:space="preserve"> (</w:t>
      </w:r>
      <w:r w:rsidR="007C47A0" w:rsidRPr="00B22647">
        <w:rPr>
          <w:rFonts w:ascii="Arial" w:hAnsi="Arial" w:cs="Arial"/>
          <w:sz w:val="22"/>
          <w:szCs w:val="22"/>
        </w:rPr>
        <w:t xml:space="preserve">ďalej </w:t>
      </w:r>
      <w:r w:rsidR="007C47A0">
        <w:rPr>
          <w:rFonts w:ascii="Arial" w:hAnsi="Arial" w:cs="Arial"/>
          <w:sz w:val="22"/>
          <w:szCs w:val="22"/>
        </w:rPr>
        <w:t>aj</w:t>
      </w:r>
      <w:r w:rsidR="007C47A0" w:rsidRPr="00B22647">
        <w:rPr>
          <w:rFonts w:ascii="Arial" w:hAnsi="Arial" w:cs="Arial"/>
          <w:sz w:val="22"/>
          <w:szCs w:val="22"/>
        </w:rPr>
        <w:t xml:space="preserve"> „</w:t>
      </w:r>
      <w:r w:rsidR="007C47A0">
        <w:rPr>
          <w:rFonts w:ascii="Arial" w:hAnsi="Arial" w:cs="Arial"/>
          <w:sz w:val="22"/>
          <w:szCs w:val="22"/>
        </w:rPr>
        <w:t>Z</w:t>
      </w:r>
      <w:r w:rsidR="007C47A0" w:rsidRPr="00B22647">
        <w:rPr>
          <w:rFonts w:ascii="Arial" w:hAnsi="Arial" w:cs="Arial"/>
          <w:sz w:val="22"/>
          <w:szCs w:val="22"/>
        </w:rPr>
        <w:t>M“</w:t>
      </w:r>
      <w:r w:rsidR="007C47A0">
        <w:rPr>
          <w:rFonts w:ascii="Arial" w:hAnsi="Arial" w:cs="Arial"/>
          <w:sz w:val="22"/>
          <w:szCs w:val="22"/>
        </w:rPr>
        <w:t>)</w:t>
      </w:r>
      <w:r w:rsidRPr="00307FAE">
        <w:rPr>
          <w:rFonts w:ascii="Arial" w:hAnsi="Arial" w:cs="Arial"/>
          <w:sz w:val="22"/>
          <w:szCs w:val="22"/>
        </w:rPr>
        <w:t xml:space="preserve"> dodávanej elektriny za zmluvné obdobie je</w:t>
      </w:r>
      <w:r w:rsidR="00BC43AC" w:rsidRPr="00307FAE">
        <w:rPr>
          <w:rFonts w:ascii="Arial" w:hAnsi="Arial" w:cs="Arial"/>
          <w:sz w:val="22"/>
          <w:szCs w:val="22"/>
        </w:rPr>
        <w:t xml:space="preserve"> </w:t>
      </w:r>
      <w:r w:rsidR="008A4780">
        <w:rPr>
          <w:rFonts w:ascii="Arial" w:hAnsi="Arial" w:cs="Arial"/>
          <w:b/>
          <w:bCs/>
          <w:sz w:val="22"/>
        </w:rPr>
        <w:t>2</w:t>
      </w:r>
      <w:r w:rsidR="00FF2050">
        <w:rPr>
          <w:rFonts w:ascii="Arial" w:hAnsi="Arial" w:cs="Arial"/>
          <w:b/>
          <w:bCs/>
          <w:sz w:val="22"/>
        </w:rPr>
        <w:t> 730,48</w:t>
      </w:r>
      <w:r w:rsidR="008A4780">
        <w:rPr>
          <w:rFonts w:ascii="Arial" w:hAnsi="Arial" w:cs="Arial"/>
          <w:b/>
          <w:bCs/>
          <w:sz w:val="22"/>
        </w:rPr>
        <w:t xml:space="preserve"> </w:t>
      </w:r>
      <w:r w:rsidR="007D494A">
        <w:rPr>
          <w:rFonts w:ascii="Arial" w:hAnsi="Arial" w:cs="Arial"/>
          <w:sz w:val="22"/>
          <w:szCs w:val="22"/>
        </w:rPr>
        <w:t>M</w:t>
      </w:r>
      <w:r w:rsidR="005B62E5" w:rsidRPr="00B22647">
        <w:rPr>
          <w:rFonts w:ascii="Arial" w:hAnsi="Arial" w:cs="Arial"/>
          <w:sz w:val="22"/>
          <w:szCs w:val="22"/>
        </w:rPr>
        <w:t>Wh</w:t>
      </w:r>
      <w:r w:rsidR="005B62E5" w:rsidRPr="0029348B">
        <w:rPr>
          <w:rFonts w:ascii="Arial" w:hAnsi="Arial" w:cs="Arial"/>
          <w:sz w:val="22"/>
          <w:szCs w:val="22"/>
        </w:rPr>
        <w:t xml:space="preserve"> </w:t>
      </w:r>
      <w:r w:rsidRPr="00307FAE">
        <w:rPr>
          <w:rFonts w:ascii="Arial" w:hAnsi="Arial" w:cs="Arial"/>
          <w:sz w:val="22"/>
          <w:szCs w:val="22"/>
        </w:rPr>
        <w:t xml:space="preserve">jednotlivé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D9096B">
        <w:rPr>
          <w:rFonts w:ascii="Arial" w:hAnsi="Arial" w:cs="Arial"/>
          <w:sz w:val="22"/>
          <w:szCs w:val="22"/>
        </w:rPr>
        <w:t>10</w:t>
      </w:r>
      <w:r w:rsidRPr="00307FAE">
        <w:rPr>
          <w:rFonts w:ascii="Arial" w:hAnsi="Arial" w:cs="Arial"/>
          <w:sz w:val="22"/>
          <w:szCs w:val="22"/>
        </w:rPr>
        <w:t xml:space="preserve"> % z predpokladaného zmluvného množstva za všetky OM súhrnne.</w:t>
      </w:r>
    </w:p>
    <w:p w14:paraId="5DD2837C" w14:textId="20E453AA" w:rsidR="00AB5B1B" w:rsidRPr="001A6F87"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1842D772" w:rsidR="00DB4BAE" w:rsidRPr="001A6F87" w:rsidRDefault="00E623ED"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0CF9355D" w:rsidR="00DB4BAE" w:rsidRPr="00283E81" w:rsidRDefault="00DB4BAE" w:rsidP="002806B6">
      <w:pPr>
        <w:pStyle w:val="Odsekzoznamu"/>
        <w:numPr>
          <w:ilvl w:val="1"/>
          <w:numId w:val="16"/>
        </w:numPr>
        <w:autoSpaceDE w:val="0"/>
        <w:autoSpaceDN w:val="0"/>
        <w:adjustRightInd w:val="0"/>
        <w:ind w:left="567" w:hanging="567"/>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C22BA9">
        <w:rPr>
          <w:rFonts w:ascii="Arial" w:hAnsi="Arial" w:cs="Arial"/>
          <w:sz w:val="22"/>
          <w:szCs w:val="22"/>
        </w:rPr>
        <w:t xml:space="preserve"> </w:t>
      </w:r>
      <w:r w:rsidR="00C22BA9" w:rsidRPr="00C22BA9">
        <w:rPr>
          <w:rFonts w:ascii="Arial" w:hAnsi="Arial" w:cs="Arial"/>
          <w:sz w:val="22"/>
          <w:szCs w:val="22"/>
        </w:rPr>
        <w:t>spĺňajúc</w:t>
      </w:r>
      <w:r w:rsidR="00C22BA9">
        <w:rPr>
          <w:rFonts w:ascii="Arial" w:hAnsi="Arial" w:cs="Arial"/>
          <w:sz w:val="22"/>
          <w:szCs w:val="22"/>
        </w:rPr>
        <w:t>im</w:t>
      </w:r>
      <w:r w:rsidR="00C22BA9" w:rsidRPr="00C22BA9">
        <w:rPr>
          <w:rFonts w:ascii="Arial" w:hAnsi="Arial" w:cs="Arial"/>
          <w:sz w:val="22"/>
          <w:szCs w:val="22"/>
        </w:rPr>
        <w:t xml:space="preserve"> všetky platné technické normy a pravidlá</w:t>
      </w:r>
      <w:r w:rsidRPr="00283E81">
        <w:rPr>
          <w:rFonts w:ascii="Arial" w:hAnsi="Arial" w:cs="Arial"/>
          <w:sz w:val="22"/>
          <w:szCs w:val="22"/>
        </w:rPr>
        <w:t>.</w:t>
      </w:r>
      <w:r w:rsidR="00C22BA9">
        <w:rPr>
          <w:rFonts w:ascii="Arial" w:hAnsi="Arial" w:cs="Arial"/>
          <w:sz w:val="22"/>
          <w:szCs w:val="22"/>
        </w:rPr>
        <w:t xml:space="preserve"> </w:t>
      </w:r>
    </w:p>
    <w:p w14:paraId="71B180FD" w14:textId="6312FF4B" w:rsidR="00DB4BAE" w:rsidRPr="00283E81" w:rsidRDefault="001D5EE3" w:rsidP="002806B6">
      <w:pPr>
        <w:pStyle w:val="Odsekzoznamu"/>
        <w:numPr>
          <w:ilvl w:val="1"/>
          <w:numId w:val="1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56FC0919" w14:textId="77777777" w:rsidR="00615BC5" w:rsidRPr="00283E81" w:rsidRDefault="00615BC5" w:rsidP="00DB4BAE">
      <w:pPr>
        <w:autoSpaceDE w:val="0"/>
        <w:autoSpaceDN w:val="0"/>
        <w:adjustRightInd w:val="0"/>
        <w:jc w:val="center"/>
        <w:rPr>
          <w:rFonts w:ascii="Arial" w:hAnsi="Arial" w:cs="Arial"/>
          <w:b/>
          <w:bCs/>
          <w:sz w:val="22"/>
          <w:szCs w:val="22"/>
        </w:rPr>
      </w:pPr>
    </w:p>
    <w:p w14:paraId="0C1A3919" w14:textId="328D9A36" w:rsidR="00DB4BAE" w:rsidRPr="00B22647"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1FB6F576" w14:textId="710E2FFA" w:rsidR="00D9096B" w:rsidRPr="008A4780" w:rsidRDefault="000D45A9" w:rsidP="008A4780">
      <w:pPr>
        <w:pStyle w:val="Odsekzoznamu"/>
        <w:numPr>
          <w:ilvl w:val="1"/>
          <w:numId w:val="18"/>
        </w:numPr>
        <w:autoSpaceDE w:val="0"/>
        <w:autoSpaceDN w:val="0"/>
        <w:adjustRightInd w:val="0"/>
        <w:ind w:left="567" w:hanging="567"/>
        <w:jc w:val="both"/>
        <w:rPr>
          <w:rFonts w:ascii="Arial" w:hAnsi="Arial" w:cs="Arial"/>
          <w:bCs/>
          <w:sz w:val="22"/>
          <w:szCs w:val="22"/>
        </w:rPr>
      </w:pPr>
      <w:r>
        <w:rPr>
          <w:rFonts w:ascii="Arial" w:hAnsi="Arial" w:cs="Arial"/>
          <w:sz w:val="22"/>
          <w:szCs w:val="22"/>
        </w:rPr>
        <w:t xml:space="preserve">Jednotková </w:t>
      </w:r>
      <w:r w:rsidR="00D9096B">
        <w:rPr>
          <w:rFonts w:ascii="Arial" w:hAnsi="Arial" w:cs="Arial"/>
          <w:sz w:val="22"/>
          <w:szCs w:val="22"/>
        </w:rPr>
        <w:t>c</w:t>
      </w:r>
      <w:r w:rsidR="00DB4BAE" w:rsidRPr="00A1293E">
        <w:rPr>
          <w:rFonts w:ascii="Arial" w:hAnsi="Arial" w:cs="Arial"/>
          <w:sz w:val="22"/>
          <w:szCs w:val="22"/>
        </w:rPr>
        <w:t>ena za dodávku silovej</w:t>
      </w:r>
      <w:r w:rsidR="00B55BD4" w:rsidRPr="00A1293E">
        <w:rPr>
          <w:rFonts w:ascii="Arial" w:hAnsi="Arial" w:cs="Arial"/>
          <w:sz w:val="22"/>
          <w:szCs w:val="22"/>
        </w:rPr>
        <w:t xml:space="preserve"> elektrickej</w:t>
      </w:r>
      <w:r w:rsidR="00DB4BAE"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 xml:space="preserve">dobie platnosti </w:t>
      </w:r>
      <w:r w:rsidR="001D5EE3">
        <w:rPr>
          <w:rFonts w:ascii="Arial" w:hAnsi="Arial" w:cs="Arial"/>
          <w:sz w:val="22"/>
          <w:szCs w:val="22"/>
        </w:rPr>
        <w:t>Zmluvy</w:t>
      </w:r>
      <w:r w:rsidR="00B80A7D" w:rsidRPr="00A1293E">
        <w:rPr>
          <w:rFonts w:ascii="Arial" w:hAnsi="Arial" w:cs="Arial"/>
          <w:sz w:val="22"/>
          <w:szCs w:val="22"/>
        </w:rPr>
        <w:t xml:space="preserve"> vo výške</w:t>
      </w:r>
      <w:r w:rsidR="00B55BD4" w:rsidRPr="00A1293E">
        <w:rPr>
          <w:rFonts w:ascii="Arial" w:hAnsi="Arial" w:cs="Arial"/>
          <w:bCs/>
          <w:sz w:val="22"/>
          <w:szCs w:val="22"/>
        </w:rPr>
        <w:t>:</w:t>
      </w:r>
      <w:r w:rsidR="00D9096B">
        <w:rPr>
          <w:rFonts w:ascii="Arial" w:hAnsi="Arial" w:cs="Arial"/>
          <w:bCs/>
          <w:sz w:val="22"/>
          <w:szCs w:val="22"/>
        </w:rPr>
        <w:t xml:space="preserve"> </w:t>
      </w:r>
      <w:r w:rsidR="00D9096B" w:rsidRPr="00EC5B26">
        <w:rPr>
          <w:rFonts w:ascii="Arial" w:hAnsi="Arial" w:cs="Arial"/>
          <w:bCs/>
          <w:sz w:val="22"/>
          <w:szCs w:val="22"/>
          <w:highlight w:val="yellow"/>
        </w:rPr>
        <w:t>(</w:t>
      </w:r>
      <w:r w:rsidR="0056067B">
        <w:rPr>
          <w:rFonts w:ascii="Arial" w:hAnsi="Arial" w:cs="Arial"/>
          <w:bCs/>
          <w:sz w:val="22"/>
          <w:szCs w:val="22"/>
          <w:highlight w:val="yellow"/>
        </w:rPr>
        <w:t>.................</w:t>
      </w:r>
      <w:r w:rsidR="00D9096B" w:rsidRPr="00EC5B26">
        <w:rPr>
          <w:rFonts w:ascii="Arial" w:hAnsi="Arial" w:cs="Arial"/>
          <w:bCs/>
          <w:sz w:val="22"/>
          <w:szCs w:val="22"/>
          <w:highlight w:val="yellow"/>
        </w:rPr>
        <w:t>)</w:t>
      </w:r>
      <w:r>
        <w:rPr>
          <w:rFonts w:ascii="Arial" w:hAnsi="Arial" w:cs="Arial"/>
          <w:bCs/>
          <w:sz w:val="22"/>
          <w:szCs w:val="22"/>
        </w:rPr>
        <w:t xml:space="preserve"> EUR / 1MWh.</w:t>
      </w:r>
    </w:p>
    <w:p w14:paraId="249EB3D9" w14:textId="7A365FA8" w:rsidR="00DB4BAE" w:rsidRPr="00B23C2B"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4F070338" w:rsidR="00DB4BAE" w:rsidRDefault="001D5EE3" w:rsidP="00B2264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D9096B">
        <w:rPr>
          <w:rFonts w:ascii="Arial" w:hAnsi="Arial" w:cs="Arial"/>
          <w:sz w:val="22"/>
          <w:szCs w:val="22"/>
        </w:rPr>
        <w:t>90</w:t>
      </w:r>
      <w:r w:rsidR="005D0152" w:rsidRPr="00AE5381">
        <w:rPr>
          <w:rFonts w:ascii="Arial" w:hAnsi="Arial" w:cs="Arial"/>
          <w:sz w:val="22"/>
          <w:szCs w:val="22"/>
        </w:rPr>
        <w:t>% a maximálne 1</w:t>
      </w:r>
      <w:r w:rsidR="00D9096B">
        <w:rPr>
          <w:rFonts w:ascii="Arial" w:hAnsi="Arial" w:cs="Arial"/>
          <w:sz w:val="22"/>
          <w:szCs w:val="22"/>
        </w:rPr>
        <w:t>10</w:t>
      </w:r>
      <w:r w:rsidR="005D0152" w:rsidRPr="00AE5381">
        <w:rPr>
          <w:rFonts w:ascii="Arial" w:hAnsi="Arial" w:cs="Arial"/>
          <w:sz w:val="22"/>
          <w:szCs w:val="22"/>
        </w:rPr>
        <w:t xml:space="preserve">%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„SpD")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205CCF">
        <w:rPr>
          <w:rFonts w:ascii="Arial" w:hAnsi="Arial" w:cs="Arial"/>
          <w:sz w:val="22"/>
          <w:szCs w:val="22"/>
        </w:rPr>
        <w:t>K cenám za dodávku silovej energie sa pri fakturácii pripočítava SpD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5A3BFAC2" w14:textId="3645C0CC"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lastRenderedPageBreak/>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29D5987B" w14:textId="1E1CC2B0"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Vyúčtovanie dohodnutej dodávky </w:t>
      </w:r>
      <w:r>
        <w:rPr>
          <w:rFonts w:ascii="Arial" w:hAnsi="Arial" w:cs="Arial"/>
          <w:sz w:val="22"/>
          <w:szCs w:val="22"/>
        </w:rPr>
        <w:t xml:space="preserve">elektrickej energie v rátane </w:t>
      </w:r>
      <w:r w:rsidRPr="00F665E6">
        <w:rPr>
          <w:rFonts w:ascii="Arial" w:hAnsi="Arial" w:cs="Arial"/>
          <w:sz w:val="22"/>
          <w:szCs w:val="22"/>
        </w:rPr>
        <w:t xml:space="preserve">dohodnutých distribučných služieb, ktoré sú predmetom </w:t>
      </w:r>
      <w:r>
        <w:rPr>
          <w:rFonts w:ascii="Arial" w:hAnsi="Arial" w:cs="Arial"/>
          <w:sz w:val="22"/>
          <w:szCs w:val="22"/>
        </w:rPr>
        <w:t>z</w:t>
      </w:r>
      <w:r w:rsidRPr="00F665E6">
        <w:rPr>
          <w:rFonts w:ascii="Arial" w:hAnsi="Arial" w:cs="Arial"/>
          <w:sz w:val="22"/>
          <w:szCs w:val="22"/>
        </w:rPr>
        <w:t xml:space="preserve">mluvy, sa </w:t>
      </w:r>
      <w:r>
        <w:rPr>
          <w:rFonts w:ascii="Arial" w:hAnsi="Arial" w:cs="Arial"/>
          <w:sz w:val="22"/>
          <w:szCs w:val="22"/>
        </w:rPr>
        <w:t xml:space="preserve">bude </w:t>
      </w:r>
      <w:r w:rsidRPr="00F665E6">
        <w:rPr>
          <w:rFonts w:ascii="Arial" w:hAnsi="Arial" w:cs="Arial"/>
          <w:sz w:val="22"/>
          <w:szCs w:val="22"/>
        </w:rPr>
        <w:t>vykonáva</w:t>
      </w:r>
      <w:r>
        <w:rPr>
          <w:rFonts w:ascii="Arial" w:hAnsi="Arial" w:cs="Arial"/>
          <w:sz w:val="22"/>
          <w:szCs w:val="22"/>
        </w:rPr>
        <w:t>ť</w:t>
      </w:r>
      <w:r w:rsidRPr="00F665E6">
        <w:rPr>
          <w:rFonts w:ascii="Arial" w:hAnsi="Arial" w:cs="Arial"/>
          <w:sz w:val="22"/>
          <w:szCs w:val="22"/>
        </w:rPr>
        <w:t xml:space="preserve"> na základe výsledkov meraní skutočne dodan</w:t>
      </w:r>
      <w:r>
        <w:rPr>
          <w:rFonts w:ascii="Arial" w:hAnsi="Arial" w:cs="Arial"/>
          <w:sz w:val="22"/>
          <w:szCs w:val="22"/>
        </w:rPr>
        <w:t>ej</w:t>
      </w:r>
      <w:r w:rsidRPr="00F665E6">
        <w:rPr>
          <w:rFonts w:ascii="Arial" w:hAnsi="Arial" w:cs="Arial"/>
          <w:sz w:val="22"/>
          <w:szCs w:val="22"/>
        </w:rPr>
        <w:t xml:space="preserve"> </w:t>
      </w:r>
      <w:r>
        <w:rPr>
          <w:rFonts w:ascii="Arial" w:hAnsi="Arial" w:cs="Arial"/>
          <w:sz w:val="22"/>
          <w:szCs w:val="22"/>
        </w:rPr>
        <w:t>elektrickej energie</w:t>
      </w:r>
      <w:r w:rsidRPr="00F665E6">
        <w:rPr>
          <w:rFonts w:ascii="Arial" w:hAnsi="Arial" w:cs="Arial"/>
          <w:sz w:val="22"/>
          <w:szCs w:val="22"/>
        </w:rPr>
        <w:t xml:space="preserve"> k poslednému dňu príslušného kalendárneho mesiaca</w:t>
      </w:r>
      <w:r>
        <w:rPr>
          <w:rFonts w:ascii="Arial" w:hAnsi="Arial" w:cs="Arial"/>
          <w:sz w:val="22"/>
          <w:szCs w:val="22"/>
        </w:rPr>
        <w:t xml:space="preserve"> bez poskytnutia mesačných záloh</w:t>
      </w:r>
      <w:r w:rsidRPr="00F665E6">
        <w:rPr>
          <w:rFonts w:ascii="Arial" w:hAnsi="Arial" w:cs="Arial"/>
          <w:sz w:val="22"/>
          <w:szCs w:val="22"/>
        </w:rPr>
        <w:t>.</w:t>
      </w:r>
    </w:p>
    <w:p w14:paraId="024776F0" w14:textId="0308AAF8" w:rsidR="0056067B" w:rsidRPr="00F665E6" w:rsidRDefault="0056067B" w:rsidP="0056067B">
      <w:pPr>
        <w:pStyle w:val="Odsekzoznamu"/>
        <w:numPr>
          <w:ilvl w:val="1"/>
          <w:numId w:val="18"/>
        </w:numPr>
        <w:autoSpaceDE w:val="0"/>
        <w:autoSpaceDN w:val="0"/>
        <w:adjustRightInd w:val="0"/>
        <w:ind w:left="567" w:hanging="567"/>
        <w:jc w:val="both"/>
        <w:rPr>
          <w:rFonts w:ascii="Arial" w:hAnsi="Arial" w:cs="Arial"/>
          <w:sz w:val="22"/>
          <w:szCs w:val="22"/>
        </w:rPr>
      </w:pPr>
      <w:r w:rsidRPr="00F665E6">
        <w:rPr>
          <w:rFonts w:ascii="Arial" w:hAnsi="Arial" w:cs="Arial"/>
          <w:sz w:val="22"/>
          <w:szCs w:val="22"/>
        </w:rPr>
        <w:t xml:space="preserve">Vyúčtovacie faktúry budú doručené odberateľovi do 15. dňa mesiaca nasledujúceho po kalendárnom mesiaci, za ktorý je faktúra vystavená, </w:t>
      </w:r>
      <w:r>
        <w:rPr>
          <w:rFonts w:ascii="Arial" w:hAnsi="Arial" w:cs="Arial"/>
          <w:sz w:val="22"/>
          <w:szCs w:val="22"/>
        </w:rPr>
        <w:t xml:space="preserve">elektronickou </w:t>
      </w:r>
      <w:r w:rsidRPr="00F665E6">
        <w:rPr>
          <w:rFonts w:ascii="Arial" w:hAnsi="Arial" w:cs="Arial"/>
          <w:sz w:val="22"/>
          <w:szCs w:val="22"/>
        </w:rPr>
        <w:t xml:space="preserve">poštou na adresu odberateľa </w:t>
      </w:r>
      <w:r>
        <w:rPr>
          <w:rFonts w:ascii="Arial" w:hAnsi="Arial" w:cs="Arial"/>
          <w:sz w:val="22"/>
          <w:szCs w:val="22"/>
        </w:rPr>
        <w:t>uvedenú v ods. 4.1</w:t>
      </w:r>
      <w:r w:rsidR="00A923E7">
        <w:rPr>
          <w:rFonts w:ascii="Arial" w:hAnsi="Arial" w:cs="Arial"/>
          <w:sz w:val="22"/>
          <w:szCs w:val="22"/>
        </w:rPr>
        <w:t>4</w:t>
      </w:r>
      <w:r>
        <w:rPr>
          <w:rFonts w:ascii="Arial" w:hAnsi="Arial" w:cs="Arial"/>
          <w:sz w:val="22"/>
          <w:szCs w:val="22"/>
        </w:rPr>
        <w:t xml:space="preserve"> tohto článku zmluvy</w:t>
      </w:r>
      <w:r w:rsidRPr="00F665E6">
        <w:rPr>
          <w:rFonts w:ascii="Arial" w:hAnsi="Arial" w:cs="Arial"/>
          <w:sz w:val="22"/>
          <w:szCs w:val="22"/>
        </w:rPr>
        <w:t>.</w:t>
      </w:r>
    </w:p>
    <w:p w14:paraId="20B4689B" w14:textId="65101075" w:rsidR="00DB4BAE" w:rsidRPr="00E60280" w:rsidRDefault="00DB4BAE" w:rsidP="00B22647">
      <w:pPr>
        <w:pStyle w:val="Odsekzoznamu"/>
        <w:numPr>
          <w:ilvl w:val="1"/>
          <w:numId w:val="18"/>
        </w:numPr>
        <w:autoSpaceDE w:val="0"/>
        <w:autoSpaceDN w:val="0"/>
        <w:adjustRightInd w:val="0"/>
        <w:ind w:left="567" w:hanging="567"/>
        <w:jc w:val="both"/>
        <w:rPr>
          <w:rFonts w:ascii="Arial" w:hAnsi="Arial" w:cs="Arial"/>
          <w:sz w:val="22"/>
          <w:szCs w:val="22"/>
        </w:rPr>
      </w:pPr>
      <w:r w:rsidRPr="00E60280">
        <w:rPr>
          <w:rFonts w:ascii="Arial" w:hAnsi="Arial" w:cs="Arial"/>
          <w:sz w:val="22"/>
          <w:szCs w:val="22"/>
        </w:rPr>
        <w:t xml:space="preserve">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w:t>
      </w:r>
      <w:r w:rsidR="0056067B">
        <w:rPr>
          <w:rFonts w:ascii="Arial" w:hAnsi="Arial" w:cs="Arial"/>
          <w:sz w:val="22"/>
          <w:szCs w:val="22"/>
        </w:rPr>
        <w:t>Vyúčtovacie</w:t>
      </w:r>
      <w:r w:rsidRPr="00E60280">
        <w:rPr>
          <w:rFonts w:ascii="Arial" w:hAnsi="Arial" w:cs="Arial"/>
          <w:sz w:val="22"/>
          <w:szCs w:val="22"/>
        </w:rPr>
        <w:t xml:space="preserve">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14:paraId="637A14C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číslo zmluvy,</w:t>
      </w:r>
    </w:p>
    <w:p w14:paraId="5D7C97AC"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skutočnú spotrebu,</w:t>
      </w:r>
    </w:p>
    <w:p w14:paraId="0FD378DB"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identifikáciu odberných miest,</w:t>
      </w:r>
    </w:p>
    <w:p w14:paraId="3ED01518" w14:textId="66FD065B"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počiatočný a konečný stav </w:t>
      </w:r>
      <w:r>
        <w:rPr>
          <w:rFonts w:ascii="Arial" w:hAnsi="Arial" w:cs="Arial"/>
          <w:sz w:val="22"/>
          <w:szCs w:val="22"/>
        </w:rPr>
        <w:t>elektromeru</w:t>
      </w:r>
      <w:r w:rsidRPr="00F665E6">
        <w:rPr>
          <w:rFonts w:ascii="Arial" w:hAnsi="Arial" w:cs="Arial"/>
          <w:sz w:val="22"/>
          <w:szCs w:val="22"/>
        </w:rPr>
        <w:t>,</w:t>
      </w:r>
    </w:p>
    <w:p w14:paraId="4FC601A6" w14:textId="7B966B38"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 xml:space="preserve">fakturované položky za dodávku </w:t>
      </w:r>
      <w:r>
        <w:rPr>
          <w:rFonts w:ascii="Arial" w:hAnsi="Arial" w:cs="Arial"/>
          <w:sz w:val="22"/>
          <w:szCs w:val="22"/>
        </w:rPr>
        <w:t>elektrickej energie</w:t>
      </w:r>
      <w:r w:rsidRPr="00F665E6">
        <w:rPr>
          <w:rFonts w:ascii="Arial" w:hAnsi="Arial" w:cs="Arial"/>
          <w:sz w:val="22"/>
          <w:szCs w:val="22"/>
        </w:rPr>
        <w:t>, prepravu, distribúciu a regulované položky,</w:t>
      </w:r>
    </w:p>
    <w:p w14:paraId="7A3A2587"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sumár spotreby a ceny za každé odberné miesto osobitne</w:t>
      </w:r>
      <w:r>
        <w:rPr>
          <w:rFonts w:ascii="Arial" w:hAnsi="Arial" w:cs="Arial"/>
          <w:sz w:val="22"/>
          <w:szCs w:val="22"/>
        </w:rPr>
        <w:t>,</w:t>
      </w:r>
      <w:r w:rsidRPr="00F665E6">
        <w:rPr>
          <w:rFonts w:ascii="Arial" w:hAnsi="Arial" w:cs="Arial"/>
          <w:sz w:val="22"/>
          <w:szCs w:val="22"/>
        </w:rPr>
        <w:t xml:space="preserve"> </w:t>
      </w:r>
    </w:p>
    <w:p w14:paraId="23BE9F49" w14:textId="77777777" w:rsidR="003076A0" w:rsidRPr="00F665E6"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dátum splatnosti</w:t>
      </w:r>
      <w:r>
        <w:rPr>
          <w:rFonts w:ascii="Arial" w:hAnsi="Arial" w:cs="Arial"/>
          <w:sz w:val="22"/>
          <w:szCs w:val="22"/>
        </w:rPr>
        <w:t>,</w:t>
      </w:r>
    </w:p>
    <w:p w14:paraId="4F6D6D3E" w14:textId="62F17514" w:rsidR="003076A0" w:rsidRDefault="003076A0" w:rsidP="003076A0">
      <w:pPr>
        <w:pStyle w:val="Odsekzoznamu"/>
        <w:numPr>
          <w:ilvl w:val="0"/>
          <w:numId w:val="9"/>
        </w:numPr>
        <w:autoSpaceDE w:val="0"/>
        <w:autoSpaceDN w:val="0"/>
        <w:adjustRightInd w:val="0"/>
        <w:ind w:left="851" w:hanging="284"/>
        <w:jc w:val="both"/>
        <w:rPr>
          <w:rFonts w:ascii="Arial" w:hAnsi="Arial" w:cs="Arial"/>
          <w:sz w:val="22"/>
          <w:szCs w:val="22"/>
        </w:rPr>
      </w:pPr>
      <w:r w:rsidRPr="00F665E6">
        <w:rPr>
          <w:rFonts w:ascii="Arial" w:hAnsi="Arial" w:cs="Arial"/>
          <w:sz w:val="22"/>
          <w:szCs w:val="22"/>
        </w:rPr>
        <w:t>označenie peňažného ústavu a číslo účtu, na ktorý je potrebné realizovať úhradu</w:t>
      </w:r>
    </w:p>
    <w:p w14:paraId="503B90C1" w14:textId="1A30606D" w:rsidR="00DB4BAE" w:rsidRDefault="00AB5B1B" w:rsidP="003076A0">
      <w:pPr>
        <w:pStyle w:val="Odsekzoznamu"/>
        <w:numPr>
          <w:ilvl w:val="0"/>
          <w:numId w:val="9"/>
        </w:numPr>
        <w:autoSpaceDE w:val="0"/>
        <w:autoSpaceDN w:val="0"/>
        <w:adjustRightInd w:val="0"/>
        <w:ind w:left="851" w:hanging="284"/>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w:t>
      </w:r>
      <w:r w:rsidR="005827D8">
        <w:rPr>
          <w:rFonts w:ascii="Arial" w:hAnsi="Arial" w:cs="Arial"/>
          <w:sz w:val="22"/>
          <w:szCs w:val="22"/>
        </w:rPr>
        <w:t xml:space="preserve"> </w:t>
      </w:r>
      <w:r w:rsidR="00DB4BAE" w:rsidRPr="00E60280">
        <w:rPr>
          <w:rFonts w:ascii="Arial" w:hAnsi="Arial" w:cs="Arial"/>
          <w:sz w:val="22"/>
          <w:szCs w:val="22"/>
        </w:rPr>
        <w:t>o dani z prid</w:t>
      </w:r>
      <w:r w:rsidRPr="00E60280">
        <w:rPr>
          <w:rFonts w:ascii="Arial" w:hAnsi="Arial" w:cs="Arial"/>
          <w:sz w:val="22"/>
          <w:szCs w:val="22"/>
        </w:rPr>
        <w:t>anej hodnoty</w:t>
      </w:r>
      <w:r w:rsidR="00DB4BAE" w:rsidRPr="003076A0">
        <w:rPr>
          <w:rFonts w:ascii="Arial" w:hAnsi="Arial" w:cs="Arial"/>
          <w:sz w:val="22"/>
          <w:szCs w:val="22"/>
        </w:rPr>
        <w:t>.</w:t>
      </w:r>
    </w:p>
    <w:p w14:paraId="407F76CB" w14:textId="7E938EC8" w:rsidR="00247D53" w:rsidRPr="001E5185" w:rsidRDefault="001E5185" w:rsidP="00A923E7">
      <w:pPr>
        <w:pStyle w:val="Odsekzoznamu"/>
        <w:numPr>
          <w:ilvl w:val="1"/>
          <w:numId w:val="18"/>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 sa dohodli, že D</w:t>
      </w:r>
      <w:r w:rsidRPr="001E5185">
        <w:rPr>
          <w:rFonts w:ascii="Arial" w:hAnsi="Arial" w:cs="Arial"/>
          <w:sz w:val="22"/>
          <w:szCs w:val="22"/>
        </w:rPr>
        <w:t xml:space="preserve">odávateľ bude v súlade </w:t>
      </w:r>
      <w:r w:rsidR="00EE52BD">
        <w:rPr>
          <w:rFonts w:ascii="Arial" w:hAnsi="Arial" w:cs="Arial"/>
          <w:sz w:val="22"/>
          <w:szCs w:val="22"/>
        </w:rPr>
        <w:t>s ust. § 71 ods. 1 písm. b) zákona</w:t>
      </w:r>
      <w:r w:rsidRPr="001E5185">
        <w:rPr>
          <w:rFonts w:ascii="Arial" w:hAnsi="Arial" w:cs="Arial"/>
          <w:sz w:val="22"/>
          <w:szCs w:val="22"/>
        </w:rPr>
        <w:t xml:space="preserve"> o</w:t>
      </w:r>
      <w:r w:rsidR="00186AF6">
        <w:rPr>
          <w:rFonts w:ascii="Arial" w:hAnsi="Arial" w:cs="Arial"/>
          <w:sz w:val="22"/>
          <w:szCs w:val="22"/>
        </w:rPr>
        <w:t> </w:t>
      </w:r>
      <w:r w:rsidRPr="001E5185">
        <w:rPr>
          <w:rFonts w:ascii="Arial" w:hAnsi="Arial" w:cs="Arial"/>
          <w:sz w:val="22"/>
          <w:szCs w:val="22"/>
        </w:rPr>
        <w:t>dani z pridanej hodn</w:t>
      </w:r>
      <w:r w:rsidR="00EE52BD">
        <w:rPr>
          <w:rFonts w:ascii="Arial" w:hAnsi="Arial" w:cs="Arial"/>
          <w:sz w:val="22"/>
          <w:szCs w:val="22"/>
        </w:rPr>
        <w:t xml:space="preserve">oty </w:t>
      </w:r>
      <w:r>
        <w:rPr>
          <w:rFonts w:ascii="Arial" w:hAnsi="Arial" w:cs="Arial"/>
          <w:sz w:val="22"/>
          <w:szCs w:val="22"/>
        </w:rPr>
        <w:t xml:space="preserve">vydávať  </w:t>
      </w:r>
      <w:r w:rsidR="00EE52BD">
        <w:rPr>
          <w:rFonts w:ascii="Arial" w:hAnsi="Arial" w:cs="Arial"/>
          <w:sz w:val="22"/>
          <w:szCs w:val="22"/>
        </w:rPr>
        <w:t>a odosielať a O</w:t>
      </w:r>
      <w:r w:rsidRPr="001E5185">
        <w:rPr>
          <w:rFonts w:ascii="Arial" w:hAnsi="Arial" w:cs="Arial"/>
          <w:sz w:val="22"/>
          <w:szCs w:val="22"/>
        </w:rPr>
        <w:t>dberateľ prijímať všetky daňové doklady vo formáte PDF (jeden PDF súbor pre jednu faktúru vrátane príloh) prostredníctvom elektronickej pošty, a to z odosi</w:t>
      </w:r>
      <w:r w:rsidR="00EE52BD">
        <w:rPr>
          <w:rFonts w:ascii="Arial" w:hAnsi="Arial" w:cs="Arial"/>
          <w:sz w:val="22"/>
          <w:szCs w:val="22"/>
        </w:rPr>
        <w:t>elajúcej e-mailovej adresy D</w:t>
      </w:r>
      <w:r w:rsidRPr="001E5185">
        <w:rPr>
          <w:rFonts w:ascii="Arial" w:hAnsi="Arial" w:cs="Arial"/>
          <w:sz w:val="22"/>
          <w:szCs w:val="22"/>
        </w:rPr>
        <w:t>odávateľa</w:t>
      </w:r>
      <w:r w:rsidRPr="002B349E">
        <w:rPr>
          <w:rFonts w:ascii="Arial" w:hAnsi="Arial" w:cs="Arial"/>
          <w:sz w:val="22"/>
          <w:szCs w:val="22"/>
        </w:rPr>
        <w:t xml:space="preserve">: </w:t>
      </w:r>
      <w:r w:rsidRPr="008A4780">
        <w:rPr>
          <w:rFonts w:ascii="Arial" w:hAnsi="Arial" w:cs="Arial"/>
          <w:sz w:val="22"/>
          <w:szCs w:val="22"/>
          <w:highlight w:val="yellow"/>
        </w:rPr>
        <w:t>..............................</w:t>
      </w:r>
      <w:r w:rsidRPr="002B349E">
        <w:rPr>
          <w:rFonts w:ascii="Arial" w:hAnsi="Arial" w:cs="Arial"/>
          <w:sz w:val="22"/>
          <w:szCs w:val="22"/>
        </w:rPr>
        <w:t xml:space="preserve"> </w:t>
      </w:r>
      <w:r w:rsidR="008A4780">
        <w:rPr>
          <w:rFonts w:ascii="Arial" w:hAnsi="Arial" w:cs="Arial"/>
          <w:sz w:val="22"/>
          <w:szCs w:val="22"/>
        </w:rPr>
        <w:t>(</w:t>
      </w:r>
      <w:r w:rsidR="008A4780">
        <w:rPr>
          <w:rFonts w:ascii="Arial" w:hAnsi="Arial" w:cs="Arial"/>
          <w:i/>
          <w:iCs/>
          <w:sz w:val="22"/>
          <w:szCs w:val="22"/>
        </w:rPr>
        <w:t>doplní uchádzač)</w:t>
      </w:r>
      <w:r w:rsidR="008A4780">
        <w:rPr>
          <w:rFonts w:ascii="Arial" w:hAnsi="Arial" w:cs="Arial"/>
          <w:sz w:val="22"/>
          <w:szCs w:val="22"/>
        </w:rPr>
        <w:t xml:space="preserve"> </w:t>
      </w:r>
      <w:r w:rsidRPr="002B349E">
        <w:rPr>
          <w:rFonts w:ascii="Arial" w:hAnsi="Arial" w:cs="Arial"/>
          <w:sz w:val="22"/>
          <w:szCs w:val="22"/>
        </w:rPr>
        <w:t>n</w:t>
      </w:r>
      <w:r w:rsidRPr="001E5185">
        <w:rPr>
          <w:rFonts w:ascii="Arial" w:hAnsi="Arial" w:cs="Arial"/>
          <w:sz w:val="22"/>
          <w:szCs w:val="22"/>
        </w:rPr>
        <w:t>a obidv</w:t>
      </w:r>
      <w:r w:rsidR="00EE52BD">
        <w:rPr>
          <w:rFonts w:ascii="Arial" w:hAnsi="Arial" w:cs="Arial"/>
          <w:sz w:val="22"/>
          <w:szCs w:val="22"/>
        </w:rPr>
        <w:t>e prijímajúce e-mailové adresy O</w:t>
      </w:r>
      <w:r w:rsidRPr="001E5185">
        <w:rPr>
          <w:rFonts w:ascii="Arial" w:hAnsi="Arial" w:cs="Arial"/>
          <w:sz w:val="22"/>
          <w:szCs w:val="22"/>
        </w:rPr>
        <w:t xml:space="preserve">dberateľa: </w:t>
      </w:r>
      <w:hyperlink r:id="rId14" w:history="1">
        <w:r w:rsidR="00247D53" w:rsidRPr="00D106E2">
          <w:rPr>
            <w:rStyle w:val="Hypertextovprepojenie"/>
            <w:rFonts w:ascii="Arial" w:hAnsi="Arial" w:cs="Arial"/>
            <w:sz w:val="22"/>
            <w:szCs w:val="22"/>
          </w:rPr>
          <w:t>rek-faktura@upjs.sk</w:t>
        </w:r>
      </w:hyperlink>
      <w:r w:rsidR="00247D53">
        <w:rPr>
          <w:rFonts w:ascii="Arial" w:hAnsi="Arial" w:cs="Arial"/>
          <w:sz w:val="22"/>
          <w:szCs w:val="22"/>
        </w:rPr>
        <w:t xml:space="preserve">; </w:t>
      </w:r>
      <w:hyperlink r:id="rId15" w:history="1">
        <w:r w:rsidR="00247D53" w:rsidRPr="00D106E2">
          <w:rPr>
            <w:rStyle w:val="Hypertextovprepojenie"/>
            <w:rFonts w:ascii="Arial" w:hAnsi="Arial" w:cs="Arial"/>
            <w:sz w:val="22"/>
            <w:szCs w:val="22"/>
          </w:rPr>
          <w:t>maros.kvitkovsky@upjs.sk</w:t>
        </w:r>
      </w:hyperlink>
      <w:r w:rsidR="00247D53">
        <w:rPr>
          <w:rFonts w:ascii="Arial" w:hAnsi="Arial" w:cs="Arial"/>
          <w:sz w:val="22"/>
          <w:szCs w:val="22"/>
        </w:rPr>
        <w:t>.</w:t>
      </w:r>
      <w:r w:rsidRPr="001E5185">
        <w:rPr>
          <w:rFonts w:ascii="Arial" w:hAnsi="Arial" w:cs="Arial"/>
          <w:sz w:val="22"/>
          <w:szCs w:val="22"/>
        </w:rPr>
        <w:t xml:space="preserve"> </w:t>
      </w:r>
    </w:p>
    <w:p w14:paraId="284C4D92" w14:textId="2AEA1C12" w:rsidR="00EE52BD" w:rsidRDefault="001E5185" w:rsidP="001E5185">
      <w:pPr>
        <w:autoSpaceDE w:val="0"/>
        <w:autoSpaceDN w:val="0"/>
        <w:adjustRightInd w:val="0"/>
        <w:ind w:left="567"/>
        <w:jc w:val="both"/>
        <w:rPr>
          <w:rFonts w:ascii="Arial" w:hAnsi="Arial" w:cs="Arial"/>
          <w:sz w:val="22"/>
          <w:szCs w:val="22"/>
        </w:rPr>
      </w:pPr>
      <w:r w:rsidRPr="001E5185">
        <w:rPr>
          <w:rFonts w:ascii="Arial" w:hAnsi="Arial" w:cs="Arial"/>
          <w:sz w:val="22"/>
          <w:szCs w:val="22"/>
        </w:rPr>
        <w:t>Dodávateľ je povinný zabezpečiť vierohodnosť pôvodu, neporušiteľnosť obsahu a čitateľnos</w:t>
      </w:r>
      <w:r w:rsidR="00F00084">
        <w:rPr>
          <w:rFonts w:ascii="Arial" w:hAnsi="Arial" w:cs="Arial"/>
          <w:sz w:val="22"/>
          <w:szCs w:val="22"/>
        </w:rPr>
        <w:t>ť faktúr</w:t>
      </w:r>
      <w:r w:rsidRPr="001E5185">
        <w:rPr>
          <w:rFonts w:ascii="Arial" w:hAnsi="Arial" w:cs="Arial"/>
          <w:sz w:val="22"/>
          <w:szCs w:val="22"/>
        </w:rPr>
        <w:t>.</w:t>
      </w:r>
    </w:p>
    <w:p w14:paraId="7561640B" w14:textId="00666CED" w:rsidR="00DB4BAE"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3067AE">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1B0356D0" w14:textId="0D6058FB" w:rsidR="00DB4BAE" w:rsidRDefault="00DB4BAE" w:rsidP="00F85918">
      <w:pPr>
        <w:pStyle w:val="Odsekzoznamu"/>
        <w:numPr>
          <w:ilvl w:val="1"/>
          <w:numId w:val="18"/>
        </w:numPr>
        <w:autoSpaceDE w:val="0"/>
        <w:autoSpaceDN w:val="0"/>
        <w:adjustRightInd w:val="0"/>
        <w:ind w:left="567" w:hanging="567"/>
        <w:jc w:val="both"/>
        <w:rPr>
          <w:rFonts w:ascii="Arial" w:hAnsi="Arial" w:cs="Arial"/>
          <w:sz w:val="22"/>
          <w:szCs w:val="22"/>
        </w:rPr>
      </w:pPr>
      <w:r w:rsidRPr="00041D35">
        <w:rPr>
          <w:rFonts w:ascii="Arial" w:hAnsi="Arial" w:cs="Arial"/>
          <w:sz w:val="22"/>
          <w:szCs w:val="22"/>
        </w:rPr>
        <w:t xml:space="preserve">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w:t>
      </w:r>
      <w:r w:rsidR="001D5EE3">
        <w:rPr>
          <w:rFonts w:ascii="Arial" w:hAnsi="Arial" w:cs="Arial"/>
          <w:sz w:val="22"/>
          <w:szCs w:val="22"/>
        </w:rPr>
        <w:t>Odberateľ</w:t>
      </w:r>
      <w:r w:rsidRPr="00041D35">
        <w:rPr>
          <w:rFonts w:ascii="Arial" w:hAnsi="Arial" w:cs="Arial"/>
          <w:sz w:val="22"/>
          <w:szCs w:val="22"/>
        </w:rPr>
        <w:t xml:space="preserve"> povinný zaplatiť </w:t>
      </w:r>
      <w:r w:rsidR="001D5EE3">
        <w:rPr>
          <w:rFonts w:ascii="Arial" w:hAnsi="Arial" w:cs="Arial"/>
          <w:sz w:val="22"/>
          <w:szCs w:val="22"/>
        </w:rPr>
        <w:t>Dodávateľovi</w:t>
      </w:r>
      <w:r w:rsidRPr="00041D35">
        <w:rPr>
          <w:rFonts w:ascii="Arial" w:hAnsi="Arial" w:cs="Arial"/>
          <w:sz w:val="22"/>
          <w:szCs w:val="22"/>
        </w:rPr>
        <w:t xml:space="preserve"> úrok z omeškania vo výške 0,01% denne z dlžnej sumy odo </w:t>
      </w:r>
      <w:r w:rsidRPr="007C47A0">
        <w:rPr>
          <w:rFonts w:ascii="Arial" w:hAnsi="Arial" w:cs="Arial"/>
          <w:sz w:val="22"/>
          <w:szCs w:val="22"/>
        </w:rPr>
        <w:t>dňa omeškania až do zaplatenia.</w:t>
      </w:r>
    </w:p>
    <w:p w14:paraId="2B37C155" w14:textId="4A37B92F" w:rsidR="00BC0A5F" w:rsidRPr="009C4AAF" w:rsidRDefault="00BC0A5F" w:rsidP="00BC0A5F">
      <w:pPr>
        <w:pStyle w:val="Odsekzoznamu"/>
        <w:numPr>
          <w:ilvl w:val="1"/>
          <w:numId w:val="18"/>
        </w:numPr>
        <w:autoSpaceDE w:val="0"/>
        <w:autoSpaceDN w:val="0"/>
        <w:adjustRightInd w:val="0"/>
        <w:ind w:left="567" w:hanging="567"/>
        <w:jc w:val="both"/>
        <w:rPr>
          <w:rFonts w:ascii="Arial" w:hAnsi="Arial" w:cs="Arial"/>
          <w:sz w:val="22"/>
          <w:szCs w:val="22"/>
        </w:rPr>
      </w:pPr>
      <w:r w:rsidRPr="009C4AAF">
        <w:rPr>
          <w:rFonts w:ascii="Arial" w:hAnsi="Arial" w:cs="Arial"/>
          <w:sz w:val="22"/>
          <w:szCs w:val="22"/>
        </w:rPr>
        <w:t>Ak Odberateľ počas trvania zmluvy odoberie menej ako ZM uvedené v článku III ods. 3.2 zmluvy znížené o spodnú tolerančnú odchýlku (t.</w:t>
      </w:r>
      <w:r w:rsidR="00FF2050">
        <w:rPr>
          <w:rFonts w:ascii="Arial" w:hAnsi="Arial" w:cs="Arial"/>
          <w:sz w:val="22"/>
          <w:szCs w:val="22"/>
        </w:rPr>
        <w:t xml:space="preserve"> </w:t>
      </w:r>
      <w:r w:rsidRPr="009C4AAF">
        <w:rPr>
          <w:rFonts w:ascii="Arial" w:hAnsi="Arial" w:cs="Arial"/>
          <w:sz w:val="22"/>
          <w:szCs w:val="22"/>
        </w:rPr>
        <w:t xml:space="preserve">j. menej ako </w:t>
      </w:r>
      <w:r w:rsidR="005A567A" w:rsidRPr="00C34671">
        <w:rPr>
          <w:rFonts w:ascii="Arial" w:hAnsi="Arial" w:cs="Arial"/>
          <w:bCs/>
          <w:sz w:val="22"/>
          <w:szCs w:val="22"/>
        </w:rPr>
        <w:t>2</w:t>
      </w:r>
      <w:r w:rsidR="00FF2050">
        <w:rPr>
          <w:rFonts w:ascii="Arial" w:hAnsi="Arial" w:cs="Arial"/>
          <w:bCs/>
          <w:sz w:val="22"/>
          <w:szCs w:val="22"/>
        </w:rPr>
        <w:t> 593,95</w:t>
      </w:r>
      <w:r w:rsidR="005A567A">
        <w:rPr>
          <w:rFonts w:ascii="Arial" w:hAnsi="Arial" w:cs="Arial"/>
          <w:bCs/>
          <w:sz w:val="22"/>
          <w:szCs w:val="22"/>
        </w:rPr>
        <w:t xml:space="preserve"> </w:t>
      </w:r>
      <w:r w:rsidRPr="009C4AAF">
        <w:rPr>
          <w:rFonts w:ascii="Arial" w:hAnsi="Arial" w:cs="Arial"/>
          <w:sz w:val="22"/>
          <w:szCs w:val="22"/>
        </w:rPr>
        <w:t xml:space="preserve">MWh) Odberateľ požiada Dodávateľa o zníženie </w:t>
      </w:r>
      <w:r w:rsidRPr="009C4AAF">
        <w:rPr>
          <w:rFonts w:ascii="Arial" w:hAnsi="Arial" w:cs="Arial"/>
          <w:b/>
          <w:bCs/>
          <w:i/>
          <w:iCs/>
          <w:sz w:val="22"/>
          <w:szCs w:val="22"/>
        </w:rPr>
        <w:t>ZM</w:t>
      </w:r>
      <w:r w:rsidRPr="009C4AAF">
        <w:rPr>
          <w:rFonts w:ascii="Arial" w:hAnsi="Arial" w:cs="Arial"/>
          <w:sz w:val="22"/>
          <w:szCs w:val="22"/>
        </w:rPr>
        <w:t xml:space="preserve">, ak predpokladá celkový odber menší ako je spodná tolerančná odchýlka </w:t>
      </w:r>
      <w:r w:rsidRPr="009C4AAF">
        <w:rPr>
          <w:rFonts w:ascii="Arial" w:hAnsi="Arial" w:cs="Arial"/>
          <w:b/>
          <w:bCs/>
          <w:i/>
          <w:iCs/>
          <w:sz w:val="22"/>
          <w:szCs w:val="22"/>
        </w:rPr>
        <w:t>ZM</w:t>
      </w:r>
      <w:r w:rsidR="005A567A">
        <w:rPr>
          <w:rFonts w:ascii="Arial" w:hAnsi="Arial" w:cs="Arial"/>
          <w:b/>
          <w:bCs/>
          <w:i/>
          <w:iCs/>
          <w:sz w:val="22"/>
          <w:szCs w:val="22"/>
        </w:rPr>
        <w:t>,</w:t>
      </w:r>
      <w:r w:rsidRPr="009C4AAF">
        <w:rPr>
          <w:rFonts w:ascii="Arial" w:hAnsi="Arial" w:cs="Arial"/>
          <w:sz w:val="22"/>
          <w:szCs w:val="22"/>
        </w:rPr>
        <w:t xml:space="preserve"> a to najneskôr v predchádzajúcom mesiaci, v ktorom sa ukončí trvanie zmluvy. Ak sa zmluvné strany dohodnú dodatkom na znížení </w:t>
      </w:r>
      <w:r w:rsidRPr="009C4AAF">
        <w:rPr>
          <w:rFonts w:ascii="Arial" w:hAnsi="Arial" w:cs="Arial"/>
          <w:b/>
          <w:bCs/>
          <w:i/>
          <w:iCs/>
          <w:sz w:val="22"/>
          <w:szCs w:val="22"/>
        </w:rPr>
        <w:t>ZM</w:t>
      </w:r>
      <w:r w:rsidRPr="009C4AAF">
        <w:rPr>
          <w:rFonts w:ascii="Arial" w:hAnsi="Arial" w:cs="Arial"/>
          <w:sz w:val="22"/>
          <w:szCs w:val="22"/>
        </w:rPr>
        <w:t xml:space="preserve">, oprávnenie Dodávateľa na nacenenie neodobratej elektriny podľa tohto bodu sa neuplatní. </w:t>
      </w:r>
      <w:r w:rsidRPr="00AB0367">
        <w:rPr>
          <w:rFonts w:ascii="Arial" w:hAnsi="Arial" w:cs="Arial"/>
          <w:sz w:val="22"/>
          <w:szCs w:val="22"/>
        </w:rPr>
        <w:t xml:space="preserve">Pre dodatok o znížení </w:t>
      </w:r>
      <w:r w:rsidRPr="00AB0367">
        <w:rPr>
          <w:rFonts w:ascii="Arial" w:hAnsi="Arial" w:cs="Arial"/>
          <w:b/>
          <w:bCs/>
          <w:i/>
          <w:iCs/>
          <w:sz w:val="22"/>
          <w:szCs w:val="22"/>
        </w:rPr>
        <w:t>ZM</w:t>
      </w:r>
      <w:r w:rsidRPr="00AB0367">
        <w:rPr>
          <w:rFonts w:ascii="Arial" w:hAnsi="Arial" w:cs="Arial"/>
          <w:sz w:val="22"/>
          <w:szCs w:val="22"/>
        </w:rPr>
        <w:t xml:space="preserve"> bude na základe aktuálnych trhových podmienok na dennom trhu s elektrinou možné dohodnúť samostatnú cenu za neodobrané množstvo elektriny do spodnej tolerančnej odchýlky podľa ceny elektriny na krátkodobom trhu organizovaný spoločnosťou OKTE, a.s.</w:t>
      </w:r>
      <w:r w:rsidRPr="009C4AAF">
        <w:rPr>
          <w:rFonts w:ascii="Arial" w:hAnsi="Arial" w:cs="Arial"/>
          <w:sz w:val="22"/>
          <w:szCs w:val="22"/>
        </w:rPr>
        <w:t xml:space="preserve"> (Organizátor krátkodobého trhu s elektrinou)</w:t>
      </w:r>
      <w:r w:rsidR="005A567A">
        <w:rPr>
          <w:rFonts w:ascii="Arial" w:hAnsi="Arial" w:cs="Arial"/>
          <w:sz w:val="22"/>
          <w:szCs w:val="22"/>
        </w:rPr>
        <w:t>,</w:t>
      </w:r>
      <w:r w:rsidRPr="009C4AAF">
        <w:rPr>
          <w:rFonts w:ascii="Arial" w:hAnsi="Arial" w:cs="Arial"/>
          <w:sz w:val="22"/>
          <w:szCs w:val="22"/>
        </w:rPr>
        <w:t xml:space="preserve"> pričom táto</w:t>
      </w:r>
      <w:r w:rsidRPr="009C4AAF">
        <w:rPr>
          <w:rFonts w:ascii="Calibri" w:hAnsi="Calibri" w:cs="Calibri"/>
          <w:color w:val="444444"/>
          <w:sz w:val="27"/>
          <w:szCs w:val="27"/>
          <w:shd w:val="clear" w:color="auto" w:fill="FFFFFF"/>
        </w:rPr>
        <w:t xml:space="preserve"> </w:t>
      </w:r>
      <w:r w:rsidRPr="009C4AAF">
        <w:rPr>
          <w:rFonts w:ascii="Arial" w:hAnsi="Arial" w:cs="Arial"/>
          <w:sz w:val="22"/>
          <w:szCs w:val="22"/>
        </w:rPr>
        <w:t> cena elektriny pre príslušné obdobie môže byť určená maximálne z hodnoty aritmetického priemeru cien Indexu Off</w:t>
      </w:r>
      <w:r>
        <w:rPr>
          <w:rFonts w:ascii="Arial" w:hAnsi="Arial" w:cs="Arial"/>
          <w:sz w:val="22"/>
          <w:szCs w:val="22"/>
        </w:rPr>
        <w:t>-</w:t>
      </w:r>
      <w:r w:rsidRPr="009C4AAF">
        <w:rPr>
          <w:rFonts w:ascii="Arial" w:hAnsi="Arial" w:cs="Arial"/>
          <w:sz w:val="22"/>
          <w:szCs w:val="22"/>
        </w:rPr>
        <w:t xml:space="preserve">peak za príslušné vyhodnocované obdobie uvedené na </w:t>
      </w:r>
      <w:hyperlink r:id="rId16" w:tgtFrame="_blank" w:history="1">
        <w:r w:rsidRPr="009C4AAF">
          <w:rPr>
            <w:rStyle w:val="Hypertextovprepojenie"/>
            <w:rFonts w:ascii="Arial" w:hAnsi="Arial" w:cs="Arial"/>
            <w:sz w:val="22"/>
            <w:szCs w:val="22"/>
          </w:rPr>
          <w:t>http://www.okte.sk/sk/kratkodoby-trh/zverejnenie-udajov/celkove-vysledky-dt.aspx</w:t>
        </w:r>
      </w:hyperlink>
      <w:r w:rsidRPr="009C4AAF">
        <w:rPr>
          <w:rFonts w:ascii="Arial" w:hAnsi="Arial" w:cs="Arial"/>
          <w:sz w:val="22"/>
          <w:szCs w:val="22"/>
        </w:rPr>
        <w:t xml:space="preserve">. </w:t>
      </w:r>
      <w:r w:rsidRPr="009C4AAF">
        <w:rPr>
          <w:rFonts w:ascii="Arial" w:hAnsi="Arial" w:cs="Arial"/>
          <w:sz w:val="22"/>
          <w:szCs w:val="22"/>
        </w:rPr>
        <w:lastRenderedPageBreak/>
        <w:t xml:space="preserve">V prípade, ak </w:t>
      </w:r>
      <w:r>
        <w:rPr>
          <w:rFonts w:ascii="Arial" w:hAnsi="Arial" w:cs="Arial"/>
          <w:sz w:val="22"/>
          <w:szCs w:val="22"/>
        </w:rPr>
        <w:t>sa neuzavrie dodatok do skončenia zmluvného obdobia</w:t>
      </w:r>
      <w:r w:rsidRPr="009C4AAF">
        <w:rPr>
          <w:rFonts w:ascii="Arial" w:hAnsi="Arial" w:cs="Arial"/>
          <w:sz w:val="22"/>
          <w:szCs w:val="22"/>
        </w:rPr>
        <w:t>,  je Dodávateľ oprávnený zvýšiť cenu za dodávku elektriny za každú odobratú MWh nasledovne:</w:t>
      </w:r>
    </w:p>
    <w:p w14:paraId="15009A7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Cz=((MinO-SO)×(C-PO))/SO</w:t>
      </w:r>
    </w:p>
    <w:p w14:paraId="5332C299"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kde: </w:t>
      </w:r>
    </w:p>
    <w:p w14:paraId="5D605756"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Cz - maximálne zvýšenie ceny za skutočne odobraté množstvo elektriny (EUR/MWh)</w:t>
      </w:r>
    </w:p>
    <w:p w14:paraId="5403680A"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MinO - Minimálny zmluvný odber (MWh)</w:t>
      </w:r>
    </w:p>
    <w:p w14:paraId="21BB33C2"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SO - skutočne odobraté množstvo elektriny (MWh)</w:t>
      </w:r>
    </w:p>
    <w:p w14:paraId="25BD5113" w14:textId="77777777" w:rsidR="00BC0A5F" w:rsidRPr="009C4AAF" w:rsidRDefault="00BC0A5F" w:rsidP="00BC0A5F">
      <w:pPr>
        <w:ind w:left="567"/>
        <w:jc w:val="both"/>
        <w:rPr>
          <w:rFonts w:ascii="Arial" w:hAnsi="Arial" w:cs="Arial"/>
          <w:sz w:val="22"/>
          <w:szCs w:val="22"/>
        </w:rPr>
      </w:pPr>
      <w:r w:rsidRPr="009C4AAF">
        <w:rPr>
          <w:rFonts w:ascii="Arial" w:hAnsi="Arial" w:cs="Arial"/>
          <w:sz w:val="22"/>
          <w:szCs w:val="22"/>
        </w:rPr>
        <w:t xml:space="preserve">C - cena podľa bodu </w:t>
      </w:r>
      <w:r>
        <w:rPr>
          <w:rFonts w:ascii="Arial" w:hAnsi="Arial" w:cs="Arial"/>
          <w:sz w:val="22"/>
          <w:szCs w:val="22"/>
        </w:rPr>
        <w:t>4.2</w:t>
      </w:r>
      <w:r w:rsidRPr="009C4AAF">
        <w:rPr>
          <w:rFonts w:ascii="Arial" w:hAnsi="Arial" w:cs="Arial"/>
          <w:sz w:val="22"/>
          <w:szCs w:val="22"/>
        </w:rPr>
        <w:t>. tohto článku (EUR/MWh)</w:t>
      </w:r>
    </w:p>
    <w:p w14:paraId="6ADC1732" w14:textId="0DCAAFC5" w:rsidR="00BC0A5F" w:rsidRPr="009C4AAF" w:rsidRDefault="00BC0A5F" w:rsidP="00BC0A5F">
      <w:pPr>
        <w:pStyle w:val="Odsekzoznamu"/>
        <w:autoSpaceDE w:val="0"/>
        <w:autoSpaceDN w:val="0"/>
        <w:adjustRightInd w:val="0"/>
        <w:ind w:left="567"/>
        <w:jc w:val="both"/>
        <w:rPr>
          <w:rFonts w:ascii="Arial" w:hAnsi="Arial" w:cs="Arial"/>
        </w:rPr>
      </w:pPr>
      <w:r w:rsidRPr="009C4AAF">
        <w:rPr>
          <w:rFonts w:ascii="Arial" w:hAnsi="Arial" w:cs="Arial"/>
          <w:sz w:val="22"/>
          <w:szCs w:val="22"/>
        </w:rPr>
        <w:t>PO - aritmetický priemer cien Index Off</w:t>
      </w:r>
      <w:r w:rsidR="008B5C4C">
        <w:rPr>
          <w:rFonts w:ascii="Arial" w:hAnsi="Arial" w:cs="Arial"/>
          <w:sz w:val="22"/>
          <w:szCs w:val="22"/>
        </w:rPr>
        <w:t>-</w:t>
      </w:r>
      <w:r w:rsidRPr="009C4AAF">
        <w:rPr>
          <w:rFonts w:ascii="Arial" w:hAnsi="Arial" w:cs="Arial"/>
          <w:sz w:val="22"/>
          <w:szCs w:val="22"/>
        </w:rPr>
        <w:t>peak za príslušné vyhodnocované obdobie.</w:t>
      </w:r>
    </w:p>
    <w:p w14:paraId="0F26E05F" w14:textId="097F9786" w:rsidR="00BC0A5F" w:rsidRDefault="00BC0A5F" w:rsidP="00BC0A5F">
      <w:pPr>
        <w:pStyle w:val="Odsekzoznamu"/>
        <w:autoSpaceDE w:val="0"/>
        <w:autoSpaceDN w:val="0"/>
        <w:adjustRightInd w:val="0"/>
        <w:ind w:left="567"/>
        <w:jc w:val="both"/>
        <w:rPr>
          <w:rFonts w:ascii="Arial" w:hAnsi="Arial" w:cs="Arial"/>
          <w:sz w:val="22"/>
          <w:szCs w:val="22"/>
        </w:rPr>
      </w:pPr>
      <w:r w:rsidRPr="001F53BE">
        <w:rPr>
          <w:rFonts w:ascii="Arial" w:hAnsi="Arial" w:cs="Arial"/>
          <w:sz w:val="22"/>
          <w:szCs w:val="22"/>
        </w:rPr>
        <w:t>Ak je výsledok výpočtu (C - PO) záporný, nemá Dodávateľ právo na zvýšenie ceny za dodávku elektriny podľa tohto bodu</w:t>
      </w:r>
      <w:r>
        <w:rPr>
          <w:rFonts w:ascii="Arial" w:hAnsi="Arial" w:cs="Arial"/>
          <w:sz w:val="22"/>
          <w:szCs w:val="22"/>
        </w:rPr>
        <w:t>.</w:t>
      </w:r>
    </w:p>
    <w:p w14:paraId="16A2D22C" w14:textId="1B909D32" w:rsidR="007D481A" w:rsidRPr="00BC0A5F" w:rsidRDefault="000D45A9" w:rsidP="00BC0A5F">
      <w:pPr>
        <w:pStyle w:val="Odsekzoznamu"/>
        <w:numPr>
          <w:ilvl w:val="1"/>
          <w:numId w:val="18"/>
        </w:numPr>
        <w:autoSpaceDE w:val="0"/>
        <w:autoSpaceDN w:val="0"/>
        <w:adjustRightInd w:val="0"/>
        <w:ind w:left="567" w:hanging="567"/>
        <w:jc w:val="both"/>
        <w:rPr>
          <w:rFonts w:ascii="Arial" w:hAnsi="Arial" w:cs="Arial"/>
          <w:sz w:val="22"/>
          <w:szCs w:val="22"/>
        </w:rPr>
      </w:pPr>
      <w:r w:rsidRPr="00BC0A5F">
        <w:rPr>
          <w:rFonts w:ascii="Arial" w:hAnsi="Arial" w:cs="Arial"/>
          <w:sz w:val="22"/>
          <w:szCs w:val="22"/>
        </w:rPr>
        <w:t xml:space="preserve">Ak odberateľ vo vyhodnocovanom období odoberie viac ako </w:t>
      </w:r>
      <w:r w:rsidRPr="00BC0A5F">
        <w:rPr>
          <w:rFonts w:ascii="Arial" w:hAnsi="Arial" w:cs="Arial"/>
          <w:bCs/>
          <w:iCs/>
          <w:sz w:val="22"/>
          <w:szCs w:val="22"/>
        </w:rPr>
        <w:t>ZM</w:t>
      </w:r>
      <w:r w:rsidRPr="00BC0A5F">
        <w:rPr>
          <w:rFonts w:ascii="Arial" w:hAnsi="Arial" w:cs="Arial"/>
          <w:sz w:val="22"/>
          <w:szCs w:val="22"/>
          <w:vertAlign w:val="subscript"/>
        </w:rPr>
        <w:t xml:space="preserve"> </w:t>
      </w:r>
      <w:r w:rsidR="007C47A0" w:rsidRPr="00BC0A5F">
        <w:rPr>
          <w:rFonts w:ascii="Arial" w:hAnsi="Arial" w:cs="Arial"/>
          <w:sz w:val="22"/>
          <w:szCs w:val="22"/>
        </w:rPr>
        <w:t>uve</w:t>
      </w:r>
      <w:r w:rsidRPr="00BC0A5F">
        <w:rPr>
          <w:rFonts w:ascii="Arial" w:hAnsi="Arial" w:cs="Arial"/>
          <w:sz w:val="22"/>
          <w:szCs w:val="22"/>
        </w:rPr>
        <w:t>dené v článku III ods. 3.2 zmluvy zvýšené o hornú tolerančnú odchýlku (t.</w:t>
      </w:r>
      <w:r w:rsidR="00FF2050">
        <w:rPr>
          <w:rFonts w:ascii="Arial" w:hAnsi="Arial" w:cs="Arial"/>
          <w:sz w:val="22"/>
          <w:szCs w:val="22"/>
        </w:rPr>
        <w:t xml:space="preserve"> </w:t>
      </w:r>
      <w:r w:rsidRPr="00BC0A5F">
        <w:rPr>
          <w:rFonts w:ascii="Arial" w:hAnsi="Arial" w:cs="Arial"/>
          <w:sz w:val="22"/>
          <w:szCs w:val="22"/>
        </w:rPr>
        <w:t>j. viac ako 3</w:t>
      </w:r>
      <w:r w:rsidR="00FF2050">
        <w:rPr>
          <w:rFonts w:ascii="Arial" w:hAnsi="Arial" w:cs="Arial"/>
          <w:sz w:val="22"/>
          <w:szCs w:val="22"/>
        </w:rPr>
        <w:t> 003,53</w:t>
      </w:r>
      <w:r w:rsidRPr="00BC0A5F">
        <w:rPr>
          <w:rFonts w:ascii="Arial" w:hAnsi="Arial" w:cs="Arial"/>
          <w:sz w:val="22"/>
          <w:szCs w:val="22"/>
        </w:rPr>
        <w:t xml:space="preserve"> MWh</w:t>
      </w:r>
      <w:r w:rsidR="001B29BF" w:rsidRPr="00BC0A5F">
        <w:rPr>
          <w:rFonts w:ascii="Arial" w:hAnsi="Arial" w:cs="Arial"/>
          <w:sz w:val="22"/>
          <w:szCs w:val="22"/>
        </w:rPr>
        <w:t>,</w:t>
      </w:r>
      <w:r w:rsidRPr="00BC0A5F">
        <w:rPr>
          <w:rFonts w:ascii="Arial" w:hAnsi="Arial" w:cs="Arial"/>
          <w:sz w:val="22"/>
          <w:szCs w:val="22"/>
        </w:rPr>
        <w:t xml:space="preserve"> Odberateľ požiada Dodávateľa o zvýšenie </w:t>
      </w:r>
      <w:r w:rsidRPr="00BC0A5F">
        <w:rPr>
          <w:rFonts w:ascii="Arial" w:hAnsi="Arial" w:cs="Arial"/>
          <w:b/>
          <w:bCs/>
          <w:i/>
          <w:iCs/>
          <w:sz w:val="22"/>
          <w:szCs w:val="22"/>
        </w:rPr>
        <w:t>ZM</w:t>
      </w:r>
      <w:r w:rsidRPr="00BC0A5F">
        <w:rPr>
          <w:rFonts w:ascii="Arial" w:hAnsi="Arial" w:cs="Arial"/>
          <w:sz w:val="22"/>
          <w:szCs w:val="22"/>
        </w:rPr>
        <w:t xml:space="preserve">, ak predpokladá odber prevyšujúci </w:t>
      </w:r>
      <w:r w:rsidRPr="00BC0A5F">
        <w:rPr>
          <w:rFonts w:ascii="Arial" w:hAnsi="Arial" w:cs="Arial"/>
          <w:b/>
          <w:bCs/>
          <w:i/>
          <w:iCs/>
          <w:sz w:val="22"/>
          <w:szCs w:val="22"/>
        </w:rPr>
        <w:t>ZM</w:t>
      </w:r>
      <w:r w:rsidRPr="00BC0A5F">
        <w:rPr>
          <w:rFonts w:ascii="Arial" w:hAnsi="Arial" w:cs="Arial"/>
          <w:sz w:val="22"/>
          <w:szCs w:val="22"/>
        </w:rPr>
        <w:t xml:space="preserve"> zvýšené o hornú tolerančnú odchýlku, a to najneskôr v mesiaci, v ktorom odoberie </w:t>
      </w:r>
      <w:r w:rsidRPr="00BC0A5F">
        <w:rPr>
          <w:rFonts w:ascii="Arial" w:hAnsi="Arial" w:cs="Arial"/>
          <w:b/>
          <w:bCs/>
          <w:i/>
          <w:iCs/>
          <w:sz w:val="22"/>
          <w:szCs w:val="22"/>
        </w:rPr>
        <w:t>ZM</w:t>
      </w:r>
      <w:r w:rsidRPr="00BC0A5F">
        <w:rPr>
          <w:rFonts w:ascii="Arial" w:hAnsi="Arial" w:cs="Arial"/>
          <w:sz w:val="22"/>
          <w:szCs w:val="22"/>
        </w:rPr>
        <w:t xml:space="preserve">. Ak sa zmluvné strany dohodnú dodatkom na zvýšení </w:t>
      </w:r>
      <w:r w:rsidRPr="00BC0A5F">
        <w:rPr>
          <w:rFonts w:ascii="Arial" w:hAnsi="Arial" w:cs="Arial"/>
          <w:b/>
          <w:bCs/>
          <w:i/>
          <w:iCs/>
          <w:sz w:val="22"/>
          <w:szCs w:val="22"/>
        </w:rPr>
        <w:t>ZM</w:t>
      </w:r>
      <w:r w:rsidRPr="00BC0A5F">
        <w:rPr>
          <w:rFonts w:ascii="Arial" w:hAnsi="Arial" w:cs="Arial"/>
          <w:sz w:val="22"/>
          <w:szCs w:val="22"/>
        </w:rPr>
        <w:t xml:space="preserve">, oprávnenie Dodávateľa na zvýšenie ceny podľa tohto bodu sa neuplatní. </w:t>
      </w:r>
      <w:r w:rsidR="001B29BF" w:rsidRPr="00BC0A5F">
        <w:rPr>
          <w:rFonts w:ascii="Arial" w:hAnsi="Arial" w:cs="Arial"/>
          <w:sz w:val="22"/>
          <w:szCs w:val="22"/>
        </w:rPr>
        <w:t xml:space="preserve">Pre dodatok o zvýšení </w:t>
      </w:r>
      <w:r w:rsidR="001B29BF" w:rsidRPr="00BC0A5F">
        <w:rPr>
          <w:rFonts w:ascii="Arial" w:hAnsi="Arial" w:cs="Arial"/>
          <w:b/>
          <w:bCs/>
          <w:i/>
          <w:iCs/>
          <w:sz w:val="22"/>
          <w:szCs w:val="22"/>
        </w:rPr>
        <w:t>ZM</w:t>
      </w:r>
      <w:r w:rsidR="001B29BF" w:rsidRPr="00BC0A5F">
        <w:rPr>
          <w:rFonts w:ascii="Arial" w:hAnsi="Arial" w:cs="Arial"/>
          <w:sz w:val="22"/>
          <w:szCs w:val="22"/>
        </w:rPr>
        <w:t xml:space="preserve"> bude na základe aktuálnych trhových podmienok na dennom trhu s elektrinou možné dohodnúť samostatnú cenu za naviac odobrané množstvo elektriny nad hornú tolerančnú odchýlku podľa ceny elektriny na krátkodobom trhu organizovaný spoločnosťou OKTE, a.</w:t>
      </w:r>
      <w:r w:rsidR="00FF2050">
        <w:rPr>
          <w:rFonts w:ascii="Arial" w:hAnsi="Arial" w:cs="Arial"/>
          <w:sz w:val="22"/>
          <w:szCs w:val="22"/>
        </w:rPr>
        <w:t xml:space="preserve"> </w:t>
      </w:r>
      <w:r w:rsidR="001B29BF" w:rsidRPr="00BC0A5F">
        <w:rPr>
          <w:rFonts w:ascii="Arial" w:hAnsi="Arial" w:cs="Arial"/>
          <w:sz w:val="22"/>
          <w:szCs w:val="22"/>
        </w:rPr>
        <w:t>s. (Organizátor krátkodobého trhu s elektrinou) pričom táto</w:t>
      </w:r>
      <w:r w:rsidR="001B29BF" w:rsidRPr="00BC0A5F">
        <w:rPr>
          <w:rFonts w:ascii="Calibri" w:hAnsi="Calibri" w:cs="Calibri"/>
          <w:color w:val="444444"/>
          <w:sz w:val="27"/>
          <w:szCs w:val="27"/>
          <w:shd w:val="clear" w:color="auto" w:fill="FFFFFF"/>
        </w:rPr>
        <w:t xml:space="preserve"> </w:t>
      </w:r>
      <w:r w:rsidR="001B29BF" w:rsidRPr="00BC0A5F">
        <w:rPr>
          <w:rFonts w:ascii="Arial" w:hAnsi="Arial" w:cs="Arial"/>
          <w:sz w:val="22"/>
          <w:szCs w:val="22"/>
        </w:rPr>
        <w:t xml:space="preserve"> cena elektriny pre príslušné obdobie môže byť určená maximálne z hodnoty aritmetického priemeru cien Indexu </w:t>
      </w:r>
      <w:r w:rsidR="00BC0A5F" w:rsidRPr="00BC0A5F">
        <w:rPr>
          <w:rFonts w:ascii="Arial" w:hAnsi="Arial" w:cs="Arial"/>
          <w:sz w:val="22"/>
          <w:szCs w:val="22"/>
        </w:rPr>
        <w:t>Base</w:t>
      </w:r>
      <w:r w:rsidR="001B29BF" w:rsidRPr="00BC0A5F">
        <w:rPr>
          <w:rFonts w:ascii="Arial" w:hAnsi="Arial" w:cs="Arial"/>
          <w:sz w:val="22"/>
          <w:szCs w:val="22"/>
        </w:rPr>
        <w:t xml:space="preserve"> za príslušné vyhodnocované obdobie uvedené na </w:t>
      </w:r>
      <w:hyperlink r:id="rId17" w:tgtFrame="_blank" w:history="1">
        <w:r w:rsidR="001B29BF" w:rsidRPr="00BC0A5F">
          <w:rPr>
            <w:rStyle w:val="Hypertextovprepojenie"/>
            <w:rFonts w:ascii="Arial" w:hAnsi="Arial" w:cs="Arial"/>
            <w:sz w:val="22"/>
            <w:szCs w:val="22"/>
          </w:rPr>
          <w:t>http://www.okte.sk/sk/kratkodoby-trh/zverejnenie-udajov/celkove-vysledky-dt.aspx</w:t>
        </w:r>
      </w:hyperlink>
      <w:r w:rsidR="001B29BF" w:rsidRPr="00BC0A5F">
        <w:rPr>
          <w:rFonts w:ascii="Arial" w:hAnsi="Arial" w:cs="Arial"/>
          <w:sz w:val="22"/>
          <w:szCs w:val="22"/>
        </w:rPr>
        <w:t xml:space="preserve">. </w:t>
      </w:r>
      <w:r w:rsidR="007D481A" w:rsidRPr="00BC0A5F">
        <w:rPr>
          <w:rFonts w:ascii="Arial" w:hAnsi="Arial" w:cs="Arial"/>
          <w:sz w:val="22"/>
          <w:szCs w:val="22"/>
        </w:rPr>
        <w:t>V prípade, ak sa neuzavrie dodatok do skončenia zmluvného obdobia, je Dodávateľ oprávnený fakturovať za každú MWh rozdielu medzi skutočne odobratým množstvom a maximálnym zmluvným odberom  definovaným hornou tolerančnou odchýlkou cenu podľa bodu 4.2 zvýšenú nasledovne:</w:t>
      </w:r>
    </w:p>
    <w:p w14:paraId="7F6591A3"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Cz=((SO-MaxO)×(PP-C))/SO </w:t>
      </w:r>
    </w:p>
    <w:p w14:paraId="7691082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kde:</w:t>
      </w:r>
    </w:p>
    <w:p w14:paraId="34F1EC2D"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Cz - maximálne zvýšenie ceny za skutočne odobraté množstvo elektriny (EUR/MWh)</w:t>
      </w:r>
    </w:p>
    <w:p w14:paraId="3FFE3C82"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SO - skutočne odobraté množstvo elektriny (MWh)</w:t>
      </w:r>
    </w:p>
    <w:p w14:paraId="17642FFB"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MaxO - Maximálny odber (MWh)</w:t>
      </w:r>
    </w:p>
    <w:p w14:paraId="7991611C" w14:textId="093D9BAB" w:rsidR="007D481A" w:rsidRPr="007D481A" w:rsidRDefault="007D481A" w:rsidP="007D481A">
      <w:pPr>
        <w:ind w:left="567"/>
        <w:jc w:val="both"/>
        <w:rPr>
          <w:rFonts w:ascii="Arial" w:hAnsi="Arial" w:cs="Arial"/>
          <w:sz w:val="22"/>
          <w:szCs w:val="22"/>
        </w:rPr>
      </w:pPr>
      <w:r w:rsidRPr="007D481A">
        <w:rPr>
          <w:rFonts w:ascii="Arial" w:hAnsi="Arial" w:cs="Arial"/>
          <w:sz w:val="22"/>
          <w:szCs w:val="22"/>
        </w:rPr>
        <w:t xml:space="preserve">PP - aritmetický priemer cien Index </w:t>
      </w:r>
      <w:r w:rsidR="00BC0A5F">
        <w:rPr>
          <w:rFonts w:ascii="Arial" w:hAnsi="Arial" w:cs="Arial"/>
          <w:sz w:val="22"/>
          <w:szCs w:val="22"/>
        </w:rPr>
        <w:t>Base</w:t>
      </w:r>
      <w:r w:rsidRPr="007D481A">
        <w:rPr>
          <w:rFonts w:ascii="Arial" w:hAnsi="Arial" w:cs="Arial"/>
          <w:sz w:val="22"/>
          <w:szCs w:val="22"/>
        </w:rPr>
        <w:t xml:space="preserve"> za príslušné vyhodnocované obdobie. Index </w:t>
      </w:r>
      <w:r w:rsidR="00BC0A5F">
        <w:rPr>
          <w:rFonts w:ascii="Arial" w:hAnsi="Arial" w:cs="Arial"/>
          <w:sz w:val="22"/>
          <w:szCs w:val="22"/>
        </w:rPr>
        <w:t>Base</w:t>
      </w:r>
      <w:r w:rsidRPr="007D481A">
        <w:rPr>
          <w:rFonts w:ascii="Arial" w:hAnsi="Arial" w:cs="Arial"/>
          <w:sz w:val="22"/>
          <w:szCs w:val="22"/>
        </w:rPr>
        <w:t xml:space="preserve"> je zverejnený na https://www.okte.sk/sk/kratkodoby-trh/zverejnenie-udajov/celkove-vysledky-dt.</w:t>
      </w:r>
    </w:p>
    <w:p w14:paraId="59476076"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C - cena podľa bodu 2.1 tohto článku (EUR/MWh)</w:t>
      </w:r>
    </w:p>
    <w:p w14:paraId="224C8149" w14:textId="77777777" w:rsidR="007D481A" w:rsidRPr="007D481A" w:rsidRDefault="007D481A" w:rsidP="007D481A">
      <w:pPr>
        <w:ind w:left="567"/>
        <w:jc w:val="both"/>
        <w:rPr>
          <w:rFonts w:ascii="Arial" w:hAnsi="Arial" w:cs="Arial"/>
          <w:sz w:val="22"/>
          <w:szCs w:val="22"/>
        </w:rPr>
      </w:pPr>
      <w:r w:rsidRPr="007D481A">
        <w:rPr>
          <w:rFonts w:ascii="Arial" w:hAnsi="Arial" w:cs="Arial"/>
          <w:sz w:val="22"/>
          <w:szCs w:val="22"/>
        </w:rPr>
        <w:t>Ak je výsledok výpočtu (PP - C) záporný, nemá Dodávateľ právo na zvýšenie ceny za dodávku elektriny podľa tohto bodu.</w:t>
      </w:r>
    </w:p>
    <w:p w14:paraId="61C4124D" w14:textId="77777777" w:rsidR="002207B1" w:rsidRDefault="002207B1" w:rsidP="00D9096B">
      <w:pPr>
        <w:autoSpaceDE w:val="0"/>
        <w:autoSpaceDN w:val="0"/>
        <w:adjustRightInd w:val="0"/>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41B0B3AF" w14:textId="77777777" w:rsidR="00615BC5" w:rsidRPr="00F85918" w:rsidRDefault="00615BC5" w:rsidP="00DB4BAE">
      <w:pPr>
        <w:autoSpaceDE w:val="0"/>
        <w:autoSpaceDN w:val="0"/>
        <w:adjustRightInd w:val="0"/>
        <w:jc w:val="center"/>
        <w:rPr>
          <w:rFonts w:ascii="Arial" w:hAnsi="Arial" w:cs="Arial"/>
          <w:b/>
          <w:bCs/>
          <w:sz w:val="22"/>
          <w:szCs w:val="22"/>
        </w:rPr>
      </w:pPr>
    </w:p>
    <w:p w14:paraId="02EFDBDC" w14:textId="6538B23D" w:rsidR="00BF7F45" w:rsidRPr="00186AF6" w:rsidRDefault="001D5EE3" w:rsidP="00186AF6">
      <w:pPr>
        <w:pStyle w:val="Odsekzoznamu"/>
        <w:numPr>
          <w:ilvl w:val="1"/>
          <w:numId w:val="20"/>
        </w:numPr>
        <w:ind w:left="567" w:hanging="567"/>
        <w:jc w:val="both"/>
        <w:rPr>
          <w:rFonts w:ascii="Arial" w:hAnsi="Arial" w:cs="Arial"/>
          <w:sz w:val="22"/>
          <w:szCs w:val="22"/>
        </w:rPr>
      </w:pPr>
      <w:r w:rsidRPr="00A658B6">
        <w:rPr>
          <w:rFonts w:ascii="Arial" w:hAnsi="Arial" w:cs="Arial"/>
          <w:sz w:val="22"/>
          <w:szCs w:val="22"/>
        </w:rPr>
        <w:t>Zmluva</w:t>
      </w:r>
      <w:r w:rsidR="00BF7F45" w:rsidRPr="00A658B6">
        <w:rPr>
          <w:rFonts w:ascii="Arial" w:hAnsi="Arial" w:cs="Arial"/>
          <w:sz w:val="22"/>
          <w:szCs w:val="22"/>
        </w:rPr>
        <w:t xml:space="preserve"> nadobúda platnosť dňom jej podpisu oprávnenými zástupcami oboch </w:t>
      </w:r>
      <w:r w:rsidRPr="0005388D">
        <w:rPr>
          <w:rFonts w:ascii="Arial" w:hAnsi="Arial" w:cs="Arial"/>
          <w:sz w:val="22"/>
          <w:szCs w:val="22"/>
        </w:rPr>
        <w:t>Zmluvných strán</w:t>
      </w:r>
      <w:r w:rsidR="00BF7F45" w:rsidRPr="0005388D">
        <w:rPr>
          <w:rFonts w:ascii="Arial" w:hAnsi="Arial" w:cs="Arial"/>
          <w:sz w:val="22"/>
          <w:szCs w:val="22"/>
        </w:rPr>
        <w:t xml:space="preserve"> a </w:t>
      </w:r>
      <w:r w:rsidR="00BF7F45" w:rsidRPr="00545D63">
        <w:rPr>
          <w:rFonts w:ascii="Arial" w:hAnsi="Arial" w:cs="Arial"/>
          <w:sz w:val="22"/>
          <w:szCs w:val="22"/>
        </w:rPr>
        <w:t xml:space="preserve">účinnosť </w:t>
      </w:r>
      <w:r w:rsidR="00BF7F45" w:rsidRPr="00186AF6">
        <w:rPr>
          <w:rFonts w:ascii="Arial" w:hAnsi="Arial" w:cs="Arial"/>
          <w:sz w:val="22"/>
          <w:szCs w:val="22"/>
        </w:rPr>
        <w:t xml:space="preserve"> </w:t>
      </w:r>
      <w:r w:rsidR="0014485F" w:rsidRPr="00186AF6">
        <w:rPr>
          <w:rFonts w:ascii="Arial" w:hAnsi="Arial" w:cs="Arial"/>
          <w:sz w:val="22"/>
          <w:szCs w:val="22"/>
        </w:rPr>
        <w:t>odo dňa nasledujúceho po dni jej zverejnenia v Centrálnom registri zmlúv Úradu vlády Slovenskej republiky.</w:t>
      </w:r>
    </w:p>
    <w:p w14:paraId="13C9371C" w14:textId="7F999031" w:rsidR="00DB4BAE" w:rsidRPr="002B349E" w:rsidRDefault="001D5EE3" w:rsidP="00F85918">
      <w:pPr>
        <w:pStyle w:val="Odsekzoznamu"/>
        <w:numPr>
          <w:ilvl w:val="1"/>
          <w:numId w:val="20"/>
        </w:numPr>
        <w:ind w:left="567" w:hanging="567"/>
        <w:rPr>
          <w:rFonts w:ascii="Arial" w:hAnsi="Arial" w:cs="Arial"/>
          <w:sz w:val="22"/>
          <w:szCs w:val="22"/>
        </w:rPr>
      </w:pPr>
      <w:r>
        <w:rPr>
          <w:rFonts w:ascii="Arial" w:hAnsi="Arial" w:cs="Arial"/>
          <w:sz w:val="22"/>
          <w:szCs w:val="22"/>
        </w:rPr>
        <w:t>Zmluva</w:t>
      </w:r>
      <w:r w:rsidR="00DB4BAE" w:rsidRPr="00F85918">
        <w:rPr>
          <w:rFonts w:ascii="Arial" w:hAnsi="Arial" w:cs="Arial"/>
          <w:sz w:val="22"/>
          <w:szCs w:val="22"/>
        </w:rPr>
        <w:t xml:space="preserve"> sa uzatvára na</w:t>
      </w:r>
      <w:r w:rsidR="007D55AB" w:rsidRPr="00F85918">
        <w:rPr>
          <w:rFonts w:ascii="Arial" w:hAnsi="Arial" w:cs="Arial"/>
          <w:sz w:val="22"/>
          <w:szCs w:val="22"/>
        </w:rPr>
        <w:t xml:space="preserve"> dobu určitú, a to do </w:t>
      </w:r>
      <w:r w:rsidR="00D9096B">
        <w:rPr>
          <w:rFonts w:ascii="Arial" w:hAnsi="Arial" w:cs="Arial"/>
          <w:sz w:val="22"/>
          <w:szCs w:val="22"/>
        </w:rPr>
        <w:t>30.06.202</w:t>
      </w:r>
      <w:r w:rsidR="00FF2050">
        <w:rPr>
          <w:rFonts w:ascii="Arial" w:hAnsi="Arial" w:cs="Arial"/>
          <w:sz w:val="22"/>
          <w:szCs w:val="22"/>
        </w:rPr>
        <w:t>5</w:t>
      </w:r>
      <w:r w:rsidR="00D9096B" w:rsidRPr="002B349E">
        <w:rPr>
          <w:rFonts w:ascii="Arial" w:hAnsi="Arial" w:cs="Arial"/>
          <w:sz w:val="22"/>
          <w:szCs w:val="22"/>
        </w:rPr>
        <w:t xml:space="preserve"> </w:t>
      </w:r>
      <w:r w:rsidR="00DB4BAE" w:rsidRPr="002B349E">
        <w:rPr>
          <w:rFonts w:ascii="Arial" w:hAnsi="Arial" w:cs="Arial"/>
          <w:sz w:val="22"/>
          <w:szCs w:val="22"/>
        </w:rPr>
        <w:t xml:space="preserve">do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Pr="00F85918" w:rsidRDefault="0029348B"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54229FB9" w14:textId="77777777" w:rsidR="00615BC5" w:rsidRPr="00041D35" w:rsidRDefault="00615BC5" w:rsidP="00DB4BAE">
      <w:pPr>
        <w:autoSpaceDE w:val="0"/>
        <w:autoSpaceDN w:val="0"/>
        <w:adjustRightInd w:val="0"/>
        <w:jc w:val="center"/>
        <w:rPr>
          <w:rFonts w:ascii="Arial" w:hAnsi="Arial" w:cs="Arial"/>
          <w:b/>
          <w:bCs/>
          <w:sz w:val="22"/>
          <w:szCs w:val="22"/>
        </w:rPr>
      </w:pPr>
    </w:p>
    <w:p w14:paraId="09CF6CE0" w14:textId="6BBF182E" w:rsidR="00DB4BAE" w:rsidRPr="00A079E1"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76A28130" w:rsidR="00DB4BAE" w:rsidRPr="00041D35"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lastRenderedPageBreak/>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bookmarkStart w:id="0" w:name="_Hlk124246514"/>
      <w:r w:rsidRPr="00313938">
        <w:rPr>
          <w:rFonts w:ascii="Arial" w:hAnsi="Arial" w:cs="Arial"/>
          <w:sz w:val="22"/>
          <w:szCs w:val="22"/>
        </w:rPr>
        <w:t>Dohodnutý účinník je 0,95-1,00.</w:t>
      </w:r>
    </w:p>
    <w:bookmarkEnd w:id="0"/>
    <w:p w14:paraId="28390504" w14:textId="22DB3F40"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A079E1">
      <w:pPr>
        <w:pStyle w:val="Odsekzoznamu"/>
        <w:numPr>
          <w:ilvl w:val="1"/>
          <w:numId w:val="22"/>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A079E1">
      <w:pPr>
        <w:pStyle w:val="Odsekzoznamu"/>
        <w:numPr>
          <w:ilvl w:val="1"/>
          <w:numId w:val="22"/>
        </w:numPr>
        <w:autoSpaceDE w:val="0"/>
        <w:autoSpaceDN w:val="0"/>
        <w:adjustRightInd w:val="0"/>
        <w:ind w:left="567" w:hanging="567"/>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42EC0341" w14:textId="77777777" w:rsidR="00615BC5" w:rsidRPr="00A079E1" w:rsidRDefault="00615BC5" w:rsidP="00DB4BAE">
      <w:pPr>
        <w:autoSpaceDE w:val="0"/>
        <w:autoSpaceDN w:val="0"/>
        <w:adjustRightInd w:val="0"/>
        <w:jc w:val="center"/>
        <w:rPr>
          <w:rFonts w:ascii="Arial" w:hAnsi="Arial" w:cs="Arial"/>
          <w:b/>
          <w:bCs/>
          <w:sz w:val="22"/>
          <w:szCs w:val="22"/>
        </w:rPr>
      </w:pPr>
    </w:p>
    <w:p w14:paraId="2AC44F02" w14:textId="7BA20F10" w:rsidR="00DB4BAE" w:rsidRPr="00A079E1" w:rsidRDefault="00DB4BAE" w:rsidP="00A079E1">
      <w:pPr>
        <w:pStyle w:val="Odsekzoznamu"/>
        <w:numPr>
          <w:ilvl w:val="1"/>
          <w:numId w:val="24"/>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A079E1">
      <w:pPr>
        <w:pStyle w:val="Odsekzoznamu"/>
        <w:numPr>
          <w:ilvl w:val="1"/>
          <w:numId w:val="24"/>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DFF9890" w:rsidR="00DB4BAE" w:rsidRPr="00642AF3" w:rsidRDefault="001D5EE3" w:rsidP="00642AF3">
      <w:pPr>
        <w:pStyle w:val="Odsekzoznamu"/>
        <w:numPr>
          <w:ilvl w:val="1"/>
          <w:numId w:val="24"/>
        </w:numPr>
        <w:autoSpaceDE w:val="0"/>
        <w:autoSpaceDN w:val="0"/>
        <w:adjustRightInd w:val="0"/>
        <w:ind w:left="567" w:hanging="567"/>
        <w:jc w:val="both"/>
        <w:rPr>
          <w:rFonts w:ascii="Arial" w:hAnsi="Arial" w:cs="Arial"/>
          <w:bCs/>
          <w:sz w:val="22"/>
          <w:szCs w:val="22"/>
        </w:rPr>
      </w:pPr>
      <w:r w:rsidRPr="00A658B6">
        <w:rPr>
          <w:rFonts w:ascii="Arial" w:hAnsi="Arial" w:cs="Arial"/>
          <w:sz w:val="22"/>
          <w:szCs w:val="22"/>
        </w:rPr>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E52E57" w:rsidRPr="0005388D">
        <w:rPr>
          <w:rFonts w:ascii="Arial" w:hAnsi="Arial" w:cs="Arial"/>
          <w:sz w:val="22"/>
          <w:szCs w:val="22"/>
        </w:rPr>
        <w:t>z</w:t>
      </w:r>
      <w:r w:rsidR="00DB4BAE" w:rsidRPr="0074571F">
        <w:rPr>
          <w:rFonts w:ascii="Arial" w:hAnsi="Arial" w:cs="Arial"/>
          <w:sz w:val="22"/>
          <w:szCs w:val="22"/>
        </w:rPr>
        <w:t>ákona o en</w:t>
      </w:r>
      <w:r w:rsidR="003666D9" w:rsidRPr="00545D63">
        <w:rPr>
          <w:rFonts w:ascii="Arial" w:hAnsi="Arial" w:cs="Arial"/>
          <w:sz w:val="22"/>
          <w:szCs w:val="22"/>
        </w:rPr>
        <w:t xml:space="preserve">ergetike 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0AE2076" w14:textId="77777777" w:rsidR="00615BC5" w:rsidRPr="00A079E1" w:rsidRDefault="00615BC5" w:rsidP="00DB4BAE">
      <w:pPr>
        <w:autoSpaceDE w:val="0"/>
        <w:autoSpaceDN w:val="0"/>
        <w:adjustRightInd w:val="0"/>
        <w:jc w:val="center"/>
        <w:rPr>
          <w:rFonts w:ascii="Arial" w:hAnsi="Arial" w:cs="Arial"/>
          <w:b/>
          <w:bCs/>
          <w:sz w:val="22"/>
          <w:szCs w:val="22"/>
        </w:rPr>
      </w:pPr>
    </w:p>
    <w:p w14:paraId="5A53CEC5" w14:textId="64261BD1"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w:t>
      </w:r>
      <w:r w:rsidRPr="00A079E1">
        <w:rPr>
          <w:rFonts w:ascii="Arial" w:hAnsi="Arial" w:cs="Arial"/>
          <w:sz w:val="22"/>
          <w:szCs w:val="22"/>
        </w:rPr>
        <w:lastRenderedPageBreak/>
        <w:t xml:space="preserve">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A079E1">
      <w:pPr>
        <w:pStyle w:val="Odsekzoznamu"/>
        <w:numPr>
          <w:ilvl w:val="1"/>
          <w:numId w:val="2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E63B1D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Pr>
          <w:rFonts w:ascii="Arial" w:hAnsi="Arial" w:cs="Arial"/>
          <w:sz w:val="22"/>
          <w:szCs w:val="22"/>
        </w:rPr>
        <w:t>Odberateľ</w:t>
      </w:r>
      <w:r w:rsidR="00BC2715" w:rsidRPr="00A079E1">
        <w:rPr>
          <w:rFonts w:ascii="Arial" w:hAnsi="Arial" w:cs="Arial"/>
          <w:sz w:val="22"/>
          <w:szCs w:val="22"/>
        </w:rPr>
        <w:t>a uvedenú v</w:t>
      </w:r>
      <w:r w:rsidR="00A658B6">
        <w:rPr>
          <w:rFonts w:ascii="Arial" w:hAnsi="Arial" w:cs="Arial"/>
          <w:sz w:val="22"/>
          <w:szCs w:val="22"/>
        </w:rPr>
        <w:t> čl. I</w:t>
      </w:r>
      <w:r w:rsidR="00BC2715" w:rsidRPr="00A079E1">
        <w:rPr>
          <w:rFonts w:ascii="Arial" w:hAnsi="Arial" w:cs="Arial"/>
          <w:sz w:val="22"/>
          <w:szCs w:val="22"/>
        </w:rPr>
        <w:t xml:space="preserve"> tejto </w:t>
      </w:r>
      <w:r>
        <w:rPr>
          <w:rFonts w:ascii="Arial" w:hAnsi="Arial" w:cs="Arial"/>
          <w:sz w:val="22"/>
          <w:szCs w:val="22"/>
        </w:rPr>
        <w:t>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6BEF14E0" w14:textId="538717C7" w:rsidR="00906489" w:rsidRPr="00A079E1" w:rsidRDefault="001D5EE3" w:rsidP="00A079E1">
      <w:pPr>
        <w:pStyle w:val="Odsekzoznamu"/>
        <w:numPr>
          <w:ilvl w:val="1"/>
          <w:numId w:val="26"/>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906489" w:rsidRPr="00A079E1">
        <w:rPr>
          <w:rFonts w:ascii="Arial" w:hAnsi="Arial" w:cs="Arial"/>
          <w:sz w:val="22"/>
          <w:szCs w:val="22"/>
        </w:rPr>
        <w:t xml:space="preserve"> zabezpečí prístup </w:t>
      </w:r>
      <w:r w:rsidR="00A658B6">
        <w:rPr>
          <w:rFonts w:ascii="Arial" w:hAnsi="Arial" w:cs="Arial"/>
          <w:sz w:val="22"/>
          <w:szCs w:val="22"/>
        </w:rPr>
        <w:t>k</w:t>
      </w:r>
      <w:r w:rsidR="00906489" w:rsidRPr="00A079E1">
        <w:rPr>
          <w:rFonts w:ascii="Arial" w:hAnsi="Arial" w:cs="Arial"/>
          <w:sz w:val="22"/>
          <w:szCs w:val="22"/>
        </w:rPr>
        <w:t xml:space="preserve"> elektronick</w:t>
      </w:r>
      <w:r w:rsidR="00A658B6">
        <w:rPr>
          <w:rFonts w:ascii="Arial" w:hAnsi="Arial" w:cs="Arial"/>
          <w:sz w:val="22"/>
          <w:szCs w:val="22"/>
        </w:rPr>
        <w:t>ým</w:t>
      </w:r>
      <w:r w:rsidR="00906489" w:rsidRPr="00A079E1">
        <w:rPr>
          <w:rFonts w:ascii="Arial" w:hAnsi="Arial" w:cs="Arial"/>
          <w:sz w:val="22"/>
          <w:szCs w:val="22"/>
        </w:rPr>
        <w:t xml:space="preserve"> faktúr</w:t>
      </w:r>
      <w:r w:rsidR="00A658B6">
        <w:rPr>
          <w:rFonts w:ascii="Arial" w:hAnsi="Arial" w:cs="Arial"/>
          <w:sz w:val="22"/>
          <w:szCs w:val="22"/>
        </w:rPr>
        <w:t>am</w:t>
      </w:r>
      <w:r w:rsidR="00906489" w:rsidRPr="00A079E1">
        <w:rPr>
          <w:rFonts w:ascii="Arial" w:hAnsi="Arial" w:cs="Arial"/>
          <w:sz w:val="22"/>
          <w:szCs w:val="22"/>
        </w:rPr>
        <w:t xml:space="preserve"> a ďalš</w:t>
      </w:r>
      <w:r w:rsidR="00A658B6">
        <w:rPr>
          <w:rFonts w:ascii="Arial" w:hAnsi="Arial" w:cs="Arial"/>
          <w:sz w:val="22"/>
          <w:szCs w:val="22"/>
        </w:rPr>
        <w:t>ím</w:t>
      </w:r>
      <w:r w:rsidR="00906489" w:rsidRPr="00A079E1">
        <w:rPr>
          <w:rFonts w:ascii="Arial" w:hAnsi="Arial" w:cs="Arial"/>
          <w:sz w:val="22"/>
          <w:szCs w:val="22"/>
        </w:rPr>
        <w:t xml:space="preserve"> informáci</w:t>
      </w:r>
      <w:r w:rsidR="00A658B6">
        <w:rPr>
          <w:rFonts w:ascii="Arial" w:hAnsi="Arial" w:cs="Arial"/>
          <w:sz w:val="22"/>
          <w:szCs w:val="22"/>
        </w:rPr>
        <w:t>ám</w:t>
      </w:r>
      <w:r w:rsidR="00906489" w:rsidRPr="00A079E1">
        <w:rPr>
          <w:rFonts w:ascii="Arial" w:hAnsi="Arial" w:cs="Arial"/>
          <w:sz w:val="22"/>
          <w:szCs w:val="22"/>
        </w:rPr>
        <w:t xml:space="preserve"> o spotrebe odberných miest (najmä profily štvrťhodinových výkonov – činný výkon, jalový odber, jalová dodávka) v internetovej aplikácii </w:t>
      </w:r>
      <w:r>
        <w:rPr>
          <w:rFonts w:ascii="Arial" w:hAnsi="Arial" w:cs="Arial"/>
          <w:sz w:val="22"/>
          <w:szCs w:val="22"/>
        </w:rPr>
        <w:t>Dodávateľ</w:t>
      </w:r>
      <w:r w:rsidR="00906489" w:rsidRPr="00A079E1">
        <w:rPr>
          <w:rFonts w:ascii="Arial" w:hAnsi="Arial" w:cs="Arial"/>
          <w:sz w:val="22"/>
          <w:szCs w:val="22"/>
        </w:rPr>
        <w:t>a.</w:t>
      </w:r>
    </w:p>
    <w:p w14:paraId="0CB5153B" w14:textId="77777777" w:rsidR="00906489" w:rsidRPr="00A079E1" w:rsidRDefault="00906489" w:rsidP="00906489">
      <w:pPr>
        <w:autoSpaceDE w:val="0"/>
        <w:autoSpaceDN w:val="0"/>
        <w:adjustRightInd w:val="0"/>
        <w:rPr>
          <w:rFonts w:ascii="Arial" w:hAnsi="Arial" w:cs="Arial"/>
          <w:b/>
          <w:bCs/>
          <w:sz w:val="22"/>
          <w:szCs w:val="22"/>
        </w:rPr>
      </w:pPr>
    </w:p>
    <w:p w14:paraId="43A641B2"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IX. </w:t>
      </w:r>
    </w:p>
    <w:p w14:paraId="045AEFB2" w14:textId="585EB082"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12129677" w14:textId="77777777" w:rsidR="00615BC5" w:rsidRPr="00A079E1" w:rsidRDefault="00615BC5" w:rsidP="00DB4BAE">
      <w:pPr>
        <w:autoSpaceDE w:val="0"/>
        <w:autoSpaceDN w:val="0"/>
        <w:adjustRightInd w:val="0"/>
        <w:jc w:val="center"/>
        <w:rPr>
          <w:rFonts w:ascii="Arial" w:hAnsi="Arial" w:cs="Arial"/>
          <w:b/>
          <w:bCs/>
          <w:sz w:val="22"/>
          <w:szCs w:val="22"/>
        </w:rPr>
      </w:pPr>
    </w:p>
    <w:p w14:paraId="3172A6FD" w14:textId="09CEB45A" w:rsidR="00DB4BAE" w:rsidRPr="00A079E1" w:rsidRDefault="001D5EE3" w:rsidP="00022427">
      <w:pPr>
        <w:pStyle w:val="Odsekzoznamu"/>
        <w:numPr>
          <w:ilvl w:val="1"/>
          <w:numId w:val="2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022427">
      <w:pPr>
        <w:pStyle w:val="Odsekzoznamu"/>
        <w:numPr>
          <w:ilvl w:val="1"/>
          <w:numId w:val="28"/>
        </w:numPr>
        <w:autoSpaceDE w:val="0"/>
        <w:autoSpaceDN w:val="0"/>
        <w:adjustRightInd w:val="0"/>
        <w:ind w:left="567" w:hanging="567"/>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5F5E8135" w14:textId="77777777" w:rsidR="008A4780" w:rsidRDefault="008A4780"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262B7D55" w14:textId="77777777" w:rsidR="00615BC5" w:rsidRPr="003C797C" w:rsidRDefault="00615BC5" w:rsidP="00DB4BAE">
      <w:pPr>
        <w:autoSpaceDE w:val="0"/>
        <w:autoSpaceDN w:val="0"/>
        <w:adjustRightInd w:val="0"/>
        <w:jc w:val="center"/>
        <w:rPr>
          <w:rFonts w:ascii="Arial" w:hAnsi="Arial" w:cs="Arial"/>
          <w:b/>
          <w:bCs/>
          <w:sz w:val="22"/>
          <w:szCs w:val="22"/>
        </w:rPr>
      </w:pPr>
    </w:p>
    <w:p w14:paraId="3B3F40ED" w14:textId="2B66A64E"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A079E1">
      <w:pPr>
        <w:pStyle w:val="Odsekzoznamu"/>
        <w:numPr>
          <w:ilvl w:val="1"/>
          <w:numId w:val="30"/>
        </w:numPr>
        <w:autoSpaceDE w:val="0"/>
        <w:autoSpaceDN w:val="0"/>
        <w:adjustRightInd w:val="0"/>
        <w:ind w:left="567" w:hanging="567"/>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w:t>
      </w:r>
      <w:r w:rsidRPr="003C797C">
        <w:rPr>
          <w:rFonts w:ascii="Arial" w:hAnsi="Arial" w:cs="Arial"/>
          <w:sz w:val="22"/>
          <w:szCs w:val="22"/>
        </w:rPr>
        <w:lastRenderedPageBreak/>
        <w:t>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A079E1">
      <w:pPr>
        <w:pStyle w:val="Odsekzoznamu"/>
        <w:numPr>
          <w:ilvl w:val="1"/>
          <w:numId w:val="30"/>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065A71CB" w:rsidR="00DB4BAE" w:rsidRDefault="00DB4BAE" w:rsidP="00DB4BAE">
      <w:pPr>
        <w:autoSpaceDE w:val="0"/>
        <w:autoSpaceDN w:val="0"/>
        <w:adjustRightInd w:val="0"/>
        <w:jc w:val="center"/>
        <w:rPr>
          <w:rFonts w:ascii="Arial" w:hAnsi="Arial" w:cs="Arial"/>
          <w:b/>
          <w:bCs/>
          <w:sz w:val="22"/>
          <w:szCs w:val="22"/>
        </w:rPr>
      </w:pPr>
    </w:p>
    <w:p w14:paraId="56CC1BF6" w14:textId="77777777" w:rsidR="00A923E7" w:rsidRPr="00A079E1" w:rsidRDefault="00A923E7"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2CC2933C" w14:textId="77777777" w:rsidR="00615BC5" w:rsidRPr="00A079E1" w:rsidRDefault="00615BC5" w:rsidP="00DB4BAE">
      <w:pPr>
        <w:autoSpaceDE w:val="0"/>
        <w:autoSpaceDN w:val="0"/>
        <w:adjustRightInd w:val="0"/>
        <w:jc w:val="center"/>
        <w:rPr>
          <w:rFonts w:ascii="Arial" w:hAnsi="Arial" w:cs="Arial"/>
          <w:b/>
          <w:bCs/>
          <w:sz w:val="22"/>
          <w:szCs w:val="22"/>
        </w:rPr>
      </w:pPr>
    </w:p>
    <w:p w14:paraId="3D91389E" w14:textId="2F6CF33C" w:rsidR="004D0E65" w:rsidRPr="00A079E1" w:rsidRDefault="00DB4BAE" w:rsidP="00A079E1">
      <w:pPr>
        <w:pStyle w:val="Odsekzoznamu"/>
        <w:numPr>
          <w:ilvl w:val="1"/>
          <w:numId w:val="31"/>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A079E1">
      <w:pPr>
        <w:pStyle w:val="Odsekzoznamu"/>
        <w:numPr>
          <w:ilvl w:val="1"/>
          <w:numId w:val="31"/>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707D07C7" w14:textId="77777777" w:rsidR="00615BC5" w:rsidRPr="00A079E1" w:rsidRDefault="00615BC5" w:rsidP="00DB4BAE">
      <w:pPr>
        <w:autoSpaceDE w:val="0"/>
        <w:autoSpaceDN w:val="0"/>
        <w:adjustRightInd w:val="0"/>
        <w:jc w:val="center"/>
        <w:rPr>
          <w:rFonts w:ascii="Arial" w:hAnsi="Arial" w:cs="Arial"/>
          <w:b/>
          <w:bCs/>
          <w:sz w:val="22"/>
          <w:szCs w:val="22"/>
        </w:rPr>
      </w:pPr>
    </w:p>
    <w:p w14:paraId="46E428B4" w14:textId="4EF8A661" w:rsidR="00DB4BAE" w:rsidRPr="00A079E1"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A079E1">
      <w:pPr>
        <w:pStyle w:val="Odsekzoznamu"/>
        <w:numPr>
          <w:ilvl w:val="1"/>
          <w:numId w:val="33"/>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175994D5"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lastRenderedPageBreak/>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stranu.</w:t>
      </w:r>
    </w:p>
    <w:p w14:paraId="3AAC061F" w14:textId="7F86E52C"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A079E1">
      <w:pPr>
        <w:pStyle w:val="Odsekzoznamu"/>
        <w:numPr>
          <w:ilvl w:val="1"/>
          <w:numId w:val="33"/>
        </w:numPr>
        <w:autoSpaceDE w:val="0"/>
        <w:autoSpaceDN w:val="0"/>
        <w:adjustRightInd w:val="0"/>
        <w:ind w:left="567" w:hanging="567"/>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Default="00C11E8B" w:rsidP="00DB4BAE">
      <w:pPr>
        <w:autoSpaceDE w:val="0"/>
        <w:autoSpaceDN w:val="0"/>
        <w:adjustRightInd w:val="0"/>
        <w:jc w:val="both"/>
        <w:rPr>
          <w:rFonts w:ascii="Arial" w:hAnsi="Arial" w:cs="Arial"/>
          <w:sz w:val="22"/>
          <w:szCs w:val="22"/>
        </w:rPr>
      </w:pPr>
    </w:p>
    <w:p w14:paraId="556D35E0" w14:textId="77777777" w:rsidR="00615BC5" w:rsidRDefault="00615BC5" w:rsidP="00DB4BAE">
      <w:pPr>
        <w:autoSpaceDE w:val="0"/>
        <w:autoSpaceDN w:val="0"/>
        <w:adjustRightInd w:val="0"/>
        <w:jc w:val="both"/>
        <w:rPr>
          <w:rFonts w:ascii="Arial" w:hAnsi="Arial" w:cs="Arial"/>
          <w:sz w:val="22"/>
          <w:szCs w:val="22"/>
        </w:rPr>
      </w:pPr>
    </w:p>
    <w:p w14:paraId="1CBC2B44" w14:textId="77777777" w:rsidR="00615BC5" w:rsidRDefault="00615BC5" w:rsidP="00DB4BAE">
      <w:pPr>
        <w:autoSpaceDE w:val="0"/>
        <w:autoSpaceDN w:val="0"/>
        <w:adjustRightInd w:val="0"/>
        <w:jc w:val="both"/>
        <w:rPr>
          <w:rFonts w:ascii="Arial" w:hAnsi="Arial" w:cs="Arial"/>
          <w:sz w:val="22"/>
          <w:szCs w:val="22"/>
        </w:rPr>
      </w:pPr>
    </w:p>
    <w:p w14:paraId="6C8D8148" w14:textId="77777777" w:rsidR="00615BC5" w:rsidRDefault="00615BC5" w:rsidP="00DB4BAE">
      <w:pPr>
        <w:autoSpaceDE w:val="0"/>
        <w:autoSpaceDN w:val="0"/>
        <w:adjustRightInd w:val="0"/>
        <w:jc w:val="both"/>
        <w:rPr>
          <w:rFonts w:ascii="Arial" w:hAnsi="Arial" w:cs="Arial"/>
          <w:sz w:val="22"/>
          <w:szCs w:val="22"/>
        </w:rPr>
      </w:pPr>
    </w:p>
    <w:p w14:paraId="69637096" w14:textId="77777777" w:rsidR="00615BC5" w:rsidRPr="00A079E1" w:rsidRDefault="00615BC5"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7C114E1A" w14:textId="77777777" w:rsidR="00615BC5" w:rsidRPr="00D07493" w:rsidRDefault="00615BC5" w:rsidP="00DB4BAE">
      <w:pPr>
        <w:autoSpaceDE w:val="0"/>
        <w:autoSpaceDN w:val="0"/>
        <w:adjustRightInd w:val="0"/>
        <w:jc w:val="center"/>
        <w:rPr>
          <w:rFonts w:ascii="Arial" w:hAnsi="Arial" w:cs="Arial"/>
          <w:b/>
          <w:bCs/>
          <w:sz w:val="22"/>
          <w:szCs w:val="22"/>
        </w:rPr>
      </w:pPr>
    </w:p>
    <w:p w14:paraId="0AE18D7A" w14:textId="1EEBE27D" w:rsidR="00DB4BAE" w:rsidRPr="00A079E1" w:rsidRDefault="001D5EE3" w:rsidP="00A079E1">
      <w:pPr>
        <w:pStyle w:val="Odsekzoznamu"/>
        <w:numPr>
          <w:ilvl w:val="1"/>
          <w:numId w:val="35"/>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7A3A1F3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XIV. </w:t>
      </w:r>
    </w:p>
    <w:p w14:paraId="50557980" w14:textId="5A5C9B9E" w:rsidR="00DB4BAE"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1FF372A9" w14:textId="77777777" w:rsidR="00615BC5" w:rsidRPr="00A079E1" w:rsidRDefault="00615BC5" w:rsidP="00DB4BAE">
      <w:pPr>
        <w:autoSpaceDE w:val="0"/>
        <w:autoSpaceDN w:val="0"/>
        <w:adjustRightInd w:val="0"/>
        <w:jc w:val="center"/>
        <w:rPr>
          <w:rFonts w:ascii="Arial" w:hAnsi="Arial" w:cs="Arial"/>
          <w:b/>
          <w:bCs/>
          <w:sz w:val="22"/>
          <w:szCs w:val="22"/>
        </w:rPr>
      </w:pPr>
    </w:p>
    <w:p w14:paraId="29ABB7CF" w14:textId="373CF02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lastRenderedPageBreak/>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5D379193"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zmluvnými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226DDFB6" w:rsidR="00DB4BAE"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p>
    <w:p w14:paraId="205E4349" w14:textId="2D424A50" w:rsidR="00E04C20" w:rsidRPr="00A079E1" w:rsidRDefault="00DB4BAE" w:rsidP="00A079E1">
      <w:pPr>
        <w:pStyle w:val="Odsekzoznamu"/>
        <w:numPr>
          <w:ilvl w:val="1"/>
          <w:numId w:val="36"/>
        </w:numPr>
        <w:autoSpaceDE w:val="0"/>
        <w:autoSpaceDN w:val="0"/>
        <w:adjustRightInd w:val="0"/>
        <w:ind w:left="567" w:hanging="567"/>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6940C79B" w:rsidR="004A0692" w:rsidRPr="00A079E1" w:rsidRDefault="001D5EE3" w:rsidP="00A079E1">
      <w:pPr>
        <w:pStyle w:val="Odsekzoznamu"/>
        <w:numPr>
          <w:ilvl w:val="1"/>
          <w:numId w:val="38"/>
        </w:numPr>
        <w:autoSpaceDE w:val="0"/>
        <w:autoSpaceDN w:val="0"/>
        <w:adjustRightInd w:val="0"/>
        <w:ind w:left="567" w:hanging="567"/>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8A4780">
        <w:rPr>
          <w:rFonts w:ascii="Arial" w:hAnsi="Arial" w:cs="Arial"/>
          <w:sz w:val="22"/>
          <w:szCs w:val="22"/>
          <w:highlight w:val="yellow"/>
        </w:rPr>
        <w:t>____________</w:t>
      </w:r>
      <w:r w:rsidR="00DB4BAE" w:rsidRPr="00A079E1">
        <w:rPr>
          <w:rFonts w:ascii="Arial" w:hAnsi="Arial" w:cs="Arial"/>
          <w:sz w:val="22"/>
          <w:szCs w:val="22"/>
        </w:rPr>
        <w:t xml:space="preserve"> </w:t>
      </w:r>
      <w:r w:rsidR="008A4780">
        <w:rPr>
          <w:rFonts w:ascii="Arial" w:hAnsi="Arial" w:cs="Arial"/>
          <w:sz w:val="22"/>
          <w:szCs w:val="22"/>
        </w:rPr>
        <w:t xml:space="preserve"> </w:t>
      </w:r>
      <w:r w:rsidR="008A4780">
        <w:rPr>
          <w:rFonts w:ascii="Arial" w:hAnsi="Arial" w:cs="Arial"/>
          <w:i/>
          <w:iCs/>
          <w:sz w:val="22"/>
          <w:szCs w:val="22"/>
        </w:rPr>
        <w:t>(doplní uchádzač)</w:t>
      </w:r>
      <w:r w:rsidR="008A4780">
        <w:rPr>
          <w:rFonts w:ascii="Arial" w:hAnsi="Arial" w:cs="Arial"/>
          <w:sz w:val="22"/>
          <w:szCs w:val="22"/>
        </w:rPr>
        <w:t xml:space="preserve"> </w:t>
      </w:r>
      <w:r w:rsidR="00DB4BAE" w:rsidRPr="00A079E1">
        <w:rPr>
          <w:rFonts w:ascii="Arial" w:hAnsi="Arial" w:cs="Arial"/>
          <w:sz w:val="22"/>
          <w:szCs w:val="22"/>
        </w:rPr>
        <w:t>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3158C3">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w:t>
      </w:r>
      <w:r w:rsidRPr="003D22D2">
        <w:rPr>
          <w:rFonts w:ascii="Arial" w:hAnsi="Arial" w:cs="Arial"/>
          <w:sz w:val="22"/>
          <w:szCs w:val="22"/>
        </w:rPr>
        <w:lastRenderedPageBreak/>
        <w:t>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0E961F7E"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w:t>
      </w:r>
      <w:r w:rsidR="00615BC5">
        <w:rPr>
          <w:rFonts w:ascii="Arial" w:hAnsi="Arial" w:cs="Arial"/>
          <w:sz w:val="22"/>
          <w:szCs w:val="22"/>
        </w:rPr>
        <w:t> </w:t>
      </w:r>
      <w:r w:rsidR="00A9537D">
        <w:rPr>
          <w:rFonts w:ascii="Arial" w:hAnsi="Arial" w:cs="Arial"/>
          <w:sz w:val="22"/>
          <w:szCs w:val="22"/>
        </w:rPr>
        <w:t>4</w:t>
      </w:r>
      <w:r w:rsidR="00615BC5">
        <w:rPr>
          <w:rFonts w:ascii="Arial" w:hAnsi="Arial" w:cs="Arial"/>
          <w:sz w:val="22"/>
          <w:szCs w:val="22"/>
        </w:rPr>
        <w:t xml:space="preserve"> (štyroch)</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525E99">
      <w:pPr>
        <w:pStyle w:val="Odsekzoznamu"/>
        <w:numPr>
          <w:ilvl w:val="1"/>
          <w:numId w:val="40"/>
        </w:numPr>
        <w:autoSpaceDE w:val="0"/>
        <w:autoSpaceDN w:val="0"/>
        <w:adjustRightInd w:val="0"/>
        <w:ind w:left="567" w:hanging="567"/>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0ABE8E0B" w:rsidR="00C11E8B" w:rsidRPr="003D22D2" w:rsidRDefault="00C11E8B" w:rsidP="00525E99">
      <w:pPr>
        <w:pStyle w:val="Odsekzoznamu"/>
        <w:numPr>
          <w:ilvl w:val="1"/>
          <w:numId w:val="40"/>
        </w:numPr>
        <w:autoSpaceDE w:val="0"/>
        <w:autoSpaceDN w:val="0"/>
        <w:adjustRightInd w:val="0"/>
        <w:ind w:left="567" w:hanging="567"/>
        <w:jc w:val="both"/>
        <w:rPr>
          <w:rFonts w:ascii="Arial" w:hAnsi="Arial" w:cs="Arial"/>
          <w:sz w:val="22"/>
          <w:szCs w:val="22"/>
        </w:rPr>
      </w:pPr>
      <w:r w:rsidRPr="003D22D2">
        <w:rPr>
          <w:rFonts w:ascii="Arial" w:hAnsi="Arial" w:cs="Arial"/>
          <w:sz w:val="22"/>
          <w:szCs w:val="22"/>
        </w:rPr>
        <w:t xml:space="preserve">Neoddeliteľnou súčasťou </w:t>
      </w:r>
      <w:r w:rsidR="00615BC5">
        <w:rPr>
          <w:rFonts w:ascii="Arial" w:hAnsi="Arial" w:cs="Arial"/>
          <w:sz w:val="22"/>
          <w:szCs w:val="22"/>
        </w:rPr>
        <w:t xml:space="preserve">tejto </w:t>
      </w:r>
      <w:r w:rsidR="001D5EE3">
        <w:rPr>
          <w:rFonts w:ascii="Arial" w:hAnsi="Arial" w:cs="Arial"/>
          <w:sz w:val="22"/>
          <w:szCs w:val="22"/>
        </w:rPr>
        <w:t>Zmluvy</w:t>
      </w:r>
      <w:r w:rsidRPr="003D22D2">
        <w:rPr>
          <w:rFonts w:ascii="Arial" w:hAnsi="Arial" w:cs="Arial"/>
          <w:sz w:val="22"/>
          <w:szCs w:val="22"/>
        </w:rPr>
        <w:t xml:space="preserve"> </w:t>
      </w:r>
      <w:r w:rsidR="008A4780">
        <w:rPr>
          <w:rFonts w:ascii="Arial" w:hAnsi="Arial" w:cs="Arial"/>
          <w:sz w:val="22"/>
          <w:szCs w:val="22"/>
        </w:rPr>
        <w:t>je</w:t>
      </w:r>
      <w:r w:rsidRPr="003D22D2">
        <w:rPr>
          <w:rFonts w:ascii="Arial" w:hAnsi="Arial" w:cs="Arial"/>
          <w:sz w:val="22"/>
          <w:szCs w:val="22"/>
        </w:rPr>
        <w:t>:</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BA2CDD5"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0438C7" w:rsidRPr="00B13391">
        <w:rPr>
          <w:rFonts w:ascii="Arial" w:hAnsi="Arial" w:cs="Arial"/>
          <w:sz w:val="22"/>
          <w:szCs w:val="22"/>
        </w:rPr>
        <w:t>Košiciach</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20E26050" w14:textId="77777777" w:rsidR="00FD05A4" w:rsidRPr="00B13391" w:rsidRDefault="00FD05A4" w:rsidP="00FD05A4">
      <w:pPr>
        <w:autoSpaceDE w:val="0"/>
        <w:autoSpaceDN w:val="0"/>
        <w:adjustRightInd w:val="0"/>
        <w:jc w:val="both"/>
        <w:rPr>
          <w:rFonts w:ascii="Arial" w:hAnsi="Arial" w:cs="Arial"/>
          <w:sz w:val="22"/>
          <w:szCs w:val="22"/>
        </w:rPr>
      </w:pPr>
    </w:p>
    <w:p w14:paraId="2795932A" w14:textId="77777777" w:rsidR="00FD05A4" w:rsidRPr="00B13391" w:rsidRDefault="00FD05A4" w:rsidP="00FD05A4">
      <w:pPr>
        <w:autoSpaceDE w:val="0"/>
        <w:autoSpaceDN w:val="0"/>
        <w:adjustRightInd w:val="0"/>
        <w:jc w:val="both"/>
        <w:rPr>
          <w:rFonts w:ascii="Arial" w:hAnsi="Arial" w:cs="Arial"/>
          <w:sz w:val="22"/>
          <w:szCs w:val="22"/>
        </w:rPr>
      </w:pPr>
    </w:p>
    <w:p w14:paraId="303B6B48"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77777777" w:rsidR="00FD05A4" w:rsidRPr="00B13391" w:rsidRDefault="00FD05A4" w:rsidP="00FD05A4">
      <w:pPr>
        <w:autoSpaceDE w:val="0"/>
        <w:autoSpaceDN w:val="0"/>
        <w:adjustRightInd w:val="0"/>
        <w:jc w:val="both"/>
        <w:rPr>
          <w:rFonts w:ascii="Arial" w:hAnsi="Arial" w:cs="Arial"/>
          <w:sz w:val="22"/>
          <w:szCs w:val="22"/>
        </w:rPr>
      </w:pPr>
    </w:p>
    <w:p w14:paraId="68DD88FA" w14:textId="77777777" w:rsidR="00B22647" w:rsidRPr="00B13391" w:rsidRDefault="00B22647" w:rsidP="00B22647">
      <w:pPr>
        <w:rPr>
          <w:rFonts w:ascii="Arial" w:hAnsi="Arial" w:cs="Arial"/>
          <w:sz w:val="22"/>
          <w:szCs w:val="22"/>
        </w:rPr>
      </w:pPr>
    </w:p>
    <w:p w14:paraId="203BCEF9" w14:textId="77777777" w:rsidR="00353590" w:rsidRDefault="00353590" w:rsidP="00B22647">
      <w:pPr>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015E67B3"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Pr="00B13391">
        <w:rPr>
          <w:rFonts w:ascii="Arial" w:hAnsi="Arial" w:cs="Arial"/>
          <w:sz w:val="22"/>
          <w:szCs w:val="22"/>
          <w:lang w:eastAsia="sk-SK"/>
        </w:rPr>
        <w:t xml:space="preserve">prof. </w:t>
      </w:r>
      <w:r w:rsidR="00615BC5">
        <w:rPr>
          <w:rFonts w:ascii="Arial" w:hAnsi="Arial" w:cs="Arial"/>
          <w:sz w:val="22"/>
          <w:szCs w:val="22"/>
          <w:lang w:eastAsia="sk-SK"/>
        </w:rPr>
        <w:t>MUDr. Daniel Pella, PhD</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544827A7" w14:textId="566EE61D" w:rsidR="00B22647" w:rsidRDefault="000438C7" w:rsidP="00B22647">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615BC5">
        <w:rPr>
          <w:rFonts w:ascii="Arial" w:hAnsi="Arial" w:cs="Arial"/>
          <w:sz w:val="22"/>
          <w:szCs w:val="22"/>
        </w:rPr>
        <w:t xml:space="preserve">    </w:t>
      </w:r>
      <w:r w:rsidR="00B22647" w:rsidRPr="00B13391">
        <w:rPr>
          <w:rFonts w:ascii="Arial" w:hAnsi="Arial" w:cs="Arial"/>
          <w:sz w:val="22"/>
          <w:szCs w:val="22"/>
        </w:rPr>
        <w:t>rektor</w:t>
      </w:r>
      <w:r w:rsidR="00615BC5">
        <w:rPr>
          <w:rFonts w:ascii="Arial" w:hAnsi="Arial" w:cs="Arial"/>
          <w:sz w:val="22"/>
          <w:szCs w:val="22"/>
        </w:rPr>
        <w:t xml:space="preserve"> UPJŠ v Košiciach</w:t>
      </w:r>
    </w:p>
    <w:p w14:paraId="520707DF" w14:textId="72C5E8B9" w:rsidR="00525E99" w:rsidRDefault="00525E99" w:rsidP="00B22647">
      <w:pPr>
        <w:rPr>
          <w:rFonts w:ascii="Arial" w:hAnsi="Arial" w:cs="Arial"/>
          <w:sz w:val="22"/>
          <w:szCs w:val="22"/>
        </w:rPr>
      </w:pPr>
    </w:p>
    <w:p w14:paraId="2D7E04EF" w14:textId="77777777" w:rsidR="00525E99" w:rsidRPr="00B13391" w:rsidRDefault="00525E99" w:rsidP="00B22647">
      <w:pPr>
        <w:rPr>
          <w:rFonts w:ascii="Arial" w:hAnsi="Arial" w:cs="Arial"/>
          <w:sz w:val="22"/>
          <w:szCs w:val="22"/>
        </w:rPr>
      </w:pPr>
    </w:p>
    <w:p w14:paraId="6F262368" w14:textId="05297604" w:rsidR="00503DAA" w:rsidRDefault="00503DAA">
      <w:pPr>
        <w:spacing w:after="200" w:line="276" w:lineRule="auto"/>
        <w:rPr>
          <w:rFonts w:ascii="Arial" w:hAnsi="Arial" w:cs="Arial"/>
          <w:sz w:val="22"/>
          <w:szCs w:val="22"/>
        </w:rPr>
      </w:pPr>
      <w:r>
        <w:rPr>
          <w:rFonts w:ascii="Arial" w:hAnsi="Arial" w:cs="Arial"/>
          <w:sz w:val="22"/>
          <w:szCs w:val="22"/>
        </w:rPr>
        <w:br w:type="page"/>
      </w:r>
    </w:p>
    <w:p w14:paraId="22A11B92" w14:textId="42D6F073" w:rsidR="00B22647" w:rsidRDefault="00B13391" w:rsidP="00B13391">
      <w:pPr>
        <w:pStyle w:val="Zkladntext"/>
        <w:jc w:val="right"/>
        <w:rPr>
          <w:rFonts w:ascii="Arial" w:hAnsi="Arial" w:cs="Arial"/>
          <w:sz w:val="22"/>
          <w:szCs w:val="22"/>
        </w:rPr>
      </w:pPr>
      <w:r>
        <w:rPr>
          <w:rFonts w:ascii="Arial" w:hAnsi="Arial" w:cs="Arial"/>
          <w:sz w:val="22"/>
          <w:szCs w:val="22"/>
        </w:rPr>
        <w:lastRenderedPageBreak/>
        <w:t>Príloha č. 1</w:t>
      </w:r>
      <w:r w:rsidR="007B18BC">
        <w:rPr>
          <w:rFonts w:ascii="Arial" w:hAnsi="Arial" w:cs="Arial"/>
          <w:sz w:val="22"/>
          <w:szCs w:val="22"/>
        </w:rPr>
        <w:t xml:space="preserve"> k Zmluve</w:t>
      </w:r>
    </w:p>
    <w:p w14:paraId="71C19FAC" w14:textId="1A3D328A" w:rsidR="00B13391" w:rsidRDefault="00B13391" w:rsidP="00B13391">
      <w:pPr>
        <w:pStyle w:val="Zkladntext"/>
        <w:jc w:val="right"/>
        <w:rPr>
          <w:rFonts w:ascii="Arial" w:hAnsi="Arial" w:cs="Arial"/>
          <w:sz w:val="22"/>
          <w:szCs w:val="22"/>
        </w:rPr>
      </w:pPr>
    </w:p>
    <w:p w14:paraId="38C89221" w14:textId="77777777" w:rsidR="00B13391" w:rsidRPr="000438C7" w:rsidRDefault="00B13391" w:rsidP="00B13391">
      <w:pPr>
        <w:pStyle w:val="Zkladntext"/>
        <w:jc w:val="right"/>
        <w:rPr>
          <w:rFonts w:ascii="Arial" w:hAnsi="Arial" w:cs="Arial"/>
          <w:sz w:val="22"/>
          <w:szCs w:val="22"/>
        </w:rPr>
      </w:pPr>
    </w:p>
    <w:p w14:paraId="06C2225D" w14:textId="2C17790E" w:rsidR="00FD05A4" w:rsidRDefault="00B13391" w:rsidP="00B13391">
      <w:pPr>
        <w:autoSpaceDE w:val="0"/>
        <w:autoSpaceDN w:val="0"/>
        <w:adjustRightInd w:val="0"/>
        <w:jc w:val="center"/>
        <w:rPr>
          <w:rFonts w:ascii="Arial" w:hAnsi="Arial" w:cs="Arial"/>
          <w:b/>
          <w:bCs/>
          <w:sz w:val="22"/>
          <w:szCs w:val="22"/>
        </w:rPr>
      </w:pPr>
      <w:r w:rsidRPr="00476834">
        <w:rPr>
          <w:rFonts w:ascii="Arial" w:hAnsi="Arial" w:cs="Arial"/>
          <w:b/>
          <w:bCs/>
          <w:sz w:val="22"/>
          <w:szCs w:val="22"/>
        </w:rPr>
        <w:t>Špecifikácia odberných miest</w:t>
      </w:r>
    </w:p>
    <w:p w14:paraId="1B8BD366" w14:textId="5E39A434" w:rsidR="00B13391" w:rsidRDefault="00B13391" w:rsidP="00B13391">
      <w:pPr>
        <w:autoSpaceDE w:val="0"/>
        <w:autoSpaceDN w:val="0"/>
        <w:adjustRightInd w:val="0"/>
        <w:jc w:val="center"/>
        <w:rPr>
          <w:rFonts w:ascii="Arial" w:hAnsi="Arial" w:cs="Arial"/>
          <w:b/>
          <w:bCs/>
          <w:sz w:val="22"/>
          <w:szCs w:val="22"/>
        </w:rPr>
      </w:pPr>
    </w:p>
    <w:p w14:paraId="645D48EA" w14:textId="77777777" w:rsidR="00B13391" w:rsidRPr="00B13391" w:rsidRDefault="00B13391" w:rsidP="00B13391">
      <w:pPr>
        <w:autoSpaceDE w:val="0"/>
        <w:autoSpaceDN w:val="0"/>
        <w:adjustRightInd w:val="0"/>
        <w:jc w:val="center"/>
        <w:rPr>
          <w:rFonts w:ascii="Arial" w:hAnsi="Arial" w:cs="Arial"/>
          <w:b/>
          <w:bCs/>
          <w:sz w:val="22"/>
          <w:szCs w:val="22"/>
        </w:rPr>
      </w:pPr>
    </w:p>
    <w:tbl>
      <w:tblPr>
        <w:tblW w:w="9956" w:type="dxa"/>
        <w:tblInd w:w="-38" w:type="dxa"/>
        <w:tblLayout w:type="fixed"/>
        <w:tblCellMar>
          <w:left w:w="70" w:type="dxa"/>
          <w:right w:w="70" w:type="dxa"/>
        </w:tblCellMar>
        <w:tblLook w:val="0000" w:firstRow="0" w:lastRow="0" w:firstColumn="0" w:lastColumn="0" w:noHBand="0" w:noVBand="0"/>
      </w:tblPr>
      <w:tblGrid>
        <w:gridCol w:w="742"/>
        <w:gridCol w:w="4394"/>
        <w:gridCol w:w="2552"/>
        <w:gridCol w:w="2268"/>
      </w:tblGrid>
      <w:tr w:rsidR="003D28C4" w:rsidRPr="008A4780" w14:paraId="313A8043" w14:textId="77777777" w:rsidTr="008A4780">
        <w:trPr>
          <w:trHeight w:val="667"/>
        </w:trPr>
        <w:tc>
          <w:tcPr>
            <w:tcW w:w="742" w:type="dxa"/>
            <w:tcBorders>
              <w:top w:val="single" w:sz="4" w:space="0" w:color="auto"/>
              <w:left w:val="single" w:sz="4" w:space="0" w:color="auto"/>
              <w:bottom w:val="single" w:sz="4" w:space="0" w:color="auto"/>
              <w:right w:val="single" w:sz="4" w:space="0" w:color="auto"/>
            </w:tcBorders>
            <w:shd w:val="solid" w:color="C0C0C0" w:fill="auto"/>
            <w:vAlign w:val="center"/>
          </w:tcPr>
          <w:p w14:paraId="723AFDC5" w14:textId="6A46CDA9" w:rsidR="003D28C4" w:rsidRPr="008A4780" w:rsidRDefault="008A4780" w:rsidP="008A4780">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.č.:</w:t>
            </w:r>
          </w:p>
        </w:tc>
        <w:tc>
          <w:tcPr>
            <w:tcW w:w="4394" w:type="dxa"/>
            <w:tcBorders>
              <w:top w:val="single" w:sz="4" w:space="0" w:color="auto"/>
              <w:left w:val="single" w:sz="4" w:space="0" w:color="auto"/>
              <w:bottom w:val="single" w:sz="4" w:space="0" w:color="auto"/>
              <w:right w:val="single" w:sz="4" w:space="0" w:color="auto"/>
            </w:tcBorders>
            <w:shd w:val="solid" w:color="C0C0C0" w:fill="auto"/>
            <w:vAlign w:val="center"/>
          </w:tcPr>
          <w:p w14:paraId="5C267210"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POD kód odberného miesta; adresa odberného miesta:</w:t>
            </w:r>
          </w:p>
        </w:tc>
        <w:tc>
          <w:tcPr>
            <w:tcW w:w="2552" w:type="dxa"/>
            <w:tcBorders>
              <w:top w:val="single" w:sz="4" w:space="0" w:color="auto"/>
              <w:left w:val="single" w:sz="4" w:space="0" w:color="auto"/>
              <w:bottom w:val="single" w:sz="4" w:space="0" w:color="auto"/>
              <w:right w:val="single" w:sz="4" w:space="0" w:color="auto"/>
            </w:tcBorders>
            <w:shd w:val="solid" w:color="C0C0C0" w:fill="auto"/>
            <w:vAlign w:val="center"/>
          </w:tcPr>
          <w:p w14:paraId="49F2C79F" w14:textId="77777777" w:rsidR="003D28C4" w:rsidRPr="008A4780" w:rsidRDefault="003D28C4" w:rsidP="008A4780">
            <w:pPr>
              <w:autoSpaceDE w:val="0"/>
              <w:autoSpaceDN w:val="0"/>
              <w:adjustRightInd w:val="0"/>
              <w:jc w:val="center"/>
              <w:rPr>
                <w:rFonts w:ascii="Arial" w:eastAsiaTheme="minorHAnsi" w:hAnsi="Arial" w:cs="Arial"/>
                <w:b/>
                <w:bCs/>
                <w:color w:val="000000"/>
                <w:sz w:val="22"/>
                <w:szCs w:val="22"/>
                <w:lang w:eastAsia="en-US"/>
              </w:rPr>
            </w:pPr>
            <w:r w:rsidRPr="008A4780">
              <w:rPr>
                <w:rFonts w:ascii="Arial" w:eastAsiaTheme="minorHAnsi" w:hAnsi="Arial" w:cs="Arial"/>
                <w:b/>
                <w:bCs/>
                <w:color w:val="000000"/>
                <w:sz w:val="22"/>
                <w:szCs w:val="22"/>
                <w:lang w:eastAsia="en-US"/>
              </w:rPr>
              <w:t>Produkt / Distribučná sadzba:</w:t>
            </w:r>
          </w:p>
        </w:tc>
        <w:tc>
          <w:tcPr>
            <w:tcW w:w="2268" w:type="dxa"/>
            <w:tcBorders>
              <w:top w:val="single" w:sz="4" w:space="0" w:color="auto"/>
              <w:left w:val="single" w:sz="4" w:space="0" w:color="auto"/>
              <w:bottom w:val="single" w:sz="4" w:space="0" w:color="auto"/>
              <w:right w:val="single" w:sz="4" w:space="0" w:color="auto"/>
            </w:tcBorders>
            <w:shd w:val="solid" w:color="C0C0C0" w:fill="auto"/>
          </w:tcPr>
          <w:p w14:paraId="01E1099D" w14:textId="47BE903C" w:rsidR="003D28C4" w:rsidRPr="008A4780" w:rsidRDefault="008A4780" w:rsidP="00391143">
            <w:pPr>
              <w:autoSpaceDE w:val="0"/>
              <w:autoSpaceDN w:val="0"/>
              <w:adjustRightInd w:val="0"/>
              <w:jc w:val="center"/>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P</w:t>
            </w:r>
            <w:r w:rsidR="003D28C4" w:rsidRPr="008A4780">
              <w:rPr>
                <w:rFonts w:ascii="Arial" w:eastAsiaTheme="minorHAnsi" w:hAnsi="Arial" w:cs="Arial"/>
                <w:b/>
                <w:bCs/>
                <w:color w:val="000000"/>
                <w:sz w:val="22"/>
                <w:szCs w:val="22"/>
                <w:lang w:eastAsia="en-US"/>
              </w:rPr>
              <w:t>redpokladaná spotreba v MWh za obdobie:</w:t>
            </w:r>
          </w:p>
        </w:tc>
      </w:tr>
      <w:tr w:rsidR="003D28C4" w:rsidRPr="008A4780" w14:paraId="1CB50099"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C5754F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tcPr>
          <w:p w14:paraId="2D639BA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335522; Danišovce 73; 053 22 Danišovce</w:t>
            </w:r>
          </w:p>
        </w:tc>
        <w:tc>
          <w:tcPr>
            <w:tcW w:w="2552" w:type="dxa"/>
            <w:tcBorders>
              <w:top w:val="single" w:sz="4" w:space="0" w:color="auto"/>
              <w:left w:val="single" w:sz="4" w:space="0" w:color="auto"/>
              <w:bottom w:val="single" w:sz="4" w:space="0" w:color="auto"/>
              <w:right w:val="single" w:sz="4" w:space="0" w:color="auto"/>
            </w:tcBorders>
            <w:vAlign w:val="center"/>
          </w:tcPr>
          <w:p w14:paraId="6156AB7B"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4FD83C5" w14:textId="79C94891" w:rsidR="003D28C4" w:rsidRPr="008A4780" w:rsidRDefault="003D28C4" w:rsidP="002A0631">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w:t>
            </w:r>
            <w:r w:rsidR="00615BC5">
              <w:rPr>
                <w:rFonts w:ascii="Arial" w:eastAsiaTheme="minorHAnsi" w:hAnsi="Arial" w:cs="Arial"/>
                <w:color w:val="000000"/>
                <w:sz w:val="22"/>
                <w:szCs w:val="22"/>
                <w:lang w:eastAsia="en-US"/>
              </w:rPr>
              <w:t>05</w:t>
            </w:r>
          </w:p>
        </w:tc>
      </w:tr>
      <w:tr w:rsidR="003D28C4" w:rsidRPr="008A4780" w14:paraId="2EDBFEA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6E4B3DD"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2</w:t>
            </w:r>
          </w:p>
        </w:tc>
        <w:tc>
          <w:tcPr>
            <w:tcW w:w="4394" w:type="dxa"/>
            <w:tcBorders>
              <w:top w:val="single" w:sz="4" w:space="0" w:color="auto"/>
              <w:left w:val="single" w:sz="4" w:space="0" w:color="auto"/>
              <w:bottom w:val="single" w:sz="4" w:space="0" w:color="auto"/>
              <w:right w:val="single" w:sz="4" w:space="0" w:color="auto"/>
            </w:tcBorders>
            <w:vAlign w:val="center"/>
          </w:tcPr>
          <w:p w14:paraId="6ED50DA8"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154754; Jesenná 5;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E79E734"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25A7BBCA" w14:textId="45A534EE"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832,70</w:t>
            </w:r>
          </w:p>
        </w:tc>
      </w:tr>
      <w:tr w:rsidR="003D28C4" w:rsidRPr="008A4780" w14:paraId="2A2E9F3C"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48C48D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p>
        </w:tc>
        <w:tc>
          <w:tcPr>
            <w:tcW w:w="4394" w:type="dxa"/>
            <w:tcBorders>
              <w:top w:val="single" w:sz="4" w:space="0" w:color="auto"/>
              <w:left w:val="single" w:sz="4" w:space="0" w:color="auto"/>
              <w:bottom w:val="single" w:sz="4" w:space="0" w:color="auto"/>
              <w:right w:val="single" w:sz="4" w:space="0" w:color="auto"/>
            </w:tcBorders>
            <w:vAlign w:val="center"/>
          </w:tcPr>
          <w:p w14:paraId="376CC35F"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626711; Kováčska 26;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628FE08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4A5DD7B" w14:textId="17EC35E1"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38,45</w:t>
            </w:r>
          </w:p>
        </w:tc>
      </w:tr>
      <w:tr w:rsidR="003D28C4" w:rsidRPr="008A4780" w14:paraId="4D84E9F0"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599F9BAF"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4</w:t>
            </w:r>
          </w:p>
        </w:tc>
        <w:tc>
          <w:tcPr>
            <w:tcW w:w="4394" w:type="dxa"/>
            <w:tcBorders>
              <w:top w:val="single" w:sz="4" w:space="0" w:color="auto"/>
              <w:left w:val="single" w:sz="4" w:space="0" w:color="auto"/>
              <w:bottom w:val="single" w:sz="4" w:space="0" w:color="auto"/>
              <w:right w:val="single" w:sz="4" w:space="0" w:color="auto"/>
            </w:tcBorders>
            <w:vAlign w:val="center"/>
          </w:tcPr>
          <w:p w14:paraId="5B246F13"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62154; Kováčska 30;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1FC61853"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0D9FFBA0" w14:textId="61E35D12" w:rsidR="003D28C4" w:rsidRPr="008A4780" w:rsidRDefault="003D28C4" w:rsidP="002A0631">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w:t>
            </w:r>
            <w:r w:rsidR="00615BC5">
              <w:rPr>
                <w:rFonts w:ascii="Arial" w:eastAsiaTheme="minorHAnsi" w:hAnsi="Arial" w:cs="Arial"/>
                <w:color w:val="000000"/>
                <w:sz w:val="22"/>
                <w:szCs w:val="22"/>
                <w:lang w:eastAsia="en-US"/>
              </w:rPr>
              <w:t>7,83</w:t>
            </w:r>
          </w:p>
        </w:tc>
      </w:tr>
      <w:tr w:rsidR="003D28C4" w:rsidRPr="008A4780" w14:paraId="036A36F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F0F7A98"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5</w:t>
            </w:r>
          </w:p>
        </w:tc>
        <w:tc>
          <w:tcPr>
            <w:tcW w:w="4394" w:type="dxa"/>
            <w:tcBorders>
              <w:top w:val="single" w:sz="4" w:space="0" w:color="auto"/>
              <w:left w:val="single" w:sz="4" w:space="0" w:color="auto"/>
              <w:bottom w:val="single" w:sz="4" w:space="0" w:color="auto"/>
              <w:right w:val="single" w:sz="4" w:space="0" w:color="auto"/>
            </w:tcBorders>
            <w:vAlign w:val="center"/>
          </w:tcPr>
          <w:p w14:paraId="0FDF145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154913; Mánesova 23;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7C1B9EC6"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4AA6FDFA" w14:textId="45BD1EB3"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195,83</w:t>
            </w:r>
          </w:p>
        </w:tc>
      </w:tr>
      <w:tr w:rsidR="003D28C4" w:rsidRPr="008A4780" w14:paraId="748809D4"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CCB5EB9"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w:t>
            </w:r>
          </w:p>
        </w:tc>
        <w:tc>
          <w:tcPr>
            <w:tcW w:w="4394" w:type="dxa"/>
            <w:tcBorders>
              <w:top w:val="single" w:sz="4" w:space="0" w:color="auto"/>
              <w:left w:val="single" w:sz="4" w:space="0" w:color="auto"/>
              <w:bottom w:val="single" w:sz="4" w:space="0" w:color="auto"/>
              <w:right w:val="single" w:sz="4" w:space="0" w:color="auto"/>
            </w:tcBorders>
            <w:vAlign w:val="center"/>
          </w:tcPr>
          <w:p w14:paraId="40FDB380"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155979; Medická 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5FDC1C9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X2</w:t>
            </w:r>
          </w:p>
        </w:tc>
        <w:tc>
          <w:tcPr>
            <w:tcW w:w="2268" w:type="dxa"/>
            <w:tcBorders>
              <w:top w:val="single" w:sz="4" w:space="0" w:color="auto"/>
              <w:left w:val="single" w:sz="4" w:space="0" w:color="auto"/>
              <w:bottom w:val="single" w:sz="4" w:space="0" w:color="auto"/>
              <w:right w:val="single" w:sz="4" w:space="0" w:color="auto"/>
            </w:tcBorders>
            <w:vAlign w:val="center"/>
          </w:tcPr>
          <w:p w14:paraId="1A421764" w14:textId="6718E7CD"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441,13</w:t>
            </w:r>
          </w:p>
        </w:tc>
      </w:tr>
      <w:tr w:rsidR="003D28C4" w:rsidRPr="008A4780" w14:paraId="235C282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EDF431"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w:t>
            </w:r>
          </w:p>
        </w:tc>
        <w:tc>
          <w:tcPr>
            <w:tcW w:w="4394" w:type="dxa"/>
            <w:tcBorders>
              <w:top w:val="single" w:sz="4" w:space="0" w:color="auto"/>
              <w:left w:val="single" w:sz="4" w:space="0" w:color="auto"/>
              <w:bottom w:val="single" w:sz="4" w:space="0" w:color="auto"/>
              <w:right w:val="single" w:sz="4" w:space="0" w:color="auto"/>
            </w:tcBorders>
            <w:vAlign w:val="center"/>
          </w:tcPr>
          <w:p w14:paraId="40BDBE1D"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154704; Park Angelinum 19;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4A332ED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28997CF9" w14:textId="7148D45B" w:rsidR="003D28C4" w:rsidRPr="008A4780" w:rsidRDefault="00615BC5"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9,48</w:t>
            </w:r>
          </w:p>
        </w:tc>
      </w:tr>
      <w:tr w:rsidR="003D28C4" w:rsidRPr="008A4780" w14:paraId="11C2A433"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217C8BB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8</w:t>
            </w:r>
          </w:p>
        </w:tc>
        <w:tc>
          <w:tcPr>
            <w:tcW w:w="4394" w:type="dxa"/>
            <w:tcBorders>
              <w:top w:val="single" w:sz="4" w:space="0" w:color="auto"/>
              <w:left w:val="single" w:sz="4" w:space="0" w:color="auto"/>
              <w:bottom w:val="single" w:sz="4" w:space="0" w:color="auto"/>
              <w:right w:val="single" w:sz="4" w:space="0" w:color="auto"/>
            </w:tcBorders>
            <w:vAlign w:val="center"/>
          </w:tcPr>
          <w:p w14:paraId="42091D36"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644073; Popradská 66;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72B274C2"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3363601" w14:textId="6D31DC74" w:rsidR="003D28C4" w:rsidRPr="008A4780" w:rsidRDefault="002A0631" w:rsidP="002A0631">
            <w:pPr>
              <w:autoSpaceDE w:val="0"/>
              <w:autoSpaceDN w:val="0"/>
              <w:adjustRightInd w:val="0"/>
              <w:ind w:firstLine="1312"/>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101,29</w:t>
            </w:r>
          </w:p>
        </w:tc>
      </w:tr>
      <w:tr w:rsidR="003D28C4" w:rsidRPr="008A4780" w14:paraId="044CCD6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321F83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w:t>
            </w:r>
          </w:p>
        </w:tc>
        <w:tc>
          <w:tcPr>
            <w:tcW w:w="4394" w:type="dxa"/>
            <w:tcBorders>
              <w:top w:val="single" w:sz="4" w:space="0" w:color="auto"/>
              <w:left w:val="single" w:sz="4" w:space="0" w:color="auto"/>
              <w:bottom w:val="single" w:sz="4" w:space="0" w:color="auto"/>
              <w:right w:val="single" w:sz="4" w:space="0" w:color="auto"/>
            </w:tcBorders>
            <w:vAlign w:val="center"/>
          </w:tcPr>
          <w:p w14:paraId="793C3EF4"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92995; Popradská 76; 040 11 Košice</w:t>
            </w:r>
          </w:p>
        </w:tc>
        <w:tc>
          <w:tcPr>
            <w:tcW w:w="2552" w:type="dxa"/>
            <w:tcBorders>
              <w:top w:val="single" w:sz="4" w:space="0" w:color="auto"/>
              <w:left w:val="single" w:sz="4" w:space="0" w:color="auto"/>
              <w:bottom w:val="single" w:sz="4" w:space="0" w:color="auto"/>
              <w:right w:val="single" w:sz="4" w:space="0" w:color="auto"/>
            </w:tcBorders>
            <w:vAlign w:val="center"/>
          </w:tcPr>
          <w:p w14:paraId="174802E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40A4909E" w14:textId="7B1219B5"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87,97</w:t>
            </w:r>
          </w:p>
        </w:tc>
      </w:tr>
      <w:tr w:rsidR="003D28C4" w:rsidRPr="008A4780" w14:paraId="02B1C7B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117181C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10</w:t>
            </w:r>
          </w:p>
        </w:tc>
        <w:tc>
          <w:tcPr>
            <w:tcW w:w="4394" w:type="dxa"/>
            <w:tcBorders>
              <w:top w:val="single" w:sz="4" w:space="0" w:color="auto"/>
              <w:left w:val="single" w:sz="4" w:space="0" w:color="auto"/>
              <w:bottom w:val="single" w:sz="4" w:space="0" w:color="auto"/>
              <w:right w:val="single" w:sz="4" w:space="0" w:color="auto"/>
            </w:tcBorders>
            <w:vAlign w:val="center"/>
          </w:tcPr>
          <w:p w14:paraId="4A8C6517"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31843; Sládkovičova 9003;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070F0D3C"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77B5D28" w14:textId="54207837" w:rsidR="003D28C4" w:rsidRPr="008A4780" w:rsidRDefault="003D28C4" w:rsidP="002A0631">
            <w:pPr>
              <w:autoSpaceDE w:val="0"/>
              <w:autoSpaceDN w:val="0"/>
              <w:adjustRightInd w:val="0"/>
              <w:jc w:val="right"/>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w:t>
            </w:r>
            <w:r w:rsidR="002A0631">
              <w:rPr>
                <w:rFonts w:ascii="Arial" w:eastAsiaTheme="minorHAnsi" w:hAnsi="Arial" w:cs="Arial"/>
                <w:color w:val="000000"/>
                <w:sz w:val="22"/>
                <w:szCs w:val="22"/>
                <w:lang w:eastAsia="en-US"/>
              </w:rPr>
              <w:t>2,22</w:t>
            </w:r>
          </w:p>
        </w:tc>
      </w:tr>
      <w:tr w:rsidR="003D28C4" w:rsidRPr="008A4780" w14:paraId="26D8EA7D"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794848F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11</w:t>
            </w:r>
          </w:p>
        </w:tc>
        <w:tc>
          <w:tcPr>
            <w:tcW w:w="4394" w:type="dxa"/>
            <w:tcBorders>
              <w:top w:val="single" w:sz="4" w:space="0" w:color="auto"/>
              <w:left w:val="single" w:sz="4" w:space="0" w:color="auto"/>
              <w:bottom w:val="single" w:sz="4" w:space="0" w:color="auto"/>
              <w:right w:val="single" w:sz="4" w:space="0" w:color="auto"/>
            </w:tcBorders>
            <w:vAlign w:val="center"/>
          </w:tcPr>
          <w:p w14:paraId="65242B7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722470; Šrobárova 0;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37A51947"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53C77B7A" w14:textId="0B9FB350"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72,80</w:t>
            </w:r>
          </w:p>
        </w:tc>
      </w:tr>
      <w:tr w:rsidR="003D28C4" w:rsidRPr="008A4780" w14:paraId="37920A57" w14:textId="77777777" w:rsidTr="008A4780">
        <w:trPr>
          <w:trHeight w:val="454"/>
        </w:trPr>
        <w:tc>
          <w:tcPr>
            <w:tcW w:w="742" w:type="dxa"/>
            <w:tcBorders>
              <w:top w:val="single" w:sz="4" w:space="0" w:color="auto"/>
              <w:left w:val="single" w:sz="4" w:space="0" w:color="auto"/>
              <w:bottom w:val="single" w:sz="4" w:space="0" w:color="auto"/>
              <w:right w:val="single" w:sz="4" w:space="0" w:color="auto"/>
            </w:tcBorders>
            <w:vAlign w:val="center"/>
          </w:tcPr>
          <w:p w14:paraId="6AA877DA"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12</w:t>
            </w:r>
          </w:p>
        </w:tc>
        <w:tc>
          <w:tcPr>
            <w:tcW w:w="4394" w:type="dxa"/>
            <w:tcBorders>
              <w:top w:val="single" w:sz="4" w:space="0" w:color="auto"/>
              <w:left w:val="single" w:sz="4" w:space="0" w:color="auto"/>
              <w:bottom w:val="single" w:sz="4" w:space="0" w:color="auto"/>
              <w:right w:val="single" w:sz="4" w:space="0" w:color="auto"/>
            </w:tcBorders>
            <w:vAlign w:val="center"/>
          </w:tcPr>
          <w:p w14:paraId="5C0ADA1C" w14:textId="77777777" w:rsidR="003D28C4" w:rsidRPr="008A4780" w:rsidRDefault="003D28C4" w:rsidP="008A4780">
            <w:pPr>
              <w:autoSpaceDE w:val="0"/>
              <w:autoSpaceDN w:val="0"/>
              <w:adjustRightInd w:val="0"/>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154790; Šrobárova 2; 040 01 Košice</w:t>
            </w:r>
          </w:p>
        </w:tc>
        <w:tc>
          <w:tcPr>
            <w:tcW w:w="2552" w:type="dxa"/>
            <w:tcBorders>
              <w:top w:val="single" w:sz="4" w:space="0" w:color="auto"/>
              <w:left w:val="single" w:sz="4" w:space="0" w:color="auto"/>
              <w:bottom w:val="single" w:sz="4" w:space="0" w:color="auto"/>
              <w:right w:val="single" w:sz="4" w:space="0" w:color="auto"/>
            </w:tcBorders>
            <w:vAlign w:val="center"/>
          </w:tcPr>
          <w:p w14:paraId="275E3DF0" w14:textId="77777777" w:rsidR="003D28C4" w:rsidRPr="008A4780" w:rsidRDefault="003D28C4" w:rsidP="008A4780">
            <w:pPr>
              <w:autoSpaceDE w:val="0"/>
              <w:autoSpaceDN w:val="0"/>
              <w:adjustRightInd w:val="0"/>
              <w:jc w:val="center"/>
              <w:rPr>
                <w:rFonts w:ascii="Arial" w:eastAsiaTheme="minorHAnsi" w:hAnsi="Arial" w:cs="Arial"/>
                <w:color w:val="000000"/>
                <w:sz w:val="22"/>
                <w:szCs w:val="22"/>
                <w:lang w:eastAsia="en-US"/>
              </w:rPr>
            </w:pPr>
            <w:r w:rsidRPr="008A4780">
              <w:rPr>
                <w:rFonts w:ascii="Arial" w:eastAsiaTheme="minorHAnsi" w:hAnsi="Arial" w:cs="Arial"/>
                <w:color w:val="000000"/>
                <w:sz w:val="22"/>
                <w:szCs w:val="22"/>
                <w:lang w:eastAsia="en-US"/>
              </w:rPr>
              <w:t>FLEXI 1T / X3-C2</w:t>
            </w:r>
          </w:p>
        </w:tc>
        <w:tc>
          <w:tcPr>
            <w:tcW w:w="2268" w:type="dxa"/>
            <w:tcBorders>
              <w:top w:val="single" w:sz="4" w:space="0" w:color="auto"/>
              <w:left w:val="single" w:sz="4" w:space="0" w:color="auto"/>
              <w:bottom w:val="single" w:sz="4" w:space="0" w:color="auto"/>
              <w:right w:val="single" w:sz="4" w:space="0" w:color="auto"/>
            </w:tcBorders>
            <w:vAlign w:val="center"/>
          </w:tcPr>
          <w:p w14:paraId="657AEAE4" w14:textId="28CD6077" w:rsidR="003D28C4" w:rsidRPr="008A4780" w:rsidRDefault="002A0631" w:rsidP="002A0631">
            <w:pPr>
              <w:autoSpaceDE w:val="0"/>
              <w:autoSpaceDN w:val="0"/>
              <w:adjustRightInd w:val="0"/>
              <w:jc w:val="right"/>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893,71</w:t>
            </w:r>
          </w:p>
        </w:tc>
      </w:tr>
      <w:tr w:rsidR="003D28C4" w:rsidRPr="008A4780" w14:paraId="37CB5783" w14:textId="77777777" w:rsidTr="008A4780">
        <w:trPr>
          <w:trHeight w:val="349"/>
        </w:trPr>
        <w:tc>
          <w:tcPr>
            <w:tcW w:w="742" w:type="dxa"/>
            <w:tcBorders>
              <w:top w:val="single" w:sz="4" w:space="0" w:color="auto"/>
              <w:left w:val="single" w:sz="4" w:space="0" w:color="auto"/>
              <w:bottom w:val="single" w:sz="4" w:space="0" w:color="auto"/>
              <w:right w:val="single" w:sz="4" w:space="0" w:color="auto"/>
            </w:tcBorders>
            <w:shd w:val="solid" w:color="C0C0C0" w:fill="auto"/>
          </w:tcPr>
          <w:p w14:paraId="78A37974" w14:textId="77777777" w:rsidR="003D28C4" w:rsidRPr="008A4780" w:rsidRDefault="003D28C4" w:rsidP="00391143">
            <w:pPr>
              <w:autoSpaceDE w:val="0"/>
              <w:autoSpaceDN w:val="0"/>
              <w:adjustRightInd w:val="0"/>
              <w:jc w:val="center"/>
              <w:rPr>
                <w:rFonts w:ascii="Arial" w:eastAsiaTheme="minorHAnsi" w:hAnsi="Arial" w:cs="Arial"/>
                <w:color w:val="000000"/>
                <w:lang w:eastAsia="en-US"/>
              </w:rPr>
            </w:pPr>
          </w:p>
        </w:tc>
        <w:tc>
          <w:tcPr>
            <w:tcW w:w="6946" w:type="dxa"/>
            <w:gridSpan w:val="2"/>
            <w:tcBorders>
              <w:top w:val="single" w:sz="4" w:space="0" w:color="auto"/>
              <w:left w:val="single" w:sz="4" w:space="0" w:color="auto"/>
              <w:bottom w:val="single" w:sz="4" w:space="0" w:color="auto"/>
              <w:right w:val="single" w:sz="4" w:space="0" w:color="auto"/>
            </w:tcBorders>
            <w:shd w:val="solid" w:color="C0C0C0" w:fill="auto"/>
          </w:tcPr>
          <w:p w14:paraId="32774CC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 xml:space="preserve">SPOLU ZA ODBERNÉ MIESTA UPJŠ </w:t>
            </w:r>
          </w:p>
          <w:p w14:paraId="25C94F07" w14:textId="77777777" w:rsidR="003D28C4" w:rsidRPr="008A4780" w:rsidRDefault="003D28C4" w:rsidP="00391143">
            <w:pPr>
              <w:autoSpaceDE w:val="0"/>
              <w:autoSpaceDN w:val="0"/>
              <w:adjustRightInd w:val="0"/>
              <w:rPr>
                <w:rFonts w:ascii="Arial" w:eastAsiaTheme="minorHAnsi" w:hAnsi="Arial" w:cs="Arial"/>
                <w:b/>
                <w:bCs/>
                <w:color w:val="000000"/>
                <w:lang w:eastAsia="en-US"/>
              </w:rPr>
            </w:pPr>
            <w:r w:rsidRPr="008A4780">
              <w:rPr>
                <w:rFonts w:ascii="Arial" w:eastAsiaTheme="minorHAnsi" w:hAnsi="Arial" w:cs="Arial"/>
                <w:b/>
                <w:bCs/>
                <w:color w:val="000000"/>
                <w:lang w:eastAsia="en-US"/>
              </w:rPr>
              <w:t>v Košiciach:</w:t>
            </w:r>
          </w:p>
        </w:tc>
        <w:tc>
          <w:tcPr>
            <w:tcW w:w="2268" w:type="dxa"/>
            <w:tcBorders>
              <w:top w:val="single" w:sz="4" w:space="0" w:color="auto"/>
              <w:left w:val="single" w:sz="4" w:space="0" w:color="auto"/>
              <w:bottom w:val="single" w:sz="4" w:space="0" w:color="auto"/>
              <w:right w:val="single" w:sz="4" w:space="0" w:color="auto"/>
            </w:tcBorders>
            <w:shd w:val="solid" w:color="C0C0C0" w:fill="auto"/>
            <w:vAlign w:val="center"/>
          </w:tcPr>
          <w:p w14:paraId="36E98620" w14:textId="3E040FFD" w:rsidR="003D28C4" w:rsidRPr="008A4780" w:rsidRDefault="003D28C4" w:rsidP="008A4780">
            <w:pPr>
              <w:autoSpaceDE w:val="0"/>
              <w:autoSpaceDN w:val="0"/>
              <w:adjustRightInd w:val="0"/>
              <w:jc w:val="right"/>
              <w:rPr>
                <w:rFonts w:ascii="Arial" w:eastAsiaTheme="minorHAnsi" w:hAnsi="Arial" w:cs="Arial"/>
                <w:b/>
                <w:bCs/>
                <w:color w:val="000000"/>
                <w:lang w:eastAsia="en-US"/>
              </w:rPr>
            </w:pPr>
            <w:r w:rsidRPr="008A4780">
              <w:rPr>
                <w:rFonts w:ascii="Arial" w:eastAsiaTheme="minorHAnsi" w:hAnsi="Arial" w:cs="Arial"/>
                <w:b/>
                <w:bCs/>
                <w:color w:val="000000"/>
                <w:lang w:eastAsia="en-US"/>
              </w:rPr>
              <w:t>2</w:t>
            </w:r>
            <w:r w:rsidR="002A0631">
              <w:rPr>
                <w:rFonts w:ascii="Arial" w:eastAsiaTheme="minorHAnsi" w:hAnsi="Arial" w:cs="Arial"/>
                <w:b/>
                <w:bCs/>
                <w:color w:val="000000"/>
                <w:lang w:eastAsia="en-US"/>
              </w:rPr>
              <w:t> 730,48</w:t>
            </w:r>
          </w:p>
        </w:tc>
      </w:tr>
    </w:tbl>
    <w:p w14:paraId="0547467E" w14:textId="77777777" w:rsidR="00B13391" w:rsidRPr="001B31A8" w:rsidRDefault="00B13391" w:rsidP="001B31A8">
      <w:pPr>
        <w:autoSpaceDE w:val="0"/>
        <w:autoSpaceDN w:val="0"/>
        <w:adjustRightInd w:val="0"/>
        <w:jc w:val="both"/>
        <w:rPr>
          <w:rFonts w:ascii="Arial" w:hAnsi="Arial" w:cs="Arial"/>
          <w:sz w:val="22"/>
          <w:szCs w:val="22"/>
        </w:rPr>
      </w:pPr>
    </w:p>
    <w:sectPr w:rsidR="00B13391" w:rsidRPr="001B31A8" w:rsidSect="00974A72">
      <w:footerReference w:type="default" r:id="rId18"/>
      <w:pgSz w:w="11906" w:h="16838"/>
      <w:pgMar w:top="993" w:right="1274" w:bottom="709"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3AF47" w14:textId="77777777" w:rsidR="00974A72" w:rsidRDefault="00974A72" w:rsidP="00F85918">
      <w:r>
        <w:separator/>
      </w:r>
    </w:p>
  </w:endnote>
  <w:endnote w:type="continuationSeparator" w:id="0">
    <w:p w14:paraId="4191FA2B" w14:textId="77777777" w:rsidR="00974A72" w:rsidRDefault="00974A72"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05388D" w:rsidRPr="0020028D" w:rsidRDefault="0005388D"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544E97">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5F97F" w14:textId="77777777" w:rsidR="00974A72" w:rsidRDefault="00974A72" w:rsidP="00F85918">
      <w:r>
        <w:separator/>
      </w:r>
    </w:p>
  </w:footnote>
  <w:footnote w:type="continuationSeparator" w:id="0">
    <w:p w14:paraId="799151AB" w14:textId="77777777" w:rsidR="00974A72" w:rsidRDefault="00974A72" w:rsidP="00F8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15575AD6"/>
    <w:multiLevelType w:val="hybridMultilevel"/>
    <w:tmpl w:val="0A4C6314"/>
    <w:lvl w:ilvl="0" w:tplc="B066C668">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 w15:restartNumberingAfterBreak="0">
    <w:nsid w:val="21FC694A"/>
    <w:multiLevelType w:val="multilevel"/>
    <w:tmpl w:val="1D5A4E5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92"/>
        </w:tabs>
        <w:ind w:left="792" w:hanging="432"/>
      </w:pPr>
      <w:rPr>
        <w:rFonts w:hint="default"/>
        <w:b w:val="0"/>
        <w:color w:val="auto"/>
        <w:sz w:val="20"/>
        <w:szCs w:val="2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EA485D"/>
    <w:multiLevelType w:val="multilevel"/>
    <w:tmpl w:val="DF066A7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1"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9454CA5"/>
    <w:multiLevelType w:val="multilevel"/>
    <w:tmpl w:val="277E704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5B2AC2"/>
    <w:multiLevelType w:val="hybridMultilevel"/>
    <w:tmpl w:val="FD94D5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825A29"/>
    <w:multiLevelType w:val="hybridMultilevel"/>
    <w:tmpl w:val="A5B0C21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781B51"/>
    <w:multiLevelType w:val="hybridMultilevel"/>
    <w:tmpl w:val="44BE7EF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abstractNum w:abstractNumId="26"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7"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30"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31" w15:restartNumberingAfterBreak="0">
    <w:nsid w:val="58BB4D39"/>
    <w:multiLevelType w:val="multilevel"/>
    <w:tmpl w:val="E4F07E0C"/>
    <w:lvl w:ilvl="0">
      <w:start w:val="1"/>
      <w:numFmt w:val="decimal"/>
      <w:pStyle w:val="e1"/>
      <w:lvlText w:val="%1."/>
      <w:lvlJc w:val="left"/>
      <w:pPr>
        <w:tabs>
          <w:tab w:val="num" w:pos="360"/>
        </w:tabs>
        <w:ind w:left="360" w:hanging="360"/>
      </w:pPr>
      <w:rPr>
        <w:rFonts w:cs="Times New Roman" w:hint="default"/>
        <w:sz w:val="20"/>
        <w:szCs w:val="20"/>
      </w:rPr>
    </w:lvl>
    <w:lvl w:ilvl="1">
      <w:start w:val="1"/>
      <w:numFmt w:val="decimal"/>
      <w:pStyle w:val="e2"/>
      <w:lvlText w:val="4.%2."/>
      <w:lvlJc w:val="left"/>
      <w:pPr>
        <w:tabs>
          <w:tab w:val="num" w:pos="792"/>
        </w:tabs>
        <w:ind w:left="792" w:hanging="432"/>
      </w:pPr>
      <w:rPr>
        <w:rFonts w:cs="Times New Roman" w:hint="default"/>
      </w:rPr>
    </w:lvl>
    <w:lvl w:ilvl="2">
      <w:start w:val="1"/>
      <w:numFmt w:val="decimal"/>
      <w:pStyle w:val="e3"/>
      <w:lvlText w:val="4.%2.%3."/>
      <w:lvlJc w:val="left"/>
      <w:pPr>
        <w:tabs>
          <w:tab w:val="num" w:pos="1440"/>
        </w:tabs>
        <w:ind w:left="1224" w:hanging="504"/>
      </w:pPr>
      <w:rPr>
        <w:rFonts w:cs="Times New Roman" w:hint="default"/>
      </w:rPr>
    </w:lvl>
    <w:lvl w:ilvl="3">
      <w:start w:val="1"/>
      <w:numFmt w:val="lowerLetter"/>
      <w:pStyle w:val="Pokraovaniezoznamu4"/>
      <w:lvlText w:val="%4)"/>
      <w:lvlJc w:val="left"/>
      <w:pPr>
        <w:tabs>
          <w:tab w:val="num" w:pos="1080"/>
        </w:tabs>
        <w:ind w:left="10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D3F7C02"/>
    <w:multiLevelType w:val="hybridMultilevel"/>
    <w:tmpl w:val="6202492C"/>
    <w:lvl w:ilvl="0" w:tplc="041B0017">
      <w:start w:val="1"/>
      <w:numFmt w:val="lowerLetter"/>
      <w:lvlText w:val="%1)"/>
      <w:lvlJc w:val="left"/>
      <w:pPr>
        <w:ind w:left="4472"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8D21CB0"/>
    <w:multiLevelType w:val="hybridMultilevel"/>
    <w:tmpl w:val="DDAA711A"/>
    <w:lvl w:ilvl="0" w:tplc="63EE362E">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7"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8" w15:restartNumberingAfterBreak="0">
    <w:nsid w:val="7DA867FD"/>
    <w:multiLevelType w:val="hybridMultilevel"/>
    <w:tmpl w:val="2C08733E"/>
    <w:lvl w:ilvl="0" w:tplc="041B0017">
      <w:start w:val="1"/>
      <w:numFmt w:val="lowerLetter"/>
      <w:lvlText w:val="%1)"/>
      <w:lvlJc w:val="left"/>
      <w:pPr>
        <w:ind w:left="1860" w:hanging="360"/>
      </w:pPr>
    </w:lvl>
    <w:lvl w:ilvl="1" w:tplc="041B0019" w:tentative="1">
      <w:start w:val="1"/>
      <w:numFmt w:val="lowerLetter"/>
      <w:lvlText w:val="%2."/>
      <w:lvlJc w:val="left"/>
      <w:pPr>
        <w:ind w:left="2580" w:hanging="360"/>
      </w:pPr>
    </w:lvl>
    <w:lvl w:ilvl="2" w:tplc="041B001B" w:tentative="1">
      <w:start w:val="1"/>
      <w:numFmt w:val="lowerRoman"/>
      <w:lvlText w:val="%3."/>
      <w:lvlJc w:val="right"/>
      <w:pPr>
        <w:ind w:left="3300" w:hanging="180"/>
      </w:pPr>
    </w:lvl>
    <w:lvl w:ilvl="3" w:tplc="041B000F" w:tentative="1">
      <w:start w:val="1"/>
      <w:numFmt w:val="decimal"/>
      <w:lvlText w:val="%4."/>
      <w:lvlJc w:val="left"/>
      <w:pPr>
        <w:ind w:left="4020" w:hanging="360"/>
      </w:pPr>
    </w:lvl>
    <w:lvl w:ilvl="4" w:tplc="041B0019" w:tentative="1">
      <w:start w:val="1"/>
      <w:numFmt w:val="lowerLetter"/>
      <w:lvlText w:val="%5."/>
      <w:lvlJc w:val="left"/>
      <w:pPr>
        <w:ind w:left="4740" w:hanging="360"/>
      </w:pPr>
    </w:lvl>
    <w:lvl w:ilvl="5" w:tplc="041B001B" w:tentative="1">
      <w:start w:val="1"/>
      <w:numFmt w:val="lowerRoman"/>
      <w:lvlText w:val="%6."/>
      <w:lvlJc w:val="right"/>
      <w:pPr>
        <w:ind w:left="5460" w:hanging="180"/>
      </w:pPr>
    </w:lvl>
    <w:lvl w:ilvl="6" w:tplc="041B000F" w:tentative="1">
      <w:start w:val="1"/>
      <w:numFmt w:val="decimal"/>
      <w:lvlText w:val="%7."/>
      <w:lvlJc w:val="left"/>
      <w:pPr>
        <w:ind w:left="6180" w:hanging="360"/>
      </w:pPr>
    </w:lvl>
    <w:lvl w:ilvl="7" w:tplc="041B0019" w:tentative="1">
      <w:start w:val="1"/>
      <w:numFmt w:val="lowerLetter"/>
      <w:lvlText w:val="%8."/>
      <w:lvlJc w:val="left"/>
      <w:pPr>
        <w:ind w:left="6900" w:hanging="360"/>
      </w:pPr>
    </w:lvl>
    <w:lvl w:ilvl="8" w:tplc="041B001B" w:tentative="1">
      <w:start w:val="1"/>
      <w:numFmt w:val="lowerRoman"/>
      <w:lvlText w:val="%9."/>
      <w:lvlJc w:val="right"/>
      <w:pPr>
        <w:ind w:left="7620" w:hanging="180"/>
      </w:pPr>
    </w:lvl>
  </w:abstractNum>
  <w:num w:numId="1" w16cid:durableId="944310474">
    <w:abstractNumId w:val="11"/>
  </w:num>
  <w:num w:numId="2" w16cid:durableId="7258364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2549637">
    <w:abstractNumId w:val="42"/>
  </w:num>
  <w:num w:numId="4" w16cid:durableId="1697660740">
    <w:abstractNumId w:val="32"/>
  </w:num>
  <w:num w:numId="5" w16cid:durableId="101456040">
    <w:abstractNumId w:val="3"/>
  </w:num>
  <w:num w:numId="6" w16cid:durableId="483399465">
    <w:abstractNumId w:val="28"/>
  </w:num>
  <w:num w:numId="7" w16cid:durableId="1497726511">
    <w:abstractNumId w:val="38"/>
  </w:num>
  <w:num w:numId="8" w16cid:durableId="398796888">
    <w:abstractNumId w:val="35"/>
  </w:num>
  <w:num w:numId="9" w16cid:durableId="459686576">
    <w:abstractNumId w:val="33"/>
  </w:num>
  <w:num w:numId="10" w16cid:durableId="1647509847">
    <w:abstractNumId w:val="39"/>
  </w:num>
  <w:num w:numId="11" w16cid:durableId="852695034">
    <w:abstractNumId w:val="37"/>
  </w:num>
  <w:num w:numId="12" w16cid:durableId="2047949358">
    <w:abstractNumId w:val="7"/>
  </w:num>
  <w:num w:numId="13" w16cid:durableId="393820056">
    <w:abstractNumId w:val="45"/>
  </w:num>
  <w:num w:numId="14" w16cid:durableId="84766206">
    <w:abstractNumId w:val="2"/>
  </w:num>
  <w:num w:numId="15" w16cid:durableId="670643099">
    <w:abstractNumId w:val="19"/>
  </w:num>
  <w:num w:numId="16" w16cid:durableId="1768690347">
    <w:abstractNumId w:val="8"/>
  </w:num>
  <w:num w:numId="17" w16cid:durableId="1590504402">
    <w:abstractNumId w:val="36"/>
  </w:num>
  <w:num w:numId="18" w16cid:durableId="1968395378">
    <w:abstractNumId w:val="16"/>
  </w:num>
  <w:num w:numId="19" w16cid:durableId="957755840">
    <w:abstractNumId w:val="9"/>
  </w:num>
  <w:num w:numId="20" w16cid:durableId="2098598500">
    <w:abstractNumId w:val="20"/>
  </w:num>
  <w:num w:numId="21" w16cid:durableId="1474450049">
    <w:abstractNumId w:val="30"/>
  </w:num>
  <w:num w:numId="22" w16cid:durableId="166793128">
    <w:abstractNumId w:val="41"/>
  </w:num>
  <w:num w:numId="23" w16cid:durableId="1602252886">
    <w:abstractNumId w:val="27"/>
  </w:num>
  <w:num w:numId="24" w16cid:durableId="1019742004">
    <w:abstractNumId w:val="10"/>
  </w:num>
  <w:num w:numId="25" w16cid:durableId="122775837">
    <w:abstractNumId w:val="18"/>
  </w:num>
  <w:num w:numId="26" w16cid:durableId="513610859">
    <w:abstractNumId w:val="34"/>
  </w:num>
  <w:num w:numId="27" w16cid:durableId="1062295638">
    <w:abstractNumId w:val="21"/>
  </w:num>
  <w:num w:numId="28" w16cid:durableId="733502803">
    <w:abstractNumId w:val="44"/>
  </w:num>
  <w:num w:numId="29" w16cid:durableId="400711727">
    <w:abstractNumId w:val="6"/>
  </w:num>
  <w:num w:numId="30" w16cid:durableId="709384262">
    <w:abstractNumId w:val="5"/>
  </w:num>
  <w:num w:numId="31" w16cid:durableId="1627350049">
    <w:abstractNumId w:val="17"/>
  </w:num>
  <w:num w:numId="32" w16cid:durableId="868879186">
    <w:abstractNumId w:val="43"/>
  </w:num>
  <w:num w:numId="33" w16cid:durableId="182549116">
    <w:abstractNumId w:val="1"/>
  </w:num>
  <w:num w:numId="34" w16cid:durableId="1579097939">
    <w:abstractNumId w:val="46"/>
  </w:num>
  <w:num w:numId="35" w16cid:durableId="1957174743">
    <w:abstractNumId w:val="29"/>
  </w:num>
  <w:num w:numId="36" w16cid:durableId="599410113">
    <w:abstractNumId w:val="0"/>
  </w:num>
  <w:num w:numId="37" w16cid:durableId="1765606491">
    <w:abstractNumId w:val="47"/>
  </w:num>
  <w:num w:numId="38" w16cid:durableId="493953596">
    <w:abstractNumId w:val="15"/>
  </w:num>
  <w:num w:numId="39" w16cid:durableId="1449158205">
    <w:abstractNumId w:val="26"/>
  </w:num>
  <w:num w:numId="40" w16cid:durableId="1771511152">
    <w:abstractNumId w:val="4"/>
  </w:num>
  <w:num w:numId="41" w16cid:durableId="1345475551">
    <w:abstractNumId w:val="12"/>
  </w:num>
  <w:num w:numId="42" w16cid:durableId="1551648611">
    <w:abstractNumId w:val="22"/>
  </w:num>
  <w:num w:numId="43" w16cid:durableId="2081364392">
    <w:abstractNumId w:val="14"/>
  </w:num>
  <w:num w:numId="44" w16cid:durableId="992023707">
    <w:abstractNumId w:val="48"/>
  </w:num>
  <w:num w:numId="45" w16cid:durableId="88279612">
    <w:abstractNumId w:val="25"/>
  </w:num>
  <w:num w:numId="46" w16cid:durableId="2006123434">
    <w:abstractNumId w:val="31"/>
  </w:num>
  <w:num w:numId="47" w16cid:durableId="1748385352">
    <w:abstractNumId w:val="40"/>
  </w:num>
  <w:num w:numId="48" w16cid:durableId="20017203">
    <w:abstractNumId w:val="23"/>
  </w:num>
  <w:num w:numId="49" w16cid:durableId="1858736907">
    <w:abstractNumId w:val="24"/>
  </w:num>
  <w:num w:numId="50" w16cid:durableId="937446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539C"/>
    <w:rsid w:val="00013ABF"/>
    <w:rsid w:val="00021425"/>
    <w:rsid w:val="00022427"/>
    <w:rsid w:val="00036368"/>
    <w:rsid w:val="00041D35"/>
    <w:rsid w:val="000438C7"/>
    <w:rsid w:val="00045EC3"/>
    <w:rsid w:val="0005388D"/>
    <w:rsid w:val="00060378"/>
    <w:rsid w:val="0007177C"/>
    <w:rsid w:val="00081801"/>
    <w:rsid w:val="00084C93"/>
    <w:rsid w:val="000A2EE4"/>
    <w:rsid w:val="000A4633"/>
    <w:rsid w:val="000C188A"/>
    <w:rsid w:val="000C6E52"/>
    <w:rsid w:val="000D45A9"/>
    <w:rsid w:val="000E4BAF"/>
    <w:rsid w:val="000F54A5"/>
    <w:rsid w:val="001104AA"/>
    <w:rsid w:val="00137EFC"/>
    <w:rsid w:val="0014485F"/>
    <w:rsid w:val="001569C3"/>
    <w:rsid w:val="00175D00"/>
    <w:rsid w:val="00186AF6"/>
    <w:rsid w:val="00194639"/>
    <w:rsid w:val="00195B92"/>
    <w:rsid w:val="00196C05"/>
    <w:rsid w:val="001A6F87"/>
    <w:rsid w:val="001B29BF"/>
    <w:rsid w:val="001B31A8"/>
    <w:rsid w:val="001B7C3C"/>
    <w:rsid w:val="001D5EE3"/>
    <w:rsid w:val="001E5185"/>
    <w:rsid w:val="001F53BE"/>
    <w:rsid w:val="0020028D"/>
    <w:rsid w:val="00202DA4"/>
    <w:rsid w:val="002052B7"/>
    <w:rsid w:val="00205CCF"/>
    <w:rsid w:val="002122E0"/>
    <w:rsid w:val="00213F09"/>
    <w:rsid w:val="002207B1"/>
    <w:rsid w:val="00247D53"/>
    <w:rsid w:val="002806B6"/>
    <w:rsid w:val="00283E81"/>
    <w:rsid w:val="0029348B"/>
    <w:rsid w:val="00295820"/>
    <w:rsid w:val="00295A05"/>
    <w:rsid w:val="002A0631"/>
    <w:rsid w:val="002A32F1"/>
    <w:rsid w:val="002B349E"/>
    <w:rsid w:val="002D5881"/>
    <w:rsid w:val="002F02B7"/>
    <w:rsid w:val="00302E2F"/>
    <w:rsid w:val="003067AE"/>
    <w:rsid w:val="003076A0"/>
    <w:rsid w:val="00307FAE"/>
    <w:rsid w:val="00313938"/>
    <w:rsid w:val="003158C3"/>
    <w:rsid w:val="00321CD2"/>
    <w:rsid w:val="003322F2"/>
    <w:rsid w:val="00334860"/>
    <w:rsid w:val="00353590"/>
    <w:rsid w:val="0036175B"/>
    <w:rsid w:val="003666D9"/>
    <w:rsid w:val="003B0A5C"/>
    <w:rsid w:val="003C246F"/>
    <w:rsid w:val="003C5911"/>
    <w:rsid w:val="003C797C"/>
    <w:rsid w:val="003D22D2"/>
    <w:rsid w:val="003D28C4"/>
    <w:rsid w:val="003D65F2"/>
    <w:rsid w:val="00407A90"/>
    <w:rsid w:val="00416428"/>
    <w:rsid w:val="00417A98"/>
    <w:rsid w:val="00445FF5"/>
    <w:rsid w:val="00446AF6"/>
    <w:rsid w:val="00457B46"/>
    <w:rsid w:val="00460876"/>
    <w:rsid w:val="0046091E"/>
    <w:rsid w:val="0047156F"/>
    <w:rsid w:val="00473D63"/>
    <w:rsid w:val="00476834"/>
    <w:rsid w:val="00477B4F"/>
    <w:rsid w:val="004A0692"/>
    <w:rsid w:val="004B6B59"/>
    <w:rsid w:val="004C601A"/>
    <w:rsid w:val="004D0E65"/>
    <w:rsid w:val="004E5479"/>
    <w:rsid w:val="004F0804"/>
    <w:rsid w:val="00503DAA"/>
    <w:rsid w:val="00520F40"/>
    <w:rsid w:val="005243B7"/>
    <w:rsid w:val="00525E99"/>
    <w:rsid w:val="00532B09"/>
    <w:rsid w:val="00544E97"/>
    <w:rsid w:val="00545AA1"/>
    <w:rsid w:val="00545D63"/>
    <w:rsid w:val="0056067B"/>
    <w:rsid w:val="00561504"/>
    <w:rsid w:val="00574572"/>
    <w:rsid w:val="0057701D"/>
    <w:rsid w:val="005779B1"/>
    <w:rsid w:val="005804B8"/>
    <w:rsid w:val="005827D8"/>
    <w:rsid w:val="005A3FF5"/>
    <w:rsid w:val="005A567A"/>
    <w:rsid w:val="005B0DA9"/>
    <w:rsid w:val="005B18CD"/>
    <w:rsid w:val="005B62E5"/>
    <w:rsid w:val="005C5C6A"/>
    <w:rsid w:val="005D0152"/>
    <w:rsid w:val="005F1765"/>
    <w:rsid w:val="0061439F"/>
    <w:rsid w:val="00615BC5"/>
    <w:rsid w:val="00634293"/>
    <w:rsid w:val="00642AF3"/>
    <w:rsid w:val="006600BF"/>
    <w:rsid w:val="00665136"/>
    <w:rsid w:val="00666C9C"/>
    <w:rsid w:val="00667ED0"/>
    <w:rsid w:val="00674C9E"/>
    <w:rsid w:val="00675BE0"/>
    <w:rsid w:val="00682943"/>
    <w:rsid w:val="006C0B90"/>
    <w:rsid w:val="006C1289"/>
    <w:rsid w:val="006E2BD4"/>
    <w:rsid w:val="006F03CE"/>
    <w:rsid w:val="00703AFF"/>
    <w:rsid w:val="007063A2"/>
    <w:rsid w:val="007102A6"/>
    <w:rsid w:val="00730BBD"/>
    <w:rsid w:val="00730DB4"/>
    <w:rsid w:val="00740451"/>
    <w:rsid w:val="0074571F"/>
    <w:rsid w:val="00747E12"/>
    <w:rsid w:val="00755695"/>
    <w:rsid w:val="007613AD"/>
    <w:rsid w:val="007716B2"/>
    <w:rsid w:val="00782F8C"/>
    <w:rsid w:val="007871C3"/>
    <w:rsid w:val="007A2D40"/>
    <w:rsid w:val="007A3F62"/>
    <w:rsid w:val="007B18BC"/>
    <w:rsid w:val="007C0F82"/>
    <w:rsid w:val="007C47A0"/>
    <w:rsid w:val="007D347C"/>
    <w:rsid w:val="007D481A"/>
    <w:rsid w:val="007D494A"/>
    <w:rsid w:val="007D55AB"/>
    <w:rsid w:val="007F3E24"/>
    <w:rsid w:val="007F55F6"/>
    <w:rsid w:val="00831188"/>
    <w:rsid w:val="00876017"/>
    <w:rsid w:val="00890621"/>
    <w:rsid w:val="00891F61"/>
    <w:rsid w:val="008A4780"/>
    <w:rsid w:val="008A76D7"/>
    <w:rsid w:val="008B2DA3"/>
    <w:rsid w:val="008B5C4C"/>
    <w:rsid w:val="008C5F80"/>
    <w:rsid w:val="008D4C8B"/>
    <w:rsid w:val="008E2BE8"/>
    <w:rsid w:val="008E47D4"/>
    <w:rsid w:val="008F5FFA"/>
    <w:rsid w:val="009062E5"/>
    <w:rsid w:val="00906489"/>
    <w:rsid w:val="00906C75"/>
    <w:rsid w:val="009177B7"/>
    <w:rsid w:val="009177DF"/>
    <w:rsid w:val="00931FCC"/>
    <w:rsid w:val="00951E90"/>
    <w:rsid w:val="00957E64"/>
    <w:rsid w:val="00974A72"/>
    <w:rsid w:val="00986554"/>
    <w:rsid w:val="009A2039"/>
    <w:rsid w:val="009B090B"/>
    <w:rsid w:val="009B2527"/>
    <w:rsid w:val="009B643C"/>
    <w:rsid w:val="009C4AAF"/>
    <w:rsid w:val="009C5757"/>
    <w:rsid w:val="009D61A7"/>
    <w:rsid w:val="009E1247"/>
    <w:rsid w:val="009F2F54"/>
    <w:rsid w:val="00A026F2"/>
    <w:rsid w:val="00A079E1"/>
    <w:rsid w:val="00A1293E"/>
    <w:rsid w:val="00A14956"/>
    <w:rsid w:val="00A155E9"/>
    <w:rsid w:val="00A212B3"/>
    <w:rsid w:val="00A25597"/>
    <w:rsid w:val="00A27DA4"/>
    <w:rsid w:val="00A34871"/>
    <w:rsid w:val="00A448CB"/>
    <w:rsid w:val="00A62612"/>
    <w:rsid w:val="00A62D64"/>
    <w:rsid w:val="00A658B6"/>
    <w:rsid w:val="00A85A77"/>
    <w:rsid w:val="00A87722"/>
    <w:rsid w:val="00A923E7"/>
    <w:rsid w:val="00A9537D"/>
    <w:rsid w:val="00AA7B40"/>
    <w:rsid w:val="00AB0367"/>
    <w:rsid w:val="00AB5B1B"/>
    <w:rsid w:val="00AB69F5"/>
    <w:rsid w:val="00AC005A"/>
    <w:rsid w:val="00AC3918"/>
    <w:rsid w:val="00AD46AF"/>
    <w:rsid w:val="00AD5B35"/>
    <w:rsid w:val="00AE1E02"/>
    <w:rsid w:val="00AE5381"/>
    <w:rsid w:val="00AF08A6"/>
    <w:rsid w:val="00AF6CCC"/>
    <w:rsid w:val="00B0298F"/>
    <w:rsid w:val="00B0487F"/>
    <w:rsid w:val="00B059CC"/>
    <w:rsid w:val="00B11660"/>
    <w:rsid w:val="00B11E74"/>
    <w:rsid w:val="00B13391"/>
    <w:rsid w:val="00B150F2"/>
    <w:rsid w:val="00B22647"/>
    <w:rsid w:val="00B23C2B"/>
    <w:rsid w:val="00B31B7A"/>
    <w:rsid w:val="00B358B5"/>
    <w:rsid w:val="00B41AD9"/>
    <w:rsid w:val="00B446B0"/>
    <w:rsid w:val="00B4799B"/>
    <w:rsid w:val="00B51AF6"/>
    <w:rsid w:val="00B55BD4"/>
    <w:rsid w:val="00B75159"/>
    <w:rsid w:val="00B803E0"/>
    <w:rsid w:val="00B80A7D"/>
    <w:rsid w:val="00B95C34"/>
    <w:rsid w:val="00BA6F79"/>
    <w:rsid w:val="00BB469F"/>
    <w:rsid w:val="00BC0A5F"/>
    <w:rsid w:val="00BC2715"/>
    <w:rsid w:val="00BC43AC"/>
    <w:rsid w:val="00BF7F45"/>
    <w:rsid w:val="00C06FB7"/>
    <w:rsid w:val="00C11E8B"/>
    <w:rsid w:val="00C22BA9"/>
    <w:rsid w:val="00C30BB9"/>
    <w:rsid w:val="00C40900"/>
    <w:rsid w:val="00C657E5"/>
    <w:rsid w:val="00C735A8"/>
    <w:rsid w:val="00C8077C"/>
    <w:rsid w:val="00CC7592"/>
    <w:rsid w:val="00CF53CD"/>
    <w:rsid w:val="00D00792"/>
    <w:rsid w:val="00D07493"/>
    <w:rsid w:val="00D10CF8"/>
    <w:rsid w:val="00D2078D"/>
    <w:rsid w:val="00D217BF"/>
    <w:rsid w:val="00D43457"/>
    <w:rsid w:val="00D804AA"/>
    <w:rsid w:val="00D9096B"/>
    <w:rsid w:val="00D9150F"/>
    <w:rsid w:val="00D91FCD"/>
    <w:rsid w:val="00DA0A39"/>
    <w:rsid w:val="00DA7BD0"/>
    <w:rsid w:val="00DA7E1A"/>
    <w:rsid w:val="00DB2BB0"/>
    <w:rsid w:val="00DB4BAE"/>
    <w:rsid w:val="00DE38F6"/>
    <w:rsid w:val="00DE5A68"/>
    <w:rsid w:val="00E04C20"/>
    <w:rsid w:val="00E056A5"/>
    <w:rsid w:val="00E148F9"/>
    <w:rsid w:val="00E14A37"/>
    <w:rsid w:val="00E241DA"/>
    <w:rsid w:val="00E34968"/>
    <w:rsid w:val="00E403D2"/>
    <w:rsid w:val="00E41DF1"/>
    <w:rsid w:val="00E430EC"/>
    <w:rsid w:val="00E52E57"/>
    <w:rsid w:val="00E541C1"/>
    <w:rsid w:val="00E60280"/>
    <w:rsid w:val="00E623ED"/>
    <w:rsid w:val="00E643E1"/>
    <w:rsid w:val="00E645D4"/>
    <w:rsid w:val="00E66D04"/>
    <w:rsid w:val="00E71B4E"/>
    <w:rsid w:val="00E817E1"/>
    <w:rsid w:val="00E93456"/>
    <w:rsid w:val="00E9384D"/>
    <w:rsid w:val="00EB7D63"/>
    <w:rsid w:val="00EC18C3"/>
    <w:rsid w:val="00EC5B26"/>
    <w:rsid w:val="00EC6715"/>
    <w:rsid w:val="00EE52BD"/>
    <w:rsid w:val="00EF0CB2"/>
    <w:rsid w:val="00EF173F"/>
    <w:rsid w:val="00EF6634"/>
    <w:rsid w:val="00F00084"/>
    <w:rsid w:val="00F057CA"/>
    <w:rsid w:val="00F063D9"/>
    <w:rsid w:val="00F1433D"/>
    <w:rsid w:val="00F23E7E"/>
    <w:rsid w:val="00F4259D"/>
    <w:rsid w:val="00F56BA6"/>
    <w:rsid w:val="00F6314D"/>
    <w:rsid w:val="00F7621B"/>
    <w:rsid w:val="00F8055F"/>
    <w:rsid w:val="00F85918"/>
    <w:rsid w:val="00F91097"/>
    <w:rsid w:val="00F952B4"/>
    <w:rsid w:val="00FA09EF"/>
    <w:rsid w:val="00FB1837"/>
    <w:rsid w:val="00FC21B5"/>
    <w:rsid w:val="00FD05A4"/>
    <w:rsid w:val="00FE1971"/>
    <w:rsid w:val="00FF20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56067B"/>
    <w:rPr>
      <w:rFonts w:ascii="Times New Roman" w:eastAsia="Times New Roman" w:hAnsi="Times New Roman" w:cs="Times New Roman"/>
      <w:sz w:val="24"/>
      <w:szCs w:val="24"/>
      <w:lang w:eastAsia="cs-CZ"/>
    </w:rPr>
  </w:style>
  <w:style w:type="paragraph" w:customStyle="1" w:styleId="e1">
    <w:name w:val="e1"/>
    <w:basedOn w:val="Normlny"/>
    <w:rsid w:val="000D45A9"/>
    <w:pPr>
      <w:numPr>
        <w:numId w:val="46"/>
      </w:numPr>
      <w:spacing w:after="360" w:line="360" w:lineRule="atLeast"/>
    </w:pPr>
    <w:rPr>
      <w:rFonts w:ascii="Arial" w:hAnsi="Arial"/>
      <w:b/>
      <w:bCs/>
      <w:szCs w:val="20"/>
      <w:lang w:val="en-US" w:eastAsia="de-DE"/>
    </w:rPr>
  </w:style>
  <w:style w:type="paragraph" w:customStyle="1" w:styleId="e2">
    <w:name w:val="e2"/>
    <w:basedOn w:val="e1"/>
    <w:uiPriority w:val="99"/>
    <w:rsid w:val="000D45A9"/>
    <w:pPr>
      <w:numPr>
        <w:ilvl w:val="1"/>
      </w:numPr>
    </w:pPr>
    <w:rPr>
      <w:b w:val="0"/>
      <w:bCs w:val="0"/>
    </w:rPr>
  </w:style>
  <w:style w:type="paragraph" w:customStyle="1" w:styleId="e3">
    <w:name w:val="e3"/>
    <w:basedOn w:val="e2"/>
    <w:uiPriority w:val="99"/>
    <w:rsid w:val="000D45A9"/>
    <w:pPr>
      <w:numPr>
        <w:ilvl w:val="2"/>
      </w:numPr>
    </w:pPr>
  </w:style>
  <w:style w:type="paragraph" w:styleId="Pokraovaniezoznamu4">
    <w:name w:val="List Continue 4"/>
    <w:basedOn w:val="Normlny"/>
    <w:rsid w:val="000D45A9"/>
    <w:pPr>
      <w:numPr>
        <w:ilvl w:val="3"/>
        <w:numId w:val="46"/>
      </w:numPr>
      <w:spacing w:before="120" w:after="120"/>
    </w:pPr>
    <w:rPr>
      <w:rFonts w:ascii="Arial" w:hAnsi="Arial"/>
      <w:sz w:val="22"/>
      <w:szCs w:val="20"/>
    </w:rPr>
  </w:style>
  <w:style w:type="paragraph" w:customStyle="1" w:styleId="-wm-msobodytext2">
    <w:name w:val="-wm-msobodytext2"/>
    <w:basedOn w:val="Normlny"/>
    <w:rsid w:val="000D45A9"/>
    <w:pPr>
      <w:spacing w:before="100" w:beforeAutospacing="1" w:after="100" w:afterAutospacing="1"/>
    </w:pPr>
    <w:rPr>
      <w:rFonts w:eastAsiaTheme="minorHAnsi"/>
      <w:lang w:eastAsia="sk-SK"/>
    </w:rPr>
  </w:style>
  <w:style w:type="paragraph" w:styleId="Zkladntext2">
    <w:name w:val="Body Text 2"/>
    <w:basedOn w:val="Normlny"/>
    <w:link w:val="Zkladntext2Char"/>
    <w:uiPriority w:val="99"/>
    <w:semiHidden/>
    <w:unhideWhenUsed/>
    <w:rsid w:val="000D45A9"/>
    <w:pPr>
      <w:spacing w:after="120" w:line="480" w:lineRule="auto"/>
    </w:pPr>
    <w:rPr>
      <w:rFonts w:asciiTheme="minorHAnsi" w:eastAsiaTheme="minorHAnsi" w:hAnsiTheme="minorHAnsi"/>
      <w:sz w:val="22"/>
      <w:szCs w:val="22"/>
      <w:lang w:eastAsia="en-US"/>
    </w:rPr>
  </w:style>
  <w:style w:type="character" w:customStyle="1" w:styleId="Zkladntext2Char">
    <w:name w:val="Základný text 2 Char"/>
    <w:basedOn w:val="Predvolenpsmoodseku"/>
    <w:link w:val="Zkladntext2"/>
    <w:uiPriority w:val="99"/>
    <w:semiHidden/>
    <w:rsid w:val="000D45A9"/>
    <w:rPr>
      <w:rFonts w:cs="Times New Roman"/>
    </w:rPr>
  </w:style>
  <w:style w:type="table" w:styleId="Mriekatabuky">
    <w:name w:val="Table Grid"/>
    <w:basedOn w:val="Normlnatabuka"/>
    <w:uiPriority w:val="59"/>
    <w:rsid w:val="00E14A3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C4A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k-SK"/>
    </w:rPr>
    <w:tblPr>
      <w:tblInd w:w="0" w:type="dxa"/>
      <w:tblCellMar>
        <w:top w:w="0" w:type="dxa"/>
        <w:left w:w="0" w:type="dxa"/>
        <w:bottom w:w="0" w:type="dxa"/>
        <w:right w:w="0" w:type="dxa"/>
      </w:tblCellMar>
    </w:tblPr>
  </w:style>
  <w:style w:type="numbering" w:customStyle="1" w:styleId="Importovantl18">
    <w:name w:val="Importovaný štýl 18"/>
    <w:rsid w:val="009C4AAF"/>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os.kvitkovsky@upj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os.kvitkovsky@upjs.sk" TargetMode="External"/><Relationship Id="rId17" Type="http://schemas.openxmlformats.org/officeDocument/2006/relationships/hyperlink" Target="http://www.okte.sk/sk/kratkodoby-trh/zverejnenie-udajov/celkove-vysledky-dt.aspx" TargetMode="External"/><Relationship Id="rId2" Type="http://schemas.openxmlformats.org/officeDocument/2006/relationships/customXml" Target="../customXml/item2.xml"/><Relationship Id="rId16" Type="http://schemas.openxmlformats.org/officeDocument/2006/relationships/hyperlink" Target="http://www.okte.sk/sk/kratkodoby-trh/zverejnenie-udajov/celkove-vysledky-d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os.kvitkovsky@upjs.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faktura@upj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4.xml><?xml version="1.0" encoding="utf-8"?>
<ds:datastoreItem xmlns:ds="http://schemas.openxmlformats.org/officeDocument/2006/customXml" ds:itemID="{20AFC12D-C2EC-4892-8896-609FA92DC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5819</Words>
  <Characters>33174</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dc:creator>
  <cp:lastModifiedBy>Ing. Tomáš Štark</cp:lastModifiedBy>
  <cp:revision>10</cp:revision>
  <cp:lastPrinted>2022-01-21T08:34:00Z</cp:lastPrinted>
  <dcterms:created xsi:type="dcterms:W3CDTF">2023-03-10T18:21:00Z</dcterms:created>
  <dcterms:modified xsi:type="dcterms:W3CDTF">2024-04-05T06:31:00Z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