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62CAB" w14:textId="77777777" w:rsidR="00192082" w:rsidRDefault="00192082">
      <w:pPr>
        <w:spacing w:after="0" w:line="259" w:lineRule="auto"/>
        <w:ind w:left="0" w:right="4" w:firstLine="0"/>
        <w:jc w:val="center"/>
        <w:rPr>
          <w:b/>
          <w:sz w:val="36"/>
          <w:szCs w:val="36"/>
        </w:rPr>
      </w:pPr>
    </w:p>
    <w:p w14:paraId="7D109DCB" w14:textId="2DDE1E22" w:rsidR="008A2877" w:rsidRDefault="000A4F49" w:rsidP="008A2877">
      <w:pPr>
        <w:pStyle w:val="Nadpis1"/>
        <w:jc w:val="center"/>
        <w:rPr>
          <w:sz w:val="56"/>
        </w:rPr>
      </w:pPr>
      <w:r>
        <w:rPr>
          <w:sz w:val="56"/>
        </w:rPr>
        <w:t>Výzva k podání nabídek</w:t>
      </w:r>
    </w:p>
    <w:p w14:paraId="01827D32" w14:textId="77777777" w:rsidR="008A2877" w:rsidRDefault="008A2877" w:rsidP="008A2877">
      <w:pPr>
        <w:jc w:val="center"/>
      </w:pPr>
    </w:p>
    <w:p w14:paraId="060991CD" w14:textId="77777777" w:rsidR="008A2877" w:rsidRDefault="008A2877" w:rsidP="008A2877">
      <w:pPr>
        <w:pStyle w:val="Zkladntext3"/>
      </w:pPr>
    </w:p>
    <w:p w14:paraId="382B2683" w14:textId="77777777" w:rsidR="008A2877" w:rsidRDefault="008A2877" w:rsidP="008A2877">
      <w:pPr>
        <w:pStyle w:val="Zkladntext3"/>
      </w:pPr>
    </w:p>
    <w:p w14:paraId="6A714809" w14:textId="77777777" w:rsidR="008A2877" w:rsidRDefault="008A2877" w:rsidP="008A2877">
      <w:pPr>
        <w:pStyle w:val="Zkladntext3"/>
      </w:pPr>
    </w:p>
    <w:p w14:paraId="7C15429A" w14:textId="7D9896CF" w:rsidR="008A2877" w:rsidRPr="00714253" w:rsidRDefault="008A2877" w:rsidP="008A2877">
      <w:pPr>
        <w:pStyle w:val="Zkladntext3"/>
        <w:rPr>
          <w:rFonts w:asciiTheme="minorHAnsi" w:hAnsiTheme="minorHAnsi" w:cstheme="minorHAnsi"/>
          <w:bCs/>
          <w:sz w:val="22"/>
          <w:szCs w:val="22"/>
        </w:rPr>
      </w:pPr>
      <w:r w:rsidRPr="00714253">
        <w:rPr>
          <w:rFonts w:asciiTheme="minorHAnsi" w:hAnsiTheme="minorHAnsi" w:cstheme="minorHAnsi"/>
          <w:sz w:val="22"/>
          <w:szCs w:val="22"/>
        </w:rPr>
        <w:t>zpracovaná v rozsahu ustanovení zákona č. 134/2016 Sb., o zadávání veřejných zakázek ve znění pozdějších předpisů</w:t>
      </w:r>
      <w:r w:rsidR="00CC616A" w:rsidRPr="00714253">
        <w:rPr>
          <w:rFonts w:asciiTheme="minorHAnsi" w:hAnsiTheme="minorHAnsi" w:cstheme="minorHAnsi"/>
          <w:sz w:val="22"/>
          <w:szCs w:val="22"/>
        </w:rPr>
        <w:t xml:space="preserve"> </w:t>
      </w:r>
      <w:r w:rsidRPr="00714253"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714253">
        <w:rPr>
          <w:rFonts w:asciiTheme="minorHAnsi" w:hAnsiTheme="minorHAnsi" w:cstheme="minorHAnsi"/>
          <w:b/>
          <w:sz w:val="22"/>
          <w:szCs w:val="22"/>
        </w:rPr>
        <w:t>„zákon“)</w:t>
      </w:r>
      <w:r w:rsidR="00CC616A" w:rsidRPr="0071425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C616A" w:rsidRPr="00714253">
        <w:rPr>
          <w:rFonts w:asciiTheme="minorHAnsi" w:hAnsiTheme="minorHAnsi" w:cstheme="minorHAnsi"/>
          <w:bCs/>
          <w:sz w:val="22"/>
          <w:szCs w:val="22"/>
        </w:rPr>
        <w:t>k</w:t>
      </w:r>
      <w:r w:rsidR="00C623E2" w:rsidRPr="00714253">
        <w:rPr>
          <w:rFonts w:asciiTheme="minorHAnsi" w:hAnsiTheme="minorHAnsi" w:cstheme="minorHAnsi"/>
          <w:bCs/>
          <w:sz w:val="22"/>
          <w:szCs w:val="22"/>
        </w:rPr>
        <w:t xml:space="preserve"> veřejné zakázce </w:t>
      </w:r>
      <w:r w:rsidR="00CC616A" w:rsidRPr="00714253">
        <w:rPr>
          <w:rFonts w:asciiTheme="minorHAnsi" w:hAnsiTheme="minorHAnsi" w:cstheme="minorHAnsi"/>
          <w:bCs/>
          <w:sz w:val="22"/>
          <w:szCs w:val="22"/>
        </w:rPr>
        <w:t>s názvem:</w:t>
      </w:r>
    </w:p>
    <w:p w14:paraId="56A90B13" w14:textId="77777777" w:rsidR="008A2877" w:rsidRDefault="008A2877" w:rsidP="008A2877"/>
    <w:p w14:paraId="2E1ABEEE" w14:textId="77777777" w:rsidR="008A2877" w:rsidRDefault="008A2877" w:rsidP="008A2877"/>
    <w:p w14:paraId="531B80EF" w14:textId="77777777" w:rsidR="008A2877" w:rsidRDefault="008A2877" w:rsidP="008A2877">
      <w:pPr>
        <w:rPr>
          <w:sz w:val="32"/>
        </w:rPr>
      </w:pPr>
    </w:p>
    <w:p w14:paraId="612E2DCF" w14:textId="7DA36AFB" w:rsidR="008A2877" w:rsidRPr="00A04604" w:rsidRDefault="008A2877" w:rsidP="008A2877">
      <w:pPr>
        <w:jc w:val="center"/>
        <w:rPr>
          <w:b/>
          <w:bCs/>
          <w:sz w:val="56"/>
          <w:szCs w:val="56"/>
        </w:rPr>
      </w:pPr>
      <w:r w:rsidRPr="00A04604">
        <w:rPr>
          <w:b/>
          <w:bCs/>
          <w:sz w:val="56"/>
          <w:szCs w:val="56"/>
        </w:rPr>
        <w:t>„</w:t>
      </w:r>
      <w:r w:rsidR="004E016A">
        <w:rPr>
          <w:b/>
          <w:bCs/>
          <w:sz w:val="56"/>
          <w:szCs w:val="56"/>
        </w:rPr>
        <w:t>Pořízení nafukovací haly</w:t>
      </w:r>
      <w:r>
        <w:rPr>
          <w:b/>
          <w:bCs/>
          <w:sz w:val="56"/>
          <w:szCs w:val="56"/>
        </w:rPr>
        <w:t>“</w:t>
      </w:r>
    </w:p>
    <w:p w14:paraId="43A04800" w14:textId="77777777" w:rsidR="008A2877" w:rsidRDefault="008A2877" w:rsidP="008A2877"/>
    <w:p w14:paraId="76F6EDC1" w14:textId="77777777" w:rsidR="008A2877" w:rsidRDefault="008A2877" w:rsidP="008A2877"/>
    <w:p w14:paraId="7A0C096F" w14:textId="77777777" w:rsidR="008A2877" w:rsidRDefault="008A2877" w:rsidP="008A2877"/>
    <w:p w14:paraId="3AD2DF23" w14:textId="15109535" w:rsidR="008A2877" w:rsidRPr="004C4982" w:rsidRDefault="008A2877" w:rsidP="00CC616A">
      <w:pPr>
        <w:spacing w:line="360" w:lineRule="auto"/>
      </w:pPr>
      <w:r w:rsidRPr="00A04604">
        <w:t xml:space="preserve">Druh zadávacího řízení: </w:t>
      </w:r>
      <w:r w:rsidR="000A4F49">
        <w:t>pod</w:t>
      </w:r>
      <w:r>
        <w:t xml:space="preserve">limitní </w:t>
      </w:r>
      <w:r w:rsidRPr="00A04604">
        <w:t xml:space="preserve">veřejná zakázka na </w:t>
      </w:r>
      <w:r w:rsidR="004E016A">
        <w:t>dodávky</w:t>
      </w:r>
      <w:r>
        <w:t xml:space="preserve"> </w:t>
      </w:r>
      <w:r w:rsidRPr="00A04604">
        <w:t xml:space="preserve">zadávaná </w:t>
      </w:r>
      <w:r w:rsidR="000A4F49">
        <w:t>ve zjednodušeném podlimitním řízení</w:t>
      </w:r>
    </w:p>
    <w:p w14:paraId="7AF8BBC9" w14:textId="77777777" w:rsidR="008A2877" w:rsidRDefault="008A2877" w:rsidP="008A2877">
      <w:pPr>
        <w:rPr>
          <w:u w:val="single"/>
        </w:rPr>
      </w:pPr>
    </w:p>
    <w:p w14:paraId="6A58425B" w14:textId="77777777" w:rsidR="000A4F49" w:rsidRDefault="000A4F49" w:rsidP="008A2877">
      <w:pPr>
        <w:rPr>
          <w:u w:val="single"/>
        </w:rPr>
      </w:pPr>
    </w:p>
    <w:p w14:paraId="4D079001" w14:textId="77777777" w:rsidR="000A4F49" w:rsidRDefault="000A4F49" w:rsidP="008A2877">
      <w:pPr>
        <w:rPr>
          <w:u w:val="single"/>
        </w:rPr>
      </w:pPr>
    </w:p>
    <w:p w14:paraId="5DBD04AC" w14:textId="77777777" w:rsidR="000A4F49" w:rsidRDefault="000A4F49" w:rsidP="008A2877">
      <w:pPr>
        <w:rPr>
          <w:u w:val="single"/>
        </w:rPr>
      </w:pPr>
    </w:p>
    <w:p w14:paraId="334902D5" w14:textId="7835D501" w:rsidR="00CC616A" w:rsidRPr="000A4F49" w:rsidRDefault="000A4F49" w:rsidP="000A4F49">
      <w:pPr>
        <w:spacing w:after="160" w:line="259" w:lineRule="auto"/>
        <w:ind w:left="0" w:firstLine="0"/>
        <w:jc w:val="center"/>
        <w:rPr>
          <w:b/>
          <w:bCs/>
        </w:rPr>
      </w:pPr>
      <w:r w:rsidRPr="000A4F49">
        <w:rPr>
          <w:b/>
          <w:bCs/>
        </w:rPr>
        <w:t>ZADÁVACÍ DOKUMENTACE JE SOUČÁSTÍ TÉTO VÝZVY.</w:t>
      </w:r>
      <w:r w:rsidR="00CC616A" w:rsidRPr="000A4F49">
        <w:rPr>
          <w:b/>
          <w:bCs/>
        </w:rPr>
        <w:br w:type="page"/>
      </w:r>
    </w:p>
    <w:p w14:paraId="2A650AAF" w14:textId="20660096" w:rsidR="00CC616A" w:rsidRPr="00AE3805" w:rsidRDefault="00CC616A" w:rsidP="00DF403F">
      <w:pPr>
        <w:pStyle w:val="Nadpis1"/>
        <w:numPr>
          <w:ilvl w:val="0"/>
          <w:numId w:val="9"/>
        </w:numPr>
        <w:shd w:val="clear" w:color="auto" w:fill="D9E2F3" w:themeFill="accent1" w:themeFillTint="33"/>
        <w:spacing w:after="120" w:line="240" w:lineRule="auto"/>
        <w:ind w:left="426"/>
        <w:rPr>
          <w:sz w:val="28"/>
          <w:szCs w:val="24"/>
        </w:rPr>
      </w:pPr>
      <w:r w:rsidRPr="00AE3805">
        <w:rPr>
          <w:szCs w:val="24"/>
        </w:rPr>
        <w:lastRenderedPageBreak/>
        <w:t>Identifikační údaje zadavatele, zástupce zadavatele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37"/>
      </w:tblGrid>
      <w:tr w:rsidR="00CC616A" w:rsidRPr="006E2A16" w14:paraId="5B2E4618" w14:textId="77777777" w:rsidTr="00AE3805">
        <w:trPr>
          <w:trHeight w:val="548"/>
          <w:jc w:val="center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2D2A1E" w14:textId="77777777" w:rsidR="00CC616A" w:rsidRPr="00AE3805" w:rsidRDefault="00CC616A" w:rsidP="00A84E97">
            <w:pPr>
              <w:rPr>
                <w:i/>
                <w:lang w:eastAsia="ar-SA"/>
              </w:rPr>
            </w:pPr>
            <w:bookmarkStart w:id="0" w:name="_Hlk105651150"/>
            <w:r w:rsidRPr="00AE3805">
              <w:rPr>
                <w:i/>
                <w:lang w:eastAsia="ar-SA"/>
              </w:rPr>
              <w:t>Zadavatel: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B5B6AF" w14:textId="573C4E7F" w:rsidR="00CC616A" w:rsidRPr="00AE3805" w:rsidRDefault="004E016A" w:rsidP="00A84E97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>Orel jednota Rakšice</w:t>
            </w:r>
          </w:p>
        </w:tc>
      </w:tr>
      <w:tr w:rsidR="00CC616A" w:rsidRPr="006E2A16" w14:paraId="75537AA2" w14:textId="77777777" w:rsidTr="00AE3805">
        <w:trPr>
          <w:trHeight w:val="548"/>
          <w:jc w:val="center"/>
        </w:trPr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943DD7D" w14:textId="77777777" w:rsidR="00CC616A" w:rsidRPr="00AE3805" w:rsidRDefault="00CC616A" w:rsidP="00A84E97">
            <w:pPr>
              <w:rPr>
                <w:i/>
                <w:lang w:eastAsia="ar-SA"/>
              </w:rPr>
            </w:pPr>
            <w:r w:rsidRPr="00AE3805">
              <w:rPr>
                <w:i/>
                <w:lang w:eastAsia="ar-SA"/>
              </w:rPr>
              <w:t>sídlo zadavatele: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94C4EC" w14:textId="6A9A655A" w:rsidR="00CC616A" w:rsidRPr="00E20DB9" w:rsidRDefault="004E016A" w:rsidP="00A84E97">
            <w:pPr>
              <w:rPr>
                <w:bCs/>
                <w:lang w:eastAsia="ar-SA"/>
              </w:rPr>
            </w:pPr>
            <w:r w:rsidRPr="00E20DB9">
              <w:rPr>
                <w:bCs/>
                <w:lang w:eastAsia="ar-SA"/>
              </w:rPr>
              <w:t>S.K.Neumanna 1030, Rakšice, 67201 Moravský Krumlov</w:t>
            </w:r>
          </w:p>
        </w:tc>
      </w:tr>
      <w:tr w:rsidR="00CC616A" w:rsidRPr="006E2A16" w14:paraId="71F00618" w14:textId="77777777" w:rsidTr="00AE3805">
        <w:trPr>
          <w:trHeight w:val="548"/>
          <w:jc w:val="center"/>
        </w:trPr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E947E15" w14:textId="209F674D" w:rsidR="00CC616A" w:rsidRPr="00AE3805" w:rsidRDefault="00CC616A" w:rsidP="00A84E97">
            <w:pPr>
              <w:rPr>
                <w:i/>
                <w:lang w:eastAsia="ar-SA"/>
              </w:rPr>
            </w:pPr>
            <w:r w:rsidRPr="00AE3805">
              <w:rPr>
                <w:i/>
                <w:lang w:eastAsia="ar-SA"/>
              </w:rPr>
              <w:t>IČO: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B5AE64" w14:textId="6FA70A63" w:rsidR="00CC616A" w:rsidRPr="00E20DB9" w:rsidRDefault="004E016A" w:rsidP="00A84E97">
            <w:pPr>
              <w:rPr>
                <w:bCs/>
                <w:lang w:eastAsia="ar-SA"/>
              </w:rPr>
            </w:pPr>
            <w:r w:rsidRPr="00E20DB9">
              <w:rPr>
                <w:bCs/>
                <w:lang w:eastAsia="ar-SA"/>
              </w:rPr>
              <w:t>70288607</w:t>
            </w:r>
          </w:p>
        </w:tc>
      </w:tr>
      <w:tr w:rsidR="00CC616A" w:rsidRPr="006E2A16" w14:paraId="19AD8FE4" w14:textId="77777777" w:rsidTr="00AE3805">
        <w:trPr>
          <w:trHeight w:val="548"/>
          <w:jc w:val="center"/>
        </w:trPr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26C9C5" w14:textId="6DC8B940" w:rsidR="00CC616A" w:rsidRPr="00AE3805" w:rsidRDefault="00CC616A" w:rsidP="00A84E97">
            <w:pPr>
              <w:rPr>
                <w:i/>
                <w:lang w:eastAsia="ar-SA"/>
              </w:rPr>
            </w:pPr>
            <w:r w:rsidRPr="00AE3805">
              <w:rPr>
                <w:i/>
                <w:lang w:eastAsia="ar-SA"/>
              </w:rPr>
              <w:t>Osoba oprávněná jednat za zadavatele: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175892" w14:textId="53108A03" w:rsidR="00CC616A" w:rsidRPr="00E20DB9" w:rsidRDefault="004E016A" w:rsidP="00A84E97">
            <w:pPr>
              <w:rPr>
                <w:bCs/>
                <w:lang w:eastAsia="ar-SA"/>
              </w:rPr>
            </w:pPr>
            <w:r w:rsidRPr="00E20DB9">
              <w:rPr>
                <w:bCs/>
                <w:lang w:eastAsia="ar-SA"/>
              </w:rPr>
              <w:t>Ing. Vlastimil Kocanda, starosta jednoty</w:t>
            </w:r>
          </w:p>
        </w:tc>
      </w:tr>
      <w:tr w:rsidR="00CC616A" w:rsidRPr="006E2A16" w14:paraId="018E334F" w14:textId="77777777" w:rsidTr="00AE3805">
        <w:trPr>
          <w:trHeight w:val="548"/>
          <w:jc w:val="center"/>
        </w:trPr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275CFCE" w14:textId="4104152C" w:rsidR="00CC616A" w:rsidRPr="00AE3805" w:rsidRDefault="004E016A" w:rsidP="00A84E97">
            <w:pPr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Právní forma: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B1F198" w14:textId="5E1E80F4" w:rsidR="00CC616A" w:rsidRPr="00E20DB9" w:rsidRDefault="00E20DB9" w:rsidP="00A84E97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pobočný spolek</w:t>
            </w:r>
          </w:p>
        </w:tc>
      </w:tr>
      <w:tr w:rsidR="00CC616A" w:rsidRPr="006E2A16" w14:paraId="71713D70" w14:textId="77777777" w:rsidTr="00AE3805">
        <w:trPr>
          <w:trHeight w:val="548"/>
          <w:jc w:val="center"/>
        </w:trPr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752FE25" w14:textId="1E485CF2" w:rsidR="00CC616A" w:rsidRPr="00AE3805" w:rsidRDefault="00CC616A" w:rsidP="00A84E97">
            <w:pPr>
              <w:rPr>
                <w:i/>
                <w:lang w:eastAsia="ar-SA"/>
              </w:rPr>
            </w:pPr>
            <w:r w:rsidRPr="00AE3805">
              <w:rPr>
                <w:i/>
                <w:lang w:eastAsia="ar-SA"/>
              </w:rPr>
              <w:t>Profil zadavatele: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EC9DDE" w14:textId="11D8ACE6" w:rsidR="00CC616A" w:rsidRPr="00E20DB9" w:rsidRDefault="00013EFF" w:rsidP="00CC616A">
            <w:pPr>
              <w:ind w:left="0" w:firstLine="0"/>
              <w:rPr>
                <w:bCs/>
                <w:lang w:eastAsia="ar-SA"/>
              </w:rPr>
            </w:pPr>
            <w:hyperlink r:id="rId8" w:history="1">
              <w:r w:rsidR="00E20DB9" w:rsidRPr="008513D2">
                <w:rPr>
                  <w:rStyle w:val="Hypertextovodkaz"/>
                  <w:bCs/>
                  <w:lang w:eastAsia="ar-SA"/>
                </w:rPr>
                <w:t>https://profily.proebiz.com/profile/70288607</w:t>
              </w:r>
            </w:hyperlink>
            <w:r w:rsidR="00E20DB9">
              <w:rPr>
                <w:bCs/>
                <w:lang w:eastAsia="ar-SA"/>
              </w:rPr>
              <w:t xml:space="preserve"> </w:t>
            </w:r>
          </w:p>
        </w:tc>
      </w:tr>
      <w:tr w:rsidR="00AE3805" w:rsidRPr="006E2A16" w14:paraId="35473814" w14:textId="77777777" w:rsidTr="00AE3805">
        <w:trPr>
          <w:trHeight w:val="580"/>
          <w:jc w:val="center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06A3384" w14:textId="4EF3C006" w:rsidR="00AE3805" w:rsidRPr="00AE3805" w:rsidRDefault="00AE3805" w:rsidP="00A84E97">
            <w:pPr>
              <w:rPr>
                <w:b/>
                <w:lang w:eastAsia="ar-SA"/>
              </w:rPr>
            </w:pPr>
          </w:p>
        </w:tc>
      </w:tr>
      <w:tr w:rsidR="00CC616A" w:rsidRPr="006E2A16" w14:paraId="19983D90" w14:textId="77777777" w:rsidTr="00AE3805">
        <w:trPr>
          <w:trHeight w:val="548"/>
          <w:jc w:val="center"/>
        </w:trPr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337CDA" w14:textId="5E48F57F" w:rsidR="00CC616A" w:rsidRPr="00AE3805" w:rsidRDefault="00CC616A" w:rsidP="00A84E97">
            <w:pPr>
              <w:rPr>
                <w:i/>
                <w:lang w:eastAsia="ar-SA"/>
              </w:rPr>
            </w:pPr>
            <w:r w:rsidRPr="00AE3805">
              <w:rPr>
                <w:i/>
                <w:lang w:eastAsia="ar-SA"/>
              </w:rPr>
              <w:t>Osoba oprávněná jednat za zástupce zadavatele: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49A051" w14:textId="64DFA72E" w:rsidR="00CC616A" w:rsidRPr="00AE3805" w:rsidRDefault="00CC616A" w:rsidP="00A84E97">
            <w:pPr>
              <w:rPr>
                <w:b/>
                <w:lang w:eastAsia="ar-SA"/>
              </w:rPr>
            </w:pPr>
            <w:r w:rsidRPr="00AE3805">
              <w:rPr>
                <w:b/>
                <w:lang w:eastAsia="ar-SA"/>
              </w:rPr>
              <w:t>Ing. Tomáš Šturala</w:t>
            </w:r>
          </w:p>
        </w:tc>
      </w:tr>
      <w:tr w:rsidR="00CC616A" w:rsidRPr="006E2A16" w14:paraId="600A8C7B" w14:textId="77777777" w:rsidTr="00AE3805">
        <w:trPr>
          <w:trHeight w:val="548"/>
          <w:jc w:val="center"/>
        </w:trPr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16C91A" w14:textId="5E87B368" w:rsidR="00CC616A" w:rsidRPr="00AE3805" w:rsidRDefault="00CC616A" w:rsidP="00A84E97">
            <w:pPr>
              <w:rPr>
                <w:i/>
                <w:lang w:eastAsia="ar-SA"/>
              </w:rPr>
            </w:pPr>
            <w:r w:rsidRPr="00AE3805">
              <w:rPr>
                <w:i/>
                <w:lang w:eastAsia="ar-SA"/>
              </w:rPr>
              <w:t>Tel.: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DD329" w14:textId="0279BD67" w:rsidR="00CC616A" w:rsidRPr="00AE3805" w:rsidRDefault="00CC616A" w:rsidP="00A84E97">
            <w:pPr>
              <w:rPr>
                <w:b/>
                <w:lang w:eastAsia="ar-SA"/>
              </w:rPr>
            </w:pPr>
            <w:r w:rsidRPr="00AE3805">
              <w:rPr>
                <w:b/>
                <w:lang w:eastAsia="ar-SA"/>
              </w:rPr>
              <w:t>+420 731 623 492</w:t>
            </w:r>
          </w:p>
        </w:tc>
      </w:tr>
      <w:tr w:rsidR="00CC616A" w:rsidRPr="006E2A16" w14:paraId="2C176095" w14:textId="77777777" w:rsidTr="00AE3805">
        <w:trPr>
          <w:trHeight w:val="548"/>
          <w:jc w:val="center"/>
        </w:trPr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5BC3F1" w14:textId="16CA0704" w:rsidR="00CC616A" w:rsidRPr="00AE3805" w:rsidRDefault="00CC616A" w:rsidP="00A84E97">
            <w:pPr>
              <w:rPr>
                <w:i/>
                <w:lang w:eastAsia="ar-SA"/>
              </w:rPr>
            </w:pPr>
            <w:r w:rsidRPr="00AE3805">
              <w:rPr>
                <w:i/>
                <w:lang w:eastAsia="ar-SA"/>
              </w:rPr>
              <w:t xml:space="preserve">Email: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8BDD5" w14:textId="364EA925" w:rsidR="00CC616A" w:rsidRPr="00AE3805" w:rsidRDefault="00013EFF" w:rsidP="00A84E97">
            <w:pPr>
              <w:rPr>
                <w:b/>
                <w:lang w:eastAsia="ar-SA"/>
              </w:rPr>
            </w:pPr>
            <w:hyperlink r:id="rId9" w:history="1">
              <w:r w:rsidR="00CC616A" w:rsidRPr="00AE3805">
                <w:rPr>
                  <w:rStyle w:val="Hypertextovodkaz"/>
                  <w:b/>
                  <w:lang w:eastAsia="ar-SA"/>
                </w:rPr>
                <w:t>sturala@optimalconsulting.cz</w:t>
              </w:r>
            </w:hyperlink>
            <w:r w:rsidR="00CC616A" w:rsidRPr="00AE3805">
              <w:rPr>
                <w:b/>
                <w:lang w:eastAsia="ar-SA"/>
              </w:rPr>
              <w:t xml:space="preserve"> </w:t>
            </w:r>
          </w:p>
        </w:tc>
      </w:tr>
    </w:tbl>
    <w:bookmarkEnd w:id="0"/>
    <w:p w14:paraId="60EDE101" w14:textId="6A160169" w:rsidR="002F20D4" w:rsidRDefault="007674B2" w:rsidP="00CC616A">
      <w:pPr>
        <w:spacing w:after="0" w:line="259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  </w:t>
      </w:r>
    </w:p>
    <w:p w14:paraId="23AF509E" w14:textId="43FFAD77" w:rsidR="002F20D4" w:rsidRPr="002F20D4" w:rsidRDefault="002F20D4" w:rsidP="002F20D4">
      <w:pPr>
        <w:spacing w:after="303" w:line="259" w:lineRule="auto"/>
        <w:ind w:left="0" w:firstLine="0"/>
      </w:pPr>
      <w:r w:rsidRPr="002F20D4">
        <w:t>Zadavatel je v souladu s ustanovením § 43 zákona při provádění úkonů souvisejících se zadávacím řízení smluvně zastoupen společností:</w:t>
      </w:r>
    </w:p>
    <w:p w14:paraId="17B482C9" w14:textId="527E75C6" w:rsidR="002F20D4" w:rsidRPr="002F20D4" w:rsidRDefault="002F20D4" w:rsidP="002F20D4">
      <w:pPr>
        <w:pStyle w:val="Bezmezer"/>
      </w:pPr>
      <w:r w:rsidRPr="002F20D4">
        <w:t>Společnost:</w:t>
      </w:r>
      <w:r w:rsidRPr="002F20D4">
        <w:tab/>
      </w:r>
      <w:r w:rsidRPr="002F20D4">
        <w:tab/>
        <w:t>OPTIMAL Consulting, s.r.o.</w:t>
      </w:r>
    </w:p>
    <w:p w14:paraId="030A1424" w14:textId="5878FF93" w:rsidR="002F20D4" w:rsidRPr="002F20D4" w:rsidRDefault="002F20D4" w:rsidP="002F20D4">
      <w:pPr>
        <w:pStyle w:val="Bezmezer"/>
      </w:pPr>
      <w:r w:rsidRPr="002F20D4">
        <w:t>se sídlem:</w:t>
      </w:r>
      <w:r w:rsidRPr="002F20D4">
        <w:tab/>
      </w:r>
      <w:r w:rsidRPr="002F20D4">
        <w:tab/>
        <w:t>č.p. 23, 669 02 Podmolí</w:t>
      </w:r>
    </w:p>
    <w:p w14:paraId="34B3689E" w14:textId="34F191A8" w:rsidR="002F20D4" w:rsidRPr="002F20D4" w:rsidRDefault="002F20D4" w:rsidP="002F20D4">
      <w:pPr>
        <w:pStyle w:val="Bezmezer"/>
      </w:pPr>
      <w:r w:rsidRPr="002F20D4">
        <w:t>IČO:</w:t>
      </w:r>
      <w:r w:rsidRPr="002F20D4">
        <w:tab/>
      </w:r>
      <w:r w:rsidRPr="002F20D4">
        <w:tab/>
      </w:r>
      <w:r w:rsidRPr="002F20D4">
        <w:tab/>
        <w:t>292 68 087</w:t>
      </w:r>
    </w:p>
    <w:p w14:paraId="61C15070" w14:textId="326D990C" w:rsidR="002F20D4" w:rsidRPr="002F20D4" w:rsidRDefault="002F20D4" w:rsidP="002F20D4">
      <w:pPr>
        <w:pStyle w:val="Bezmezer"/>
      </w:pPr>
      <w:r w:rsidRPr="002F20D4">
        <w:t xml:space="preserve">DIČ: </w:t>
      </w:r>
      <w:r w:rsidRPr="002F20D4">
        <w:tab/>
      </w:r>
      <w:r w:rsidRPr="002F20D4">
        <w:tab/>
      </w:r>
      <w:r w:rsidRPr="002F20D4">
        <w:tab/>
        <w:t>CZ29268087</w:t>
      </w:r>
    </w:p>
    <w:p w14:paraId="5037BDC4" w14:textId="319531FC" w:rsidR="002F20D4" w:rsidRPr="002F20D4" w:rsidRDefault="002F20D4" w:rsidP="002F20D4">
      <w:pPr>
        <w:pStyle w:val="Bezmezer"/>
      </w:pPr>
      <w:r w:rsidRPr="002F20D4">
        <w:t>jednající:</w:t>
      </w:r>
      <w:r w:rsidRPr="002F20D4">
        <w:tab/>
      </w:r>
      <w:r w:rsidRPr="002F20D4">
        <w:tab/>
        <w:t>Ing. Tomášem Šturalou, jednatelem</w:t>
      </w:r>
    </w:p>
    <w:p w14:paraId="0577E352" w14:textId="7687CADD" w:rsidR="002F20D4" w:rsidRPr="002F20D4" w:rsidRDefault="002F20D4" w:rsidP="002F20D4">
      <w:pPr>
        <w:pStyle w:val="Bezmezer"/>
      </w:pPr>
      <w:r w:rsidRPr="002F20D4">
        <w:t>kontaktní osoba:</w:t>
      </w:r>
      <w:r w:rsidRPr="002F20D4">
        <w:tab/>
        <w:t>Ing. Tomáš Šturala</w:t>
      </w:r>
    </w:p>
    <w:p w14:paraId="63586F78" w14:textId="5E3C3B2C" w:rsidR="002F20D4" w:rsidRPr="002F20D4" w:rsidRDefault="002F20D4" w:rsidP="002F20D4">
      <w:pPr>
        <w:pStyle w:val="Bezmezer"/>
      </w:pPr>
      <w:r w:rsidRPr="002F20D4">
        <w:t>tel., e-mail:</w:t>
      </w:r>
      <w:r w:rsidRPr="002F20D4">
        <w:tab/>
      </w:r>
      <w:r w:rsidRPr="002F20D4">
        <w:tab/>
        <w:t xml:space="preserve">+420 731 623 492, </w:t>
      </w:r>
      <w:hyperlink r:id="rId10" w:history="1">
        <w:r w:rsidR="00CC616A" w:rsidRPr="00BA79AE">
          <w:rPr>
            <w:rStyle w:val="Hypertextovodkaz"/>
          </w:rPr>
          <w:t>sturala@optimalconsulting.cz</w:t>
        </w:r>
      </w:hyperlink>
      <w:r w:rsidR="00CC616A">
        <w:t xml:space="preserve"> </w:t>
      </w:r>
    </w:p>
    <w:p w14:paraId="52B92EA7" w14:textId="77777777" w:rsidR="002F20D4" w:rsidRPr="002F20D4" w:rsidRDefault="002F20D4" w:rsidP="002F20D4">
      <w:pPr>
        <w:spacing w:after="303" w:line="259" w:lineRule="auto"/>
        <w:ind w:left="0" w:firstLine="0"/>
      </w:pPr>
      <w:r w:rsidRPr="002F20D4">
        <w:tab/>
      </w:r>
      <w:r w:rsidRPr="002F20D4">
        <w:tab/>
      </w:r>
    </w:p>
    <w:p w14:paraId="12B493F4" w14:textId="1B2F0E27" w:rsidR="002F20D4" w:rsidRDefault="002F20D4" w:rsidP="00957F4F">
      <w:pPr>
        <w:pStyle w:val="Bezmezer"/>
        <w:ind w:left="0" w:firstLine="0"/>
      </w:pPr>
      <w:r w:rsidRPr="007D4866">
        <w:t xml:space="preserve">V souladu s ustanovením § 36 odst. 4 zákona uvádíme, že tato </w:t>
      </w:r>
      <w:r w:rsidR="00357CBD" w:rsidRPr="007D4866">
        <w:t xml:space="preserve">textová část </w:t>
      </w:r>
      <w:r w:rsidR="008E65D4">
        <w:t xml:space="preserve">Výzvy k podání nabídek </w:t>
      </w:r>
      <w:r w:rsidRPr="007D4866">
        <w:t>včetně přílohy č.</w:t>
      </w:r>
      <w:r w:rsidR="000F7933">
        <w:t xml:space="preserve"> </w:t>
      </w:r>
      <w:r w:rsidR="000A4F49">
        <w:t>2</w:t>
      </w:r>
      <w:r w:rsidRPr="007D4866">
        <w:t xml:space="preserve">. Krycí list, </w:t>
      </w:r>
      <w:r w:rsidR="00357CBD" w:rsidRPr="007D4866">
        <w:t>č.</w:t>
      </w:r>
      <w:r w:rsidR="007D4866" w:rsidRPr="007D4866">
        <w:t xml:space="preserve"> </w:t>
      </w:r>
      <w:r w:rsidR="000A4F49">
        <w:t>3</w:t>
      </w:r>
      <w:r w:rsidR="00F018A5">
        <w:t xml:space="preserve"> </w:t>
      </w:r>
      <w:r w:rsidR="000F7933">
        <w:t xml:space="preserve">Smlouvy o dílo, č. </w:t>
      </w:r>
      <w:r w:rsidR="00F018A5">
        <w:t>4</w:t>
      </w:r>
      <w:r w:rsidR="000F7933">
        <w:t xml:space="preserve"> </w:t>
      </w:r>
      <w:r w:rsidRPr="007D4866">
        <w:t xml:space="preserve">Čestné prohlášení ke kvalifikaci, </w:t>
      </w:r>
      <w:r w:rsidR="00357CBD" w:rsidRPr="007D4866">
        <w:t xml:space="preserve">č. </w:t>
      </w:r>
      <w:r w:rsidR="00F018A5">
        <w:t>5</w:t>
      </w:r>
      <w:r w:rsidRPr="007D4866">
        <w:t>. Čestné prohlášení k SOVZ</w:t>
      </w:r>
      <w:r w:rsidR="008F4BF8" w:rsidRPr="007D4866">
        <w:t xml:space="preserve">, </w:t>
      </w:r>
      <w:r w:rsidR="00357CBD" w:rsidRPr="007D4866">
        <w:t>č.</w:t>
      </w:r>
      <w:r w:rsidR="00F018A5">
        <w:t xml:space="preserve"> 6</w:t>
      </w:r>
      <w:r w:rsidRPr="007D4866">
        <w:t>. Čestné prohlášení k ruským sankcím</w:t>
      </w:r>
      <w:r w:rsidR="008F4BF8" w:rsidRPr="007D4866">
        <w:t xml:space="preserve"> a č. </w:t>
      </w:r>
      <w:r w:rsidR="00F018A5">
        <w:t>7</w:t>
      </w:r>
      <w:r w:rsidR="007D4866" w:rsidRPr="007D4866">
        <w:t xml:space="preserve"> </w:t>
      </w:r>
      <w:r w:rsidR="008F4BF8" w:rsidRPr="007D4866">
        <w:t>Čestné prohlášení ke střetu zájmů</w:t>
      </w:r>
      <w:r w:rsidR="007D4866" w:rsidRPr="007D4866">
        <w:t xml:space="preserve"> </w:t>
      </w:r>
      <w:r w:rsidRPr="007D4866">
        <w:t>byla zpracována tímto zástupcem zadavatele.</w:t>
      </w:r>
    </w:p>
    <w:p w14:paraId="349CBE99" w14:textId="77777777" w:rsidR="002F20D4" w:rsidRPr="002F20D4" w:rsidRDefault="002F20D4" w:rsidP="002F20D4">
      <w:pPr>
        <w:pStyle w:val="Bezmezer"/>
      </w:pPr>
    </w:p>
    <w:p w14:paraId="060C2763" w14:textId="0DCCC3D4" w:rsidR="002F20D4" w:rsidRDefault="002F20D4" w:rsidP="002F20D4">
      <w:pPr>
        <w:pStyle w:val="Bezmezer"/>
      </w:pPr>
      <w:r w:rsidRPr="002F20D4">
        <w:t>Zástupce zadavatele zajišťuje veškerou komunikaci zadavatele s dodavateli (aniž by tím bylo dotčeno oprávnění statutárního orgánu zadavatele) a je v souladu s ustanovením § 43 zákona pověřen výkonem zadavatelských činností v tomto zadávacím řízení. Zástupce zadavatele je pověřen také k přijímání písemných žádostí o vysvětlení zadávací dokumentace, jakož i případných námitek dodavatelů či účastníků dle ustanovení § 241 zákona</w:t>
      </w:r>
      <w:r>
        <w:t>.</w:t>
      </w:r>
    </w:p>
    <w:p w14:paraId="13186358" w14:textId="77777777" w:rsidR="00AE3805" w:rsidRDefault="00AE3805" w:rsidP="002F20D4">
      <w:pPr>
        <w:pStyle w:val="Bezmezer"/>
      </w:pPr>
    </w:p>
    <w:p w14:paraId="54655C96" w14:textId="51FDD4C0" w:rsidR="00E7676B" w:rsidRPr="00E7676B" w:rsidRDefault="00A178A4" w:rsidP="00DF403F">
      <w:pPr>
        <w:pStyle w:val="Nadpis1"/>
        <w:numPr>
          <w:ilvl w:val="0"/>
          <w:numId w:val="9"/>
        </w:numPr>
        <w:shd w:val="clear" w:color="auto" w:fill="D9E2F3" w:themeFill="accent1" w:themeFillTint="33"/>
        <w:spacing w:after="120" w:line="240" w:lineRule="auto"/>
        <w:ind w:left="426"/>
        <w:rPr>
          <w:szCs w:val="24"/>
        </w:rPr>
      </w:pPr>
      <w:r>
        <w:rPr>
          <w:szCs w:val="24"/>
        </w:rPr>
        <w:lastRenderedPageBreak/>
        <w:t>Obecné informace k</w:t>
      </w:r>
      <w:r w:rsidR="008E65D4">
        <w:rPr>
          <w:szCs w:val="24"/>
        </w:rPr>
        <w:t> Výzvě k podání nabídek</w:t>
      </w:r>
    </w:p>
    <w:p w14:paraId="517E4409" w14:textId="77777777" w:rsidR="00D35A10" w:rsidRDefault="005B1BFA" w:rsidP="00D35A10">
      <w:pPr>
        <w:pStyle w:val="Bezmezer"/>
        <w:ind w:left="426" w:hanging="426"/>
      </w:pPr>
      <w:r>
        <w:t xml:space="preserve">2.1 </w:t>
      </w:r>
      <w:r>
        <w:tab/>
      </w:r>
      <w:r w:rsidR="00A178A4" w:rsidRPr="00A178A4">
        <w:t xml:space="preserve">Tato </w:t>
      </w:r>
      <w:r w:rsidR="008E65D4">
        <w:t>Výzva k podání nabídek, jejíž součástí je i zadávací dokumentace (dále jen „výzva“)</w:t>
      </w:r>
      <w:r w:rsidR="000E5E13">
        <w:t xml:space="preserve"> je </w:t>
      </w:r>
      <w:r w:rsidR="00A178A4" w:rsidRPr="00A178A4">
        <w:t xml:space="preserve">zpracována na podkladě dokumentace k projektu </w:t>
      </w:r>
      <w:r w:rsidR="00A178A4">
        <w:t xml:space="preserve">s </w:t>
      </w:r>
      <w:r w:rsidR="00A178A4" w:rsidRPr="002C0904">
        <w:t xml:space="preserve">názvem </w:t>
      </w:r>
      <w:r w:rsidR="00A178A4" w:rsidRPr="006719BB">
        <w:rPr>
          <w:b/>
          <w:bCs/>
        </w:rPr>
        <w:t>„</w:t>
      </w:r>
      <w:r w:rsidR="00006440">
        <w:rPr>
          <w:b/>
          <w:bCs/>
        </w:rPr>
        <w:t>Pořízení nafukovací haly“</w:t>
      </w:r>
      <w:r w:rsidR="0070768C" w:rsidRPr="002C0904">
        <w:t xml:space="preserve"> </w:t>
      </w:r>
      <w:r w:rsidR="00A178A4" w:rsidRPr="002C0904">
        <w:t>spolufinancovaného z</w:t>
      </w:r>
      <w:r w:rsidR="00006440">
        <w:t xml:space="preserve"> </w:t>
      </w:r>
      <w:r w:rsidR="00006440" w:rsidRPr="00006440">
        <w:t>programu Národní sportovní agentury (NSA)</w:t>
      </w:r>
      <w:r w:rsidR="00006440">
        <w:t>, Výzva 04/2024, Regiony 2024, Investice pod 10 mil. Kč</w:t>
      </w:r>
      <w:r w:rsidR="00A178A4">
        <w:t>.</w:t>
      </w:r>
      <w:r w:rsidR="00A178A4" w:rsidRPr="00A178A4">
        <w:t xml:space="preserve"> </w:t>
      </w:r>
    </w:p>
    <w:p w14:paraId="2E8FA77E" w14:textId="5FB3DDE3" w:rsidR="009F330D" w:rsidRPr="00A178A4" w:rsidRDefault="00D35A10" w:rsidP="00D35A10">
      <w:pPr>
        <w:pStyle w:val="Bezmezer"/>
        <w:ind w:left="426" w:hanging="426"/>
      </w:pPr>
      <w:r>
        <w:t>2.2</w:t>
      </w:r>
      <w:r>
        <w:tab/>
      </w:r>
      <w:r w:rsidR="009F330D" w:rsidRPr="009F330D">
        <w:t>Realizace veřejné zakázky je podmíněna získáním dotace z výše uvedeného dotačního titulu</w:t>
      </w:r>
      <w:r w:rsidR="009F330D">
        <w:t>.</w:t>
      </w:r>
    </w:p>
    <w:p w14:paraId="77E54F66" w14:textId="77777777" w:rsidR="00E7676B" w:rsidRDefault="00E7676B" w:rsidP="002F20D4">
      <w:pPr>
        <w:pStyle w:val="Bezmezer"/>
      </w:pPr>
    </w:p>
    <w:p w14:paraId="74003296" w14:textId="6A7B09D4" w:rsidR="000F541D" w:rsidRPr="00AE3805" w:rsidRDefault="007674B2" w:rsidP="00DF403F">
      <w:pPr>
        <w:pStyle w:val="Nadpis1"/>
        <w:numPr>
          <w:ilvl w:val="0"/>
          <w:numId w:val="9"/>
        </w:numPr>
        <w:shd w:val="clear" w:color="auto" w:fill="D9E2F3" w:themeFill="accent1" w:themeFillTint="33"/>
        <w:spacing w:after="120" w:line="240" w:lineRule="auto"/>
        <w:ind w:left="426"/>
        <w:rPr>
          <w:szCs w:val="24"/>
        </w:rPr>
      </w:pPr>
      <w:r w:rsidRPr="00AE3805">
        <w:rPr>
          <w:szCs w:val="24"/>
        </w:rPr>
        <w:t xml:space="preserve">Vymezení předmětu plnění veřejné zakázky  </w:t>
      </w:r>
    </w:p>
    <w:p w14:paraId="6736630E" w14:textId="029CAD41" w:rsidR="000E5E13" w:rsidRPr="000E5E13" w:rsidRDefault="000E5E13" w:rsidP="000E5E13">
      <w:pPr>
        <w:spacing w:after="0" w:line="240" w:lineRule="auto"/>
        <w:ind w:left="426" w:hanging="426"/>
        <w:rPr>
          <w:b/>
          <w:bCs/>
        </w:rPr>
      </w:pPr>
      <w:r w:rsidRPr="000E5E13">
        <w:rPr>
          <w:rStyle w:val="Nadpis2Char"/>
        </w:rPr>
        <w:t>3.1</w:t>
      </w:r>
      <w:r w:rsidRPr="000E5E13">
        <w:rPr>
          <w:b/>
          <w:bCs/>
        </w:rPr>
        <w:t xml:space="preserve"> </w:t>
      </w:r>
      <w:r w:rsidRPr="000E5E13">
        <w:rPr>
          <w:b/>
          <w:bCs/>
        </w:rPr>
        <w:tab/>
        <w:t>Popis předmětu plnění veřejné zakázky</w:t>
      </w:r>
    </w:p>
    <w:p w14:paraId="6821CADC" w14:textId="77777777" w:rsidR="00726C50" w:rsidRDefault="00726C50" w:rsidP="00DF403F">
      <w:pPr>
        <w:pStyle w:val="Odstavecseseznamem"/>
        <w:numPr>
          <w:ilvl w:val="0"/>
          <w:numId w:val="10"/>
        </w:numPr>
        <w:spacing w:before="120" w:after="120" w:line="240" w:lineRule="auto"/>
        <w:ind w:left="425" w:hanging="425"/>
      </w:pPr>
      <w:r w:rsidRPr="00726C50">
        <w:t>Předmětem této veřejné zakázky je dodávka a montáž dvouplášťové nafukovací haly s tepelně izolační vzduchovou mezerou nejméně 50 cm mezi vnější a vnitřní membránou pláště haly. Nepřípustné jsou překážky, které by umožňovaly zachytávání sněhu na vnějším plášti haly (např. ocelová lana</w:t>
      </w:r>
      <w:r>
        <w:t>)</w:t>
      </w:r>
      <w:r w:rsidR="000E5E13">
        <w:t>.</w:t>
      </w:r>
      <w:r>
        <w:t xml:space="preserve"> </w:t>
      </w:r>
    </w:p>
    <w:p w14:paraId="51493C75" w14:textId="20368F3D" w:rsidR="00726C50" w:rsidRDefault="00726C50" w:rsidP="00726C50">
      <w:pPr>
        <w:pStyle w:val="Odstavecseseznamem"/>
        <w:spacing w:before="120" w:after="120" w:line="240" w:lineRule="auto"/>
        <w:ind w:left="425" w:firstLine="0"/>
      </w:pPr>
      <w:r w:rsidRPr="00726C50">
        <w:t xml:space="preserve">Součástí dodávky je instalace nafukovací haly včetně chemického kotvení, zapojení technologického příslušenství (ventilační a topná jednotka, záložní zdroj el. energie, LED lampy) a první nafouknutí haly. </w:t>
      </w:r>
    </w:p>
    <w:p w14:paraId="38C5EA4F" w14:textId="5EAE915B" w:rsidR="000E5E13" w:rsidRDefault="00726C50" w:rsidP="00726C50">
      <w:pPr>
        <w:pStyle w:val="Odstavecseseznamem"/>
        <w:spacing w:before="120" w:after="120" w:line="240" w:lineRule="auto"/>
        <w:ind w:left="425" w:firstLine="0"/>
      </w:pPr>
      <w:r w:rsidRPr="00726C50">
        <w:t>Rozměry haly</w:t>
      </w:r>
      <w:r>
        <w:t xml:space="preserve">: </w:t>
      </w:r>
      <w:r w:rsidRPr="00726C50">
        <w:t>44 x 42 x 12 m</w:t>
      </w:r>
      <w:r>
        <w:t>.</w:t>
      </w:r>
    </w:p>
    <w:p w14:paraId="4AFF7AF5" w14:textId="4273595B" w:rsidR="00726C50" w:rsidRDefault="00726C50" w:rsidP="00726C50">
      <w:pPr>
        <w:pStyle w:val="Odstavecseseznamem"/>
        <w:spacing w:before="120" w:after="120" w:line="240" w:lineRule="auto"/>
        <w:ind w:left="425" w:firstLine="0"/>
      </w:pPr>
      <w:r w:rsidRPr="00726C50">
        <w:t xml:space="preserve">Rozsah a podrobné vymezení předmětu veřejné zakázky je uvedeno </w:t>
      </w:r>
      <w:r w:rsidRPr="00726C50">
        <w:rPr>
          <w:b/>
          <w:bCs/>
        </w:rPr>
        <w:t xml:space="preserve">v příloze č. </w:t>
      </w:r>
      <w:r w:rsidR="00BA7784">
        <w:rPr>
          <w:b/>
          <w:bCs/>
        </w:rPr>
        <w:t>1</w:t>
      </w:r>
      <w:r w:rsidRPr="00726C50">
        <w:rPr>
          <w:b/>
          <w:bCs/>
        </w:rPr>
        <w:t>_Technická specifikace</w:t>
      </w:r>
      <w:r w:rsidR="00CF0DFC">
        <w:rPr>
          <w:b/>
          <w:bCs/>
        </w:rPr>
        <w:t xml:space="preserve"> vč</w:t>
      </w:r>
      <w:r w:rsidRPr="00726C50">
        <w:t>.</w:t>
      </w:r>
      <w:r w:rsidR="00CF0DFC">
        <w:t xml:space="preserve"> </w:t>
      </w:r>
      <w:r w:rsidR="00CF0DFC" w:rsidRPr="00CF0DFC">
        <w:rPr>
          <w:b/>
          <w:bCs/>
        </w:rPr>
        <w:t>výkazu výměr</w:t>
      </w:r>
      <w:r w:rsidRPr="00726C50">
        <w:t xml:space="preserve"> Zadavatelem vymezené kapacitní, kvalitativní a technické parametry a požadavky na předmět zakázky stejně jako hodnoty uvedené u těchto parametrů jsou stanoveny jako minimální přípustné. Účastníci proto mohou nabídnout zařízení, která budou disponovat lepšími parametry a vlastnostmi a funkcionalit zadavatelem požadovaných</w:t>
      </w:r>
      <w:r>
        <w:t>.</w:t>
      </w:r>
    </w:p>
    <w:p w14:paraId="79B921AB" w14:textId="35D7D867" w:rsidR="005B4BFB" w:rsidRDefault="000E5E13" w:rsidP="005040C3">
      <w:pPr>
        <w:pStyle w:val="Odstavecseseznamem"/>
        <w:numPr>
          <w:ilvl w:val="0"/>
          <w:numId w:val="10"/>
        </w:numPr>
        <w:spacing w:before="120" w:after="120" w:line="240" w:lineRule="auto"/>
        <w:ind w:left="425" w:hanging="425"/>
      </w:pPr>
      <w:r>
        <w:t>Předmět veřejné zakázky musí splňovat z pohledu kvality všechny příslušné předepsané normy a musí být v souladu s platnou legislativou pro tuto oblast.</w:t>
      </w:r>
    </w:p>
    <w:p w14:paraId="6EE7A0DF" w14:textId="77777777" w:rsidR="005040C3" w:rsidRDefault="005040C3" w:rsidP="005040C3">
      <w:pPr>
        <w:pStyle w:val="Odstavecseseznamem"/>
        <w:spacing w:before="120" w:after="120" w:line="240" w:lineRule="auto"/>
        <w:ind w:left="425" w:firstLine="0"/>
      </w:pPr>
    </w:p>
    <w:p w14:paraId="429E8E7E" w14:textId="3FC4D27E" w:rsidR="00B16069" w:rsidRPr="00B764A8" w:rsidRDefault="00B764A8" w:rsidP="00B764A8">
      <w:pPr>
        <w:spacing w:after="0" w:line="240" w:lineRule="auto"/>
        <w:ind w:left="426" w:hanging="426"/>
        <w:rPr>
          <w:rStyle w:val="Nadpis2Char"/>
          <w:bCs/>
        </w:rPr>
      </w:pPr>
      <w:r w:rsidRPr="00B764A8">
        <w:rPr>
          <w:rStyle w:val="Nadpis2Char"/>
          <w:bCs/>
        </w:rPr>
        <w:t>3.2</w:t>
      </w:r>
      <w:r w:rsidR="007674B2" w:rsidRPr="00B764A8">
        <w:rPr>
          <w:rStyle w:val="Nadpis2Char"/>
          <w:bCs/>
        </w:rPr>
        <w:t xml:space="preserve">   </w:t>
      </w:r>
      <w:r w:rsidR="002C0A5F" w:rsidRPr="00B764A8">
        <w:rPr>
          <w:rStyle w:val="Nadpis2Char"/>
          <w:bCs/>
        </w:rPr>
        <w:t xml:space="preserve">   </w:t>
      </w:r>
      <w:r w:rsidR="009C16E4" w:rsidRPr="00B764A8">
        <w:rPr>
          <w:rStyle w:val="Nadpis2Char"/>
          <w:bCs/>
        </w:rPr>
        <w:t xml:space="preserve">Klasifikace </w:t>
      </w:r>
      <w:r w:rsidR="007674B2" w:rsidRPr="00B764A8">
        <w:rPr>
          <w:rStyle w:val="Nadpis2Char"/>
          <w:bCs/>
        </w:rPr>
        <w:t xml:space="preserve">předmětu veřejné zakázky </w:t>
      </w:r>
    </w:p>
    <w:p w14:paraId="7CBB6B50" w14:textId="70989714" w:rsidR="009C16E4" w:rsidRDefault="009C16E4" w:rsidP="00A002D2">
      <w:pPr>
        <w:spacing w:after="0" w:line="240" w:lineRule="auto"/>
        <w:ind w:left="11" w:firstLine="0"/>
        <w:rPr>
          <w:rFonts w:ascii="Arial" w:eastAsia="Arial" w:hAnsi="Arial" w:cs="Arial"/>
          <w:sz w:val="20"/>
        </w:rPr>
      </w:pPr>
      <w:r>
        <w:t xml:space="preserve">Kódy CPV: </w:t>
      </w:r>
      <w:r>
        <w:tab/>
      </w:r>
      <w:r w:rsidR="00A071D3" w:rsidRPr="00A071D3">
        <w:t>45217000-1</w:t>
      </w:r>
      <w:r w:rsidR="00A071D3" w:rsidRPr="00A071D3">
        <w:tab/>
        <w:t>Výstavba nafukovacích hal</w:t>
      </w:r>
    </w:p>
    <w:p w14:paraId="58D90C0A" w14:textId="77777777" w:rsidR="004B640B" w:rsidRDefault="004B640B" w:rsidP="009C16E4">
      <w:pPr>
        <w:spacing w:after="0" w:line="240" w:lineRule="auto"/>
        <w:ind w:left="708" w:firstLine="708"/>
        <w:rPr>
          <w:rFonts w:ascii="Arial" w:eastAsia="Arial" w:hAnsi="Arial" w:cs="Arial"/>
          <w:sz w:val="20"/>
        </w:rPr>
      </w:pPr>
    </w:p>
    <w:p w14:paraId="0268D56D" w14:textId="0708131B" w:rsidR="00B764A8" w:rsidRPr="000465CD" w:rsidRDefault="00B764A8" w:rsidP="00B764A8">
      <w:pPr>
        <w:spacing w:after="0" w:line="240" w:lineRule="auto"/>
        <w:ind w:left="426" w:hanging="426"/>
        <w:rPr>
          <w:rStyle w:val="Nadpis2Char"/>
          <w:bCs/>
        </w:rPr>
      </w:pPr>
      <w:r w:rsidRPr="00B764A8">
        <w:rPr>
          <w:rStyle w:val="Nadpis2Char"/>
          <w:bCs/>
        </w:rPr>
        <w:t>3.</w:t>
      </w:r>
      <w:r>
        <w:rPr>
          <w:rStyle w:val="Nadpis2Char"/>
          <w:bCs/>
        </w:rPr>
        <w:t>3</w:t>
      </w:r>
      <w:r w:rsidRPr="00B764A8">
        <w:rPr>
          <w:rStyle w:val="Nadpis2Char"/>
          <w:bCs/>
        </w:rPr>
        <w:t xml:space="preserve">      </w:t>
      </w:r>
      <w:r w:rsidRPr="000465CD">
        <w:rPr>
          <w:rStyle w:val="Nadpis2Char"/>
          <w:bCs/>
        </w:rPr>
        <w:t xml:space="preserve">Předpokládaná hodnota veřejné zakázky </w:t>
      </w:r>
    </w:p>
    <w:p w14:paraId="21FA05CE" w14:textId="100D1158" w:rsidR="00B764A8" w:rsidRPr="000465CD" w:rsidRDefault="00B764A8" w:rsidP="00B764A8">
      <w:pPr>
        <w:spacing w:after="0" w:line="240" w:lineRule="auto"/>
        <w:ind w:left="11" w:firstLine="0"/>
        <w:rPr>
          <w:b/>
        </w:rPr>
      </w:pPr>
      <w:r w:rsidRPr="000465CD">
        <w:rPr>
          <w:bCs/>
        </w:rPr>
        <w:t>Předpoklá</w:t>
      </w:r>
      <w:r w:rsidR="00793582" w:rsidRPr="000465CD">
        <w:rPr>
          <w:bCs/>
        </w:rPr>
        <w:t xml:space="preserve">daná cena veřejné zakázky: </w:t>
      </w:r>
      <w:r w:rsidR="00793582" w:rsidRPr="000465CD">
        <w:rPr>
          <w:bCs/>
        </w:rPr>
        <w:tab/>
      </w:r>
      <w:r w:rsidR="00793582" w:rsidRPr="000465CD">
        <w:rPr>
          <w:bCs/>
        </w:rPr>
        <w:tab/>
      </w:r>
      <w:r w:rsidR="00793582" w:rsidRPr="000465CD">
        <w:rPr>
          <w:bCs/>
        </w:rPr>
        <w:tab/>
      </w:r>
      <w:r w:rsidR="00A071D3">
        <w:rPr>
          <w:bCs/>
        </w:rPr>
        <w:tab/>
      </w:r>
      <w:r w:rsidR="000B70A9">
        <w:rPr>
          <w:b/>
        </w:rPr>
        <w:tab/>
      </w:r>
      <w:r w:rsidR="000B70A9">
        <w:rPr>
          <w:b/>
        </w:rPr>
        <w:tab/>
        <w:t>bez uveřejnění</w:t>
      </w:r>
    </w:p>
    <w:p w14:paraId="0E0290AC" w14:textId="77777777" w:rsidR="00AE3778" w:rsidRPr="000465CD" w:rsidRDefault="00AE3778" w:rsidP="00B764A8">
      <w:pPr>
        <w:spacing w:after="0" w:line="240" w:lineRule="auto"/>
        <w:ind w:left="11" w:firstLine="0"/>
        <w:rPr>
          <w:bCs/>
        </w:rPr>
      </w:pPr>
    </w:p>
    <w:p w14:paraId="228E987C" w14:textId="341CB03D" w:rsidR="000F541D" w:rsidRPr="000465CD" w:rsidRDefault="00B764A8" w:rsidP="00B764A8">
      <w:pPr>
        <w:spacing w:after="0" w:line="240" w:lineRule="auto"/>
        <w:ind w:left="426" w:hanging="426"/>
        <w:rPr>
          <w:rStyle w:val="Nadpis2Char"/>
          <w:bCs/>
        </w:rPr>
      </w:pPr>
      <w:r w:rsidRPr="000465CD">
        <w:rPr>
          <w:rStyle w:val="Nadpis2Char"/>
          <w:bCs/>
        </w:rPr>
        <w:t>3</w:t>
      </w:r>
      <w:r w:rsidR="007674B2" w:rsidRPr="000465CD">
        <w:rPr>
          <w:rStyle w:val="Nadpis2Char"/>
          <w:bCs/>
        </w:rPr>
        <w:t xml:space="preserve">.3 </w:t>
      </w:r>
      <w:r w:rsidR="00EF6536" w:rsidRPr="000465CD">
        <w:rPr>
          <w:rStyle w:val="Nadpis2Char"/>
          <w:bCs/>
        </w:rPr>
        <w:t xml:space="preserve">  </w:t>
      </w:r>
      <w:r w:rsidR="007674B2" w:rsidRPr="000465CD">
        <w:rPr>
          <w:rStyle w:val="Nadpis2Char"/>
          <w:bCs/>
        </w:rPr>
        <w:t xml:space="preserve">Doba plnění  </w:t>
      </w:r>
    </w:p>
    <w:p w14:paraId="36478F3F" w14:textId="4F121F0C" w:rsidR="00456A44" w:rsidRDefault="009F330D" w:rsidP="00A54FC0">
      <w:r w:rsidRPr="009F330D">
        <w:t>5.1.</w:t>
      </w:r>
      <w:r w:rsidRPr="009F330D">
        <w:tab/>
        <w:t xml:space="preserve">K zahájení plnění předmětu veřejné zakázky bude dodavatel vyzván písemně zadavatelem. Maximální délka realizace je </w:t>
      </w:r>
      <w:r w:rsidRPr="009F330D">
        <w:rPr>
          <w:b/>
          <w:bCs/>
        </w:rPr>
        <w:t xml:space="preserve">1 </w:t>
      </w:r>
      <w:r w:rsidR="00CF04DA">
        <w:rPr>
          <w:b/>
          <w:bCs/>
        </w:rPr>
        <w:t xml:space="preserve">kalendářní </w:t>
      </w:r>
      <w:r w:rsidRPr="009F330D">
        <w:rPr>
          <w:b/>
          <w:bCs/>
        </w:rPr>
        <w:t>měsíc</w:t>
      </w:r>
      <w:r w:rsidRPr="009F330D">
        <w:t xml:space="preserve"> od doručení písemné výzvy k zahájení plnění</w:t>
      </w:r>
      <w:r w:rsidR="00AE2928">
        <w:t xml:space="preserve"> (předpoklad měsíc září 2024)</w:t>
      </w:r>
      <w:r w:rsidR="00241A24" w:rsidRPr="000465CD">
        <w:t>.</w:t>
      </w:r>
    </w:p>
    <w:p w14:paraId="2A69EB83" w14:textId="77777777" w:rsidR="00F075CA" w:rsidRDefault="00F075CA" w:rsidP="00A002D2">
      <w:pPr>
        <w:tabs>
          <w:tab w:val="center" w:pos="142"/>
          <w:tab w:val="center" w:pos="1134"/>
          <w:tab w:val="center" w:pos="2832"/>
        </w:tabs>
        <w:spacing w:after="120" w:line="240" w:lineRule="auto"/>
        <w:ind w:left="0" w:firstLine="0"/>
      </w:pPr>
    </w:p>
    <w:p w14:paraId="76FAC01C" w14:textId="72F357E6" w:rsidR="000F541D" w:rsidRDefault="007674B2" w:rsidP="00A002D2">
      <w:pPr>
        <w:tabs>
          <w:tab w:val="center" w:pos="142"/>
          <w:tab w:val="center" w:pos="1134"/>
          <w:tab w:val="center" w:pos="2832"/>
        </w:tabs>
        <w:spacing w:after="120" w:line="240" w:lineRule="auto"/>
        <w:ind w:left="0" w:firstLine="0"/>
      </w:pPr>
      <w:r>
        <w:tab/>
      </w:r>
      <w:r w:rsidR="00B764A8">
        <w:rPr>
          <w:b/>
        </w:rPr>
        <w:t>3</w:t>
      </w:r>
      <w:r>
        <w:rPr>
          <w:b/>
        </w:rPr>
        <w:t xml:space="preserve">.4 </w:t>
      </w:r>
      <w:r>
        <w:rPr>
          <w:b/>
        </w:rPr>
        <w:tab/>
        <w:t>Místo plnění</w:t>
      </w:r>
      <w:r>
        <w:rPr>
          <w:rFonts w:ascii="Verdana" w:eastAsia="Verdana" w:hAnsi="Verdana" w:cs="Verdana"/>
          <w:b/>
          <w:sz w:val="20"/>
        </w:rPr>
        <w:t xml:space="preserve"> </w:t>
      </w:r>
      <w:r>
        <w:rPr>
          <w:rFonts w:ascii="Verdana" w:eastAsia="Verdana" w:hAnsi="Verdana" w:cs="Verdana"/>
          <w:b/>
          <w:sz w:val="20"/>
        </w:rPr>
        <w:tab/>
        <w:t xml:space="preserve"> </w:t>
      </w:r>
    </w:p>
    <w:p w14:paraId="7365F9AA" w14:textId="277C628C" w:rsidR="00A3225E" w:rsidRDefault="007674B2" w:rsidP="00531734">
      <w:pPr>
        <w:spacing w:after="90"/>
        <w:ind w:left="0"/>
      </w:pPr>
      <w:r>
        <w:t xml:space="preserve">Místem plnění předmětu veřejné zakázky </w:t>
      </w:r>
      <w:r w:rsidR="00FF7FF4">
        <w:t>j</w:t>
      </w:r>
      <w:r w:rsidR="00ED3BF9">
        <w:t xml:space="preserve">sou </w:t>
      </w:r>
      <w:r w:rsidR="00ED3BF9" w:rsidRPr="00ED3BF9">
        <w:t>parc.č. 2784/12, 2784/14, 2784/26, 2784/25</w:t>
      </w:r>
      <w:r w:rsidR="00ED3BF9">
        <w:t>,</w:t>
      </w:r>
      <w:r w:rsidR="00531734" w:rsidRPr="00531734">
        <w:t xml:space="preserve"> obec Rakšice, Jihomoravský kraj</w:t>
      </w:r>
      <w:r w:rsidR="00531734">
        <w:t xml:space="preserve">. </w:t>
      </w:r>
    </w:p>
    <w:p w14:paraId="11518DAD" w14:textId="1F5AF580" w:rsidR="00AE6A68" w:rsidRDefault="00AE6A68" w:rsidP="002C0A5F">
      <w:pPr>
        <w:spacing w:after="90"/>
        <w:ind w:left="0"/>
      </w:pPr>
    </w:p>
    <w:p w14:paraId="3329B383" w14:textId="77777777" w:rsidR="00A3225E" w:rsidRDefault="00A3225E" w:rsidP="00A3225E">
      <w:pPr>
        <w:tabs>
          <w:tab w:val="center" w:pos="142"/>
          <w:tab w:val="center" w:pos="1134"/>
          <w:tab w:val="center" w:pos="2832"/>
        </w:tabs>
        <w:spacing w:after="120" w:line="240" w:lineRule="auto"/>
        <w:ind w:left="0" w:firstLine="0"/>
      </w:pPr>
      <w:r>
        <w:rPr>
          <w:b/>
          <w:bCs/>
        </w:rPr>
        <w:t>3.5 Rozdělení veřejné zakázky na části</w:t>
      </w:r>
    </w:p>
    <w:p w14:paraId="61D88892" w14:textId="5BF3458C" w:rsidR="00A3225E" w:rsidRDefault="00A3225E" w:rsidP="00A3225E">
      <w:pPr>
        <w:tabs>
          <w:tab w:val="left" w:pos="851"/>
        </w:tabs>
      </w:pPr>
      <w:r>
        <w:t>Zadavatel nepřipouští možnost rozdělení veřejné zakázky na části.</w:t>
      </w:r>
    </w:p>
    <w:p w14:paraId="0CA8DDEC" w14:textId="62EB2E8E" w:rsidR="000F541D" w:rsidRDefault="007674B2" w:rsidP="002C0A5F">
      <w:pPr>
        <w:spacing w:after="90"/>
        <w:ind w:left="0"/>
      </w:pPr>
      <w:r>
        <w:t xml:space="preserve"> </w:t>
      </w:r>
    </w:p>
    <w:p w14:paraId="1D372D29" w14:textId="7B8A249A" w:rsidR="000F541D" w:rsidRPr="00A87BCF" w:rsidRDefault="007674B2" w:rsidP="00DF403F">
      <w:pPr>
        <w:pStyle w:val="Nadpis1"/>
        <w:numPr>
          <w:ilvl w:val="0"/>
          <w:numId w:val="9"/>
        </w:numPr>
        <w:shd w:val="clear" w:color="auto" w:fill="D9E2F3" w:themeFill="accent1" w:themeFillTint="33"/>
        <w:spacing w:after="120" w:line="240" w:lineRule="auto"/>
        <w:ind w:left="426"/>
        <w:rPr>
          <w:szCs w:val="24"/>
        </w:rPr>
      </w:pPr>
      <w:r w:rsidRPr="00A87BCF">
        <w:rPr>
          <w:szCs w:val="24"/>
        </w:rPr>
        <w:t xml:space="preserve">Podmínky a požadavky na zpracování nabídky  </w:t>
      </w:r>
    </w:p>
    <w:p w14:paraId="1E8E7D9B" w14:textId="7BB87F5C" w:rsidR="00A54FC0" w:rsidRDefault="003549D3" w:rsidP="00A54FC0">
      <w:pPr>
        <w:spacing w:after="133"/>
      </w:pPr>
      <w:r w:rsidRPr="003549D3">
        <w:t xml:space="preserve">Nabídky musí být zadavateli doručeny do konce lhůty pro podání nabídek uveřejněné u dané veřejné zakázky na profilu zadavatele – viz odkaz: </w:t>
      </w:r>
      <w:hyperlink r:id="rId11" w:history="1">
        <w:r w:rsidR="00A54FC0" w:rsidRPr="008513D2">
          <w:rPr>
            <w:rStyle w:val="Hypertextovodkaz"/>
            <w:bCs/>
            <w:lang w:eastAsia="ar-SA"/>
          </w:rPr>
          <w:t>https://profily.proebiz.com/profile/70288607</w:t>
        </w:r>
      </w:hyperlink>
    </w:p>
    <w:p w14:paraId="0109C796" w14:textId="7B64908F" w:rsidR="000F541D" w:rsidRDefault="007674B2" w:rsidP="00A54FC0">
      <w:pPr>
        <w:spacing w:after="133"/>
      </w:pPr>
      <w:r>
        <w:t>Dodavatel může v rámci této veřejné zakázky podat pouze jednu nabídku</w:t>
      </w:r>
      <w:r w:rsidR="00A003AB">
        <w:t>,</w:t>
      </w:r>
      <w:r>
        <w:t xml:space="preserve"> a to výhradně elektronickými prostředky prostřednictvím elektronického nástroje </w:t>
      </w:r>
      <w:r w:rsidR="00A54FC0">
        <w:t>JOSEPHINE</w:t>
      </w:r>
      <w:r>
        <w:t xml:space="preserve">. </w:t>
      </w:r>
    </w:p>
    <w:p w14:paraId="0FB40F25" w14:textId="5B471135" w:rsidR="00A54FC0" w:rsidRPr="00A54FC0" w:rsidRDefault="00A54FC0" w:rsidP="00A54FC0">
      <w:pPr>
        <w:spacing w:after="133"/>
        <w:rPr>
          <w:u w:val="single"/>
        </w:rPr>
      </w:pPr>
      <w:r w:rsidRPr="00A54FC0">
        <w:rPr>
          <w:u w:val="single"/>
        </w:rPr>
        <w:t>Vyplnění elektronického formuláře:</w:t>
      </w:r>
    </w:p>
    <w:p w14:paraId="09B5A795" w14:textId="77777777" w:rsidR="00A54FC0" w:rsidRDefault="00A54FC0" w:rsidP="00A54FC0">
      <w:pPr>
        <w:spacing w:after="133"/>
      </w:pPr>
      <w:r>
        <w:t>Položka nabídková cena celkem bez DPH je cenovým kritériem hodnocení nabídky a bude účastníkem vložena do elektronického formuláře systému JOSEPHINE. Konkrétně, účastník vyplní elektronický formulář ve sloupci „Jednotková cena bez DPH – Kritérium hodnocení (Kč)“ a do sousedního sloupce označeného textem „Vyplnit DPH“ uvede hodnotu sazby DPH uvedenou v %.</w:t>
      </w:r>
    </w:p>
    <w:p w14:paraId="18EAA7E5" w14:textId="47511041" w:rsidR="00A54FC0" w:rsidRDefault="00A54FC0" w:rsidP="00A54FC0">
      <w:pPr>
        <w:spacing w:after="133"/>
      </w:pPr>
      <w:r>
        <w:t xml:space="preserve">Cena uvedená ve sloupci „Kritérium hodnocení“ bude cenou určenou pro hodnocení nabídek. Elektronický formulář tak v této položce bude obsahovat identickou cenovou nabídku jako vyplněný Krycí list dle přílohy č. </w:t>
      </w:r>
      <w:r w:rsidR="0013596A">
        <w:t>2</w:t>
      </w:r>
      <w:r>
        <w:t xml:space="preserve">. Zadavatel upozorňuje, že v případě neshody hodnoty nabídková cena celkem bez DPH uvedené v elektronickém formuláři s hodnotou uvedenou v Krycím listu dle přílohy č. </w:t>
      </w:r>
      <w:r w:rsidR="000842C3">
        <w:t>2</w:t>
      </w:r>
      <w:r>
        <w:t>, bude mít přednost nabídka uvedená v elektronickém formuláři.</w:t>
      </w:r>
    </w:p>
    <w:p w14:paraId="2B57BDCB" w14:textId="5D8CF950" w:rsidR="00A54FC0" w:rsidRDefault="00A54FC0" w:rsidP="00A54FC0">
      <w:pPr>
        <w:spacing w:after="133"/>
      </w:pPr>
      <w:r>
        <w:t xml:space="preserve">Veškeré informace k elektronické komunikaci jsou uvedeny v příloze č. </w:t>
      </w:r>
      <w:r w:rsidR="00CD34B9">
        <w:t>8</w:t>
      </w:r>
      <w:r>
        <w:t xml:space="preserve"> </w:t>
      </w:r>
      <w:r w:rsidR="0013596A">
        <w:t>této zadávací dokumentace_Manuál el. systému Josephine</w:t>
      </w:r>
    </w:p>
    <w:p w14:paraId="077DD348" w14:textId="4FC3E5C2" w:rsidR="00A003AB" w:rsidRDefault="007674B2" w:rsidP="00C00AEE">
      <w:r>
        <w:t xml:space="preserve">Zadavatel preferuje předložení nabídky v PDF formátu.  </w:t>
      </w:r>
    </w:p>
    <w:p w14:paraId="2AF15F61" w14:textId="23F6E6DD" w:rsidR="003549D3" w:rsidRDefault="003549D3" w:rsidP="004A2FDB">
      <w:pPr>
        <w:tabs>
          <w:tab w:val="center" w:pos="142"/>
          <w:tab w:val="center" w:pos="1418"/>
        </w:tabs>
        <w:spacing w:after="14" w:line="266" w:lineRule="auto"/>
        <w:ind w:left="0" w:firstLine="0"/>
      </w:pPr>
    </w:p>
    <w:p w14:paraId="6A519CEE" w14:textId="77777777" w:rsidR="00227604" w:rsidRDefault="00227604" w:rsidP="004A2FDB">
      <w:pPr>
        <w:tabs>
          <w:tab w:val="center" w:pos="142"/>
          <w:tab w:val="center" w:pos="1418"/>
        </w:tabs>
        <w:spacing w:after="14" w:line="266" w:lineRule="auto"/>
        <w:ind w:left="0" w:firstLine="0"/>
      </w:pPr>
    </w:p>
    <w:p w14:paraId="5D594194" w14:textId="27057E69" w:rsidR="000F541D" w:rsidRDefault="00A87BCF" w:rsidP="00B45205">
      <w:pPr>
        <w:spacing w:after="14" w:line="266" w:lineRule="auto"/>
        <w:ind w:left="426" w:hanging="426"/>
      </w:pPr>
      <w:r>
        <w:rPr>
          <w:b/>
        </w:rPr>
        <w:t>4</w:t>
      </w:r>
      <w:r w:rsidR="007674B2">
        <w:rPr>
          <w:b/>
        </w:rPr>
        <w:t xml:space="preserve">.1 </w:t>
      </w:r>
      <w:r w:rsidR="007674B2">
        <w:rPr>
          <w:b/>
        </w:rPr>
        <w:tab/>
        <w:t xml:space="preserve">Náležitosti podání </w:t>
      </w:r>
    </w:p>
    <w:p w14:paraId="4435A534" w14:textId="77777777" w:rsidR="000F541D" w:rsidRDefault="007674B2" w:rsidP="004A2FDB">
      <w:pPr>
        <w:spacing w:after="311"/>
      </w:pPr>
      <w:r>
        <w:t xml:space="preserve">Zadavatel přijímá nabídky pouze v elektronické podobě. Listinné podání nabídek nepřipouští. </w:t>
      </w:r>
    </w:p>
    <w:p w14:paraId="1DF60C41" w14:textId="1B0D9FAA" w:rsidR="000F541D" w:rsidRPr="00B45205" w:rsidRDefault="00A87BCF" w:rsidP="00B45205">
      <w:pPr>
        <w:spacing w:after="14" w:line="266" w:lineRule="auto"/>
        <w:ind w:left="426" w:hanging="426"/>
        <w:rPr>
          <w:b/>
        </w:rPr>
      </w:pPr>
      <w:r w:rsidRPr="00B45205">
        <w:rPr>
          <w:b/>
        </w:rPr>
        <w:t>4</w:t>
      </w:r>
      <w:r w:rsidR="007674B2" w:rsidRPr="00B45205">
        <w:rPr>
          <w:b/>
        </w:rPr>
        <w:t>.</w:t>
      </w:r>
      <w:r w:rsidR="00F34AEC">
        <w:rPr>
          <w:b/>
        </w:rPr>
        <w:t>2</w:t>
      </w:r>
      <w:r w:rsidR="007674B2" w:rsidRPr="00B45205">
        <w:rPr>
          <w:b/>
        </w:rPr>
        <w:t xml:space="preserve"> </w:t>
      </w:r>
      <w:r w:rsidR="007674B2" w:rsidRPr="00B45205">
        <w:rPr>
          <w:b/>
        </w:rPr>
        <w:tab/>
        <w:t xml:space="preserve">Jazyk </w:t>
      </w:r>
      <w:r w:rsidRPr="00B45205">
        <w:rPr>
          <w:b/>
        </w:rPr>
        <w:t>nabídky</w:t>
      </w:r>
    </w:p>
    <w:p w14:paraId="0340C932" w14:textId="16D5137D" w:rsidR="000F541D" w:rsidRDefault="007674B2" w:rsidP="00424BB8">
      <w:pPr>
        <w:spacing w:after="303"/>
      </w:pPr>
      <w:r>
        <w:t xml:space="preserve">Nabídka musí být zpracována v českém jazyce, není-li stanoveno dále jinak. Povinnost zpracování nabídky v českém jazyce se nevztahuje na doklady ve slovenském jazyce. </w:t>
      </w:r>
    </w:p>
    <w:p w14:paraId="677343C0" w14:textId="11662C13" w:rsidR="000F541D" w:rsidRPr="00B45205" w:rsidRDefault="00A87BCF" w:rsidP="00B45205">
      <w:pPr>
        <w:spacing w:after="14" w:line="266" w:lineRule="auto"/>
        <w:ind w:left="426" w:hanging="426"/>
        <w:rPr>
          <w:b/>
        </w:rPr>
      </w:pPr>
      <w:r w:rsidRPr="00B45205">
        <w:rPr>
          <w:b/>
        </w:rPr>
        <w:t>4</w:t>
      </w:r>
      <w:r w:rsidR="007674B2" w:rsidRPr="00B45205">
        <w:rPr>
          <w:b/>
        </w:rPr>
        <w:t>.</w:t>
      </w:r>
      <w:r w:rsidR="00F34AEC">
        <w:rPr>
          <w:b/>
        </w:rPr>
        <w:t>3</w:t>
      </w:r>
      <w:r w:rsidR="007674B2" w:rsidRPr="00B45205">
        <w:rPr>
          <w:b/>
        </w:rPr>
        <w:tab/>
        <w:t xml:space="preserve">Společná nabídka </w:t>
      </w:r>
    </w:p>
    <w:p w14:paraId="4BFB0C9F" w14:textId="77777777" w:rsidR="000F541D" w:rsidRDefault="007674B2" w:rsidP="00001A6D">
      <w:pPr>
        <w:spacing w:after="292"/>
      </w:pPr>
      <w:r>
        <w:t xml:space="preserve">Pokud podává nabídku více účastníků společně (společná nabídka), uvedou v nabídce též osobu, která bude zmocněna zastupovat tyto účastníky při styku se zadavatelem v průběhu zadávacího řízení. </w:t>
      </w:r>
    </w:p>
    <w:p w14:paraId="79200181" w14:textId="2985CB30" w:rsidR="000F541D" w:rsidRPr="00B45205" w:rsidRDefault="00A87BCF" w:rsidP="00B45205">
      <w:pPr>
        <w:spacing w:after="14" w:line="266" w:lineRule="auto"/>
        <w:ind w:left="426" w:hanging="426"/>
        <w:rPr>
          <w:b/>
        </w:rPr>
      </w:pPr>
      <w:r>
        <w:rPr>
          <w:b/>
        </w:rPr>
        <w:t>4</w:t>
      </w:r>
      <w:r w:rsidR="007674B2">
        <w:rPr>
          <w:b/>
        </w:rPr>
        <w:t>.</w:t>
      </w:r>
      <w:r w:rsidR="00F34AEC">
        <w:rPr>
          <w:b/>
        </w:rPr>
        <w:t>4</w:t>
      </w:r>
      <w:r w:rsidR="007674B2">
        <w:rPr>
          <w:b/>
        </w:rPr>
        <w:t xml:space="preserve"> </w:t>
      </w:r>
      <w:r w:rsidR="007674B2">
        <w:rPr>
          <w:b/>
        </w:rPr>
        <w:tab/>
        <w:t xml:space="preserve">Struktura nabídky </w:t>
      </w:r>
    </w:p>
    <w:p w14:paraId="5BE6B895" w14:textId="77777777" w:rsidR="000F541D" w:rsidRDefault="007674B2" w:rsidP="00001A6D">
      <w:r>
        <w:t xml:space="preserve">Zadavatel doporučuje předložit nabídku v následující struktuře: </w:t>
      </w:r>
    </w:p>
    <w:p w14:paraId="3D441CBF" w14:textId="1EB62CB3" w:rsidR="000F541D" w:rsidRPr="000465CD" w:rsidRDefault="000F541D" w:rsidP="00A003AB">
      <w:pPr>
        <w:spacing w:after="21" w:line="259" w:lineRule="auto"/>
        <w:ind w:left="851" w:firstLine="0"/>
        <w:rPr>
          <w:sz w:val="8"/>
          <w:szCs w:val="8"/>
        </w:rPr>
      </w:pPr>
    </w:p>
    <w:p w14:paraId="790FA573" w14:textId="131B8002" w:rsidR="000F541D" w:rsidRDefault="007674B2" w:rsidP="00DF403F">
      <w:pPr>
        <w:pStyle w:val="Nadpis2"/>
        <w:numPr>
          <w:ilvl w:val="0"/>
          <w:numId w:val="12"/>
        </w:numPr>
        <w:spacing w:after="10"/>
        <w:jc w:val="both"/>
      </w:pPr>
      <w:r>
        <w:t xml:space="preserve">Krycí list nabídky </w:t>
      </w:r>
      <w:r w:rsidR="007B67EE">
        <w:t>– příloha č. 2</w:t>
      </w:r>
    </w:p>
    <w:p w14:paraId="684B135A" w14:textId="5E08BE84" w:rsidR="000F541D" w:rsidRDefault="007674B2" w:rsidP="00001A6D">
      <w:r>
        <w:t>Na krycím listu budou uvedeny následující údaje: název veřejné zakázky, základní identifikační údaje zadavatele a účastníka (včetně osob zmocněných k dalším jednáním</w:t>
      </w:r>
      <w:r w:rsidR="00F34AEC">
        <w:t xml:space="preserve"> a jejich pověření</w:t>
      </w:r>
      <w:r>
        <w:t xml:space="preserve">), nabídková cena </w:t>
      </w:r>
      <w:r w:rsidR="00BF04A5">
        <w:t>za předmět plnění veřejné zakázky v členění v Kč bez DPH, DPH a v Kč s DPH, dále</w:t>
      </w:r>
      <w:r>
        <w:t xml:space="preserve"> datum a podpis osoby oprávněné jednat za účastníka. Účastník může použít </w:t>
      </w:r>
      <w:r w:rsidR="0070757A">
        <w:t>vzor uvedený v </w:t>
      </w:r>
      <w:r>
        <w:t>přílo</w:t>
      </w:r>
      <w:r w:rsidR="0070757A">
        <w:t xml:space="preserve">ze </w:t>
      </w:r>
      <w:r>
        <w:t xml:space="preserve">č. </w:t>
      </w:r>
      <w:r w:rsidR="008E65D4">
        <w:t>2</w:t>
      </w:r>
      <w:r w:rsidR="00BF04A5">
        <w:t xml:space="preserve"> </w:t>
      </w:r>
      <w:r w:rsidR="008E65D4">
        <w:t>výzvy</w:t>
      </w:r>
      <w:r>
        <w:t xml:space="preserve">.  </w:t>
      </w:r>
    </w:p>
    <w:p w14:paraId="23325729" w14:textId="4DDD801B" w:rsidR="000F541D" w:rsidRPr="000465CD" w:rsidRDefault="000F541D" w:rsidP="00A003AB">
      <w:pPr>
        <w:spacing w:after="21" w:line="259" w:lineRule="auto"/>
        <w:ind w:left="851" w:firstLine="0"/>
        <w:rPr>
          <w:sz w:val="8"/>
          <w:szCs w:val="8"/>
        </w:rPr>
      </w:pPr>
    </w:p>
    <w:p w14:paraId="5D469636" w14:textId="761A9480" w:rsidR="000F541D" w:rsidRDefault="00001A6D" w:rsidP="00DF403F">
      <w:pPr>
        <w:pStyle w:val="Nadpis2"/>
        <w:numPr>
          <w:ilvl w:val="0"/>
          <w:numId w:val="12"/>
        </w:numPr>
        <w:spacing w:after="10"/>
        <w:jc w:val="both"/>
      </w:pPr>
      <w:r>
        <w:t xml:space="preserve"> </w:t>
      </w:r>
      <w:r w:rsidR="007674B2">
        <w:t xml:space="preserve">Kvalifikace </w:t>
      </w:r>
      <w:r>
        <w:t xml:space="preserve">– příloha č. </w:t>
      </w:r>
      <w:r w:rsidR="008B2518">
        <w:t>4</w:t>
      </w:r>
      <w:r w:rsidR="007416AD">
        <w:t xml:space="preserve"> </w:t>
      </w:r>
      <w:r>
        <w:t>a další požadované dokumenty</w:t>
      </w:r>
    </w:p>
    <w:p w14:paraId="77FD790B" w14:textId="18049187" w:rsidR="000F541D" w:rsidRDefault="007674B2" w:rsidP="00001A6D">
      <w:r>
        <w:t xml:space="preserve">Doklady prokazující splnění kvalifikace dle </w:t>
      </w:r>
      <w:r w:rsidR="00EB1E51">
        <w:t>článku 6 této</w:t>
      </w:r>
      <w:r>
        <w:t xml:space="preserve"> </w:t>
      </w:r>
      <w:r w:rsidR="008E65D4">
        <w:t>výzvy</w:t>
      </w:r>
      <w:r>
        <w:t xml:space="preserve">.  </w:t>
      </w:r>
    </w:p>
    <w:p w14:paraId="52199C9F" w14:textId="77777777" w:rsidR="000F541D" w:rsidRPr="000465CD" w:rsidRDefault="007674B2" w:rsidP="00A003AB">
      <w:pPr>
        <w:spacing w:after="16" w:line="259" w:lineRule="auto"/>
        <w:ind w:left="851" w:firstLine="0"/>
        <w:rPr>
          <w:sz w:val="8"/>
          <w:szCs w:val="8"/>
        </w:rPr>
      </w:pPr>
      <w:r>
        <w:t xml:space="preserve"> </w:t>
      </w:r>
    </w:p>
    <w:p w14:paraId="028950E0" w14:textId="010E4951" w:rsidR="008F2DA6" w:rsidRPr="00245945" w:rsidRDefault="004023A5" w:rsidP="00DF403F">
      <w:pPr>
        <w:pStyle w:val="Nadpis2"/>
        <w:numPr>
          <w:ilvl w:val="0"/>
          <w:numId w:val="12"/>
        </w:numPr>
        <w:spacing w:after="10"/>
        <w:jc w:val="both"/>
      </w:pPr>
      <w:r w:rsidRPr="00245945">
        <w:t xml:space="preserve">Smlouva o </w:t>
      </w:r>
      <w:r w:rsidR="00CA7526" w:rsidRPr="00245945">
        <w:t>dílo</w:t>
      </w:r>
      <w:r w:rsidRPr="00245945" w:rsidDel="004023A5">
        <w:t xml:space="preserve"> </w:t>
      </w:r>
      <w:r w:rsidR="008F2DA6" w:rsidRPr="00245945">
        <w:t xml:space="preserve">– příloha č. </w:t>
      </w:r>
      <w:r w:rsidR="008B2518">
        <w:t>3</w:t>
      </w:r>
      <w:r w:rsidRPr="00245945">
        <w:t xml:space="preserve"> této </w:t>
      </w:r>
      <w:r w:rsidR="008E65D4">
        <w:t>výzvy</w:t>
      </w:r>
      <w:r w:rsidRPr="00245945">
        <w:t xml:space="preserve"> včetně</w:t>
      </w:r>
      <w:r w:rsidR="00DD77D7" w:rsidRPr="00245945">
        <w:t xml:space="preserve"> těchto</w:t>
      </w:r>
      <w:r w:rsidRPr="00245945">
        <w:t xml:space="preserve"> příloh:</w:t>
      </w:r>
    </w:p>
    <w:p w14:paraId="1FD3516E" w14:textId="35E6A3AA" w:rsidR="00D213DD" w:rsidRPr="008B2518" w:rsidRDefault="004023A5" w:rsidP="008B2518">
      <w:pPr>
        <w:spacing w:after="0" w:line="240" w:lineRule="auto"/>
        <w:ind w:left="2127" w:hanging="1560"/>
      </w:pPr>
      <w:r w:rsidRPr="00090B8B">
        <w:t xml:space="preserve">Příloha č. 1 - </w:t>
      </w:r>
      <w:r w:rsidRPr="00101CB9">
        <w:tab/>
      </w:r>
      <w:r w:rsidR="008B2518">
        <w:t>Specifikace díla a o</w:t>
      </w:r>
      <w:r w:rsidR="00FC2A6B" w:rsidRPr="00FC2A6B">
        <w:t>ceněný soupis prací</w:t>
      </w:r>
      <w:r w:rsidR="008B2518">
        <w:t>, dodávek a služeb</w:t>
      </w:r>
    </w:p>
    <w:p w14:paraId="71B61132" w14:textId="2F20DE9B" w:rsidR="00E77FA0" w:rsidRPr="00245945" w:rsidRDefault="004B51D9" w:rsidP="00DF403F">
      <w:pPr>
        <w:pStyle w:val="Nadpis2"/>
        <w:numPr>
          <w:ilvl w:val="0"/>
          <w:numId w:val="12"/>
        </w:numPr>
        <w:spacing w:after="0" w:line="360" w:lineRule="auto"/>
        <w:ind w:left="714" w:hanging="357"/>
        <w:jc w:val="both"/>
      </w:pPr>
      <w:r w:rsidRPr="00245945">
        <w:t xml:space="preserve">Čestné prohlášení k sociálně odpovědnému plnění VZ – </w:t>
      </w:r>
      <w:r w:rsidR="00D213DD" w:rsidRPr="00245945">
        <w:t xml:space="preserve">závazný vzor viz </w:t>
      </w:r>
      <w:r w:rsidRPr="00245945">
        <w:t xml:space="preserve">příloha č. </w:t>
      </w:r>
      <w:r w:rsidR="00D86C31">
        <w:t>5</w:t>
      </w:r>
    </w:p>
    <w:p w14:paraId="08A45AF3" w14:textId="3492E6C0" w:rsidR="00E11ACC" w:rsidRPr="00245945" w:rsidRDefault="00E77FA0" w:rsidP="00DF403F">
      <w:pPr>
        <w:pStyle w:val="Nadpis2"/>
        <w:numPr>
          <w:ilvl w:val="0"/>
          <w:numId w:val="12"/>
        </w:numPr>
        <w:spacing w:after="0" w:line="360" w:lineRule="auto"/>
        <w:ind w:left="714" w:hanging="357"/>
        <w:jc w:val="both"/>
      </w:pPr>
      <w:r w:rsidRPr="00245945">
        <w:t xml:space="preserve">Čestné prohlášení k ruským sankcím – </w:t>
      </w:r>
      <w:r w:rsidR="00D213DD" w:rsidRPr="00245945">
        <w:t xml:space="preserve">závazný vzor viz příloha č. </w:t>
      </w:r>
      <w:r w:rsidR="00D86C31">
        <w:t>6</w:t>
      </w:r>
    </w:p>
    <w:p w14:paraId="67EF0E4F" w14:textId="7B853116" w:rsidR="00E11ACC" w:rsidRPr="00245945" w:rsidRDefault="00E11ACC" w:rsidP="00DF403F">
      <w:pPr>
        <w:pStyle w:val="Nadpis2"/>
        <w:numPr>
          <w:ilvl w:val="0"/>
          <w:numId w:val="12"/>
        </w:numPr>
        <w:spacing w:after="0" w:line="360" w:lineRule="auto"/>
        <w:ind w:left="714" w:hanging="357"/>
        <w:jc w:val="both"/>
      </w:pPr>
      <w:r w:rsidRPr="00245945">
        <w:t>Čestné prohlášení k zákonu o střetu zájmů – příloha č.</w:t>
      </w:r>
      <w:r w:rsidR="005412C6">
        <w:t xml:space="preserve"> </w:t>
      </w:r>
      <w:r w:rsidR="00D86C31">
        <w:t>7</w:t>
      </w:r>
    </w:p>
    <w:p w14:paraId="27CCD1EE" w14:textId="105E415E" w:rsidR="00803DF8" w:rsidRPr="00245945" w:rsidRDefault="001D2E29" w:rsidP="00DF403F">
      <w:pPr>
        <w:pStyle w:val="Nadpis2"/>
        <w:numPr>
          <w:ilvl w:val="0"/>
          <w:numId w:val="12"/>
        </w:numPr>
        <w:spacing w:after="0" w:line="360" w:lineRule="auto"/>
        <w:ind w:left="714" w:hanging="357"/>
        <w:jc w:val="both"/>
      </w:pPr>
      <w:r w:rsidRPr="001D2E29">
        <w:t>plně doplněný formulář technických podmínek</w:t>
      </w:r>
      <w:r w:rsidR="00803DF8" w:rsidRPr="00245945">
        <w:t xml:space="preserve"> </w:t>
      </w:r>
      <w:r>
        <w:t xml:space="preserve">a </w:t>
      </w:r>
      <w:r w:rsidR="00803DF8" w:rsidRPr="00245945">
        <w:t>soupis prací</w:t>
      </w:r>
      <w:r w:rsidR="00D86C31">
        <w:t>, dodávek a služeb</w:t>
      </w:r>
      <w:r w:rsidR="00803DF8" w:rsidRPr="00245945">
        <w:t xml:space="preserve"> </w:t>
      </w:r>
      <w:r>
        <w:t>– příloha č. 1</w:t>
      </w:r>
    </w:p>
    <w:p w14:paraId="0179E216" w14:textId="5376BF23" w:rsidR="00803DF8" w:rsidRPr="00803DF8" w:rsidRDefault="00803DF8" w:rsidP="00DF403F">
      <w:pPr>
        <w:pStyle w:val="Nadpis2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Případné další doklady</w:t>
      </w:r>
      <w:r w:rsidR="001D2E29">
        <w:t xml:space="preserve"> </w:t>
      </w:r>
      <w:r w:rsidR="001D2E29" w:rsidRPr="001D2E29">
        <w:t>a vzorky, pokud je jejich předložení požadováno v zadávacích podmínkách</w:t>
      </w:r>
    </w:p>
    <w:p w14:paraId="55FDEBF5" w14:textId="3142E51D" w:rsidR="00ED6D2B" w:rsidRDefault="00ED6D2B" w:rsidP="00D01D0A"/>
    <w:p w14:paraId="590FC9CB" w14:textId="4023A085" w:rsidR="00476433" w:rsidRPr="00B45205" w:rsidRDefault="00476433" w:rsidP="00476433">
      <w:pPr>
        <w:spacing w:after="14" w:line="266" w:lineRule="auto"/>
        <w:ind w:left="426" w:hanging="426"/>
        <w:rPr>
          <w:b/>
        </w:rPr>
      </w:pPr>
      <w:r>
        <w:rPr>
          <w:b/>
        </w:rPr>
        <w:t>4.</w:t>
      </w:r>
      <w:r w:rsidR="00F34AEC">
        <w:rPr>
          <w:b/>
        </w:rPr>
        <w:t>5</w:t>
      </w:r>
      <w:r>
        <w:rPr>
          <w:b/>
        </w:rPr>
        <w:tab/>
        <w:t xml:space="preserve">Lhůta pro podání nabídek </w:t>
      </w:r>
    </w:p>
    <w:p w14:paraId="0C120AF9" w14:textId="2B76B738" w:rsidR="00D74228" w:rsidRDefault="00E43BA7" w:rsidP="00D74228">
      <w:r w:rsidRPr="00E43BA7">
        <w:tab/>
      </w:r>
      <w:r w:rsidR="00D74228">
        <w:t xml:space="preserve">Lhůta pro podání nabídek počíná běžet dnem zahájení zadávacího řízení, a to uveřejněním výzvy k podání nabídek na profilu zadavatele podle § 214 zákona. </w:t>
      </w:r>
    </w:p>
    <w:p w14:paraId="495248BB" w14:textId="79D67419" w:rsidR="00A87861" w:rsidRPr="00D74228" w:rsidRDefault="00D74228" w:rsidP="00D74228">
      <w:pPr>
        <w:rPr>
          <w:b/>
          <w:color w:val="0563C1" w:themeColor="hyperlink"/>
          <w:u w:val="single"/>
          <w:lang w:eastAsia="ar-SA"/>
        </w:rPr>
      </w:pPr>
      <w:r>
        <w:t xml:space="preserve">Lhůta pro podání nabídek končí dne </w:t>
      </w:r>
      <w:r w:rsidRPr="00C7335C">
        <w:rPr>
          <w:b/>
          <w:bCs/>
        </w:rPr>
        <w:t>2</w:t>
      </w:r>
      <w:r w:rsidR="00C7335C" w:rsidRPr="00C7335C">
        <w:rPr>
          <w:b/>
          <w:bCs/>
        </w:rPr>
        <w:t>5</w:t>
      </w:r>
      <w:r w:rsidRPr="00C7335C">
        <w:rPr>
          <w:b/>
          <w:bCs/>
        </w:rPr>
        <w:t>.4.2024 v 10:00 hodin</w:t>
      </w:r>
      <w:r>
        <w:t>. Nabídky podané po uplynutí lhůty pro podání nabídek nebudou zadavateli zpřístupněny</w:t>
      </w:r>
      <w:r w:rsidR="00013EFF">
        <w:t>.</w:t>
      </w:r>
    </w:p>
    <w:p w14:paraId="0A8CDD3B" w14:textId="77777777" w:rsidR="00476433" w:rsidRPr="00D01D0A" w:rsidRDefault="00476433" w:rsidP="00D01D0A"/>
    <w:p w14:paraId="3319911F" w14:textId="05C6399F" w:rsidR="007C1FAD" w:rsidRPr="00D213DD" w:rsidRDefault="00AA0AD3" w:rsidP="00DF403F">
      <w:pPr>
        <w:pStyle w:val="Nadpis1"/>
        <w:numPr>
          <w:ilvl w:val="0"/>
          <w:numId w:val="9"/>
        </w:numPr>
        <w:shd w:val="clear" w:color="auto" w:fill="D9E2F3" w:themeFill="accent1" w:themeFillTint="33"/>
        <w:spacing w:after="120" w:line="240" w:lineRule="auto"/>
        <w:ind w:left="426"/>
        <w:rPr>
          <w:szCs w:val="24"/>
        </w:rPr>
      </w:pPr>
      <w:r>
        <w:rPr>
          <w:szCs w:val="24"/>
        </w:rPr>
        <w:t>Komunikace mezi zadavatelem a dodavateli, v</w:t>
      </w:r>
      <w:r w:rsidR="007674B2" w:rsidRPr="00D213DD">
        <w:rPr>
          <w:szCs w:val="24"/>
        </w:rPr>
        <w:t>ysvětlení zadávací dokumentace</w:t>
      </w:r>
    </w:p>
    <w:p w14:paraId="3A3F6F8F" w14:textId="74514212" w:rsidR="00AA0AD3" w:rsidRDefault="00B45205" w:rsidP="004E1F9B">
      <w:pPr>
        <w:spacing w:after="272"/>
        <w:ind w:left="426" w:hanging="426"/>
      </w:pPr>
      <w:r>
        <w:t xml:space="preserve">5.1 </w:t>
      </w:r>
      <w:r w:rsidR="004E1F9B">
        <w:tab/>
      </w:r>
      <w:r w:rsidR="00AA0AD3" w:rsidRPr="00AA0AD3">
        <w:t>Veškeré úkony v rámci tohoto zadávacího řízení a rovněž veškerá komunikace mezi zadavatelem (nebo jeho zástupcem) a dodavatelem probíhá elektronicky prostřednictvím elektronického nástroje.</w:t>
      </w:r>
    </w:p>
    <w:p w14:paraId="549A6D9D" w14:textId="64979F45" w:rsidR="00AA0AD3" w:rsidRDefault="00AA0AD3" w:rsidP="004E1F9B">
      <w:pPr>
        <w:spacing w:after="272"/>
        <w:ind w:left="426" w:hanging="426"/>
      </w:pPr>
      <w:r>
        <w:t>5.2</w:t>
      </w:r>
      <w:r>
        <w:tab/>
      </w:r>
      <w:r w:rsidRPr="00AA0AD3">
        <w:t>Veřejná zakázka je zadávána v plném rozsahu elektronicky prostřednictvím elektronického nástroje. Veškerá komunikace a veškeré úkony, týkající se zadávacího řízení včetně se provádějí elektronicky prostřednictvím elektronického nástroje.</w:t>
      </w:r>
    </w:p>
    <w:p w14:paraId="5D5CA7A9" w14:textId="4BD8AF3E" w:rsidR="00AA0AD3" w:rsidRDefault="00AA0AD3" w:rsidP="004E1F9B">
      <w:pPr>
        <w:spacing w:after="272"/>
        <w:ind w:left="426" w:hanging="426"/>
      </w:pPr>
      <w:r>
        <w:t>5.3</w:t>
      </w:r>
      <w:r>
        <w:tab/>
      </w:r>
      <w:r w:rsidRPr="00AA0AD3">
        <w:t>Veškeré písemnosti zasílané prostřednictvím elektronického nástroje se považují za řádně doručené dnem jejich doručení do uživatelského účtu adresáta písemnosti v elektronickém nástroji. Na doručení písemnosti nemá vliv, zda byla písemnost jejím adresátem přečtena.</w:t>
      </w:r>
    </w:p>
    <w:p w14:paraId="40BA0276" w14:textId="34929763" w:rsidR="00156A79" w:rsidRPr="00797ADB" w:rsidRDefault="00AA0AD3" w:rsidP="00797ADB">
      <w:pPr>
        <w:spacing w:after="272"/>
        <w:ind w:left="426" w:hanging="426"/>
      </w:pPr>
      <w:r>
        <w:t>5.4</w:t>
      </w:r>
      <w:r>
        <w:tab/>
      </w:r>
      <w:r w:rsidR="007674B2" w:rsidRPr="002D7E39">
        <w:rPr>
          <w:b/>
          <w:bCs/>
        </w:rPr>
        <w:t>Zadavatel poskytne odpovědi na</w:t>
      </w:r>
      <w:r w:rsidR="00D31DC0" w:rsidRPr="002D7E39">
        <w:rPr>
          <w:b/>
          <w:bCs/>
        </w:rPr>
        <w:t xml:space="preserve"> žádosti o vysvětlení zadávací dokumentace</w:t>
      </w:r>
      <w:r w:rsidR="007674B2" w:rsidRPr="002D7E39">
        <w:rPr>
          <w:b/>
          <w:bCs/>
        </w:rPr>
        <w:t xml:space="preserve"> dle § 98 zákona</w:t>
      </w:r>
      <w:r w:rsidR="007674B2">
        <w:t xml:space="preserve">. Písemná forma žádosti o vysvětlení zadávací dokumentace musí být doručena </w:t>
      </w:r>
      <w:r w:rsidR="002D7E39">
        <w:t xml:space="preserve">elektronicky. </w:t>
      </w:r>
      <w:r w:rsidR="002D7E39" w:rsidRPr="002D7E39">
        <w:t>Zadavatel doporučuje využít elektronický nástroj JOSEPHIN</w:t>
      </w:r>
      <w:r w:rsidR="002D7E39">
        <w:t xml:space="preserve">E, </w:t>
      </w:r>
      <w:r w:rsidR="007674B2">
        <w:t xml:space="preserve">prostřednictvím profilu zadavatele </w:t>
      </w:r>
      <w:r w:rsidR="00486E36">
        <w:t>popř.</w:t>
      </w:r>
      <w:r w:rsidR="007674B2">
        <w:t xml:space="preserve"> </w:t>
      </w:r>
      <w:r w:rsidR="002D7E39">
        <w:t xml:space="preserve">emailem </w:t>
      </w:r>
      <w:r w:rsidR="007674B2">
        <w:t xml:space="preserve">na </w:t>
      </w:r>
      <w:hyperlink r:id="rId12" w:history="1">
        <w:r w:rsidR="00FE38AB" w:rsidRPr="00650650">
          <w:rPr>
            <w:rStyle w:val="Hypertextovodkaz"/>
          </w:rPr>
          <w:t>sturala@optimalconsulting.cz</w:t>
        </w:r>
      </w:hyperlink>
      <w:r w:rsidR="007674B2">
        <w:t xml:space="preserve">. </w:t>
      </w:r>
    </w:p>
    <w:p w14:paraId="48150A94" w14:textId="7E74DB9A" w:rsidR="00A003AB" w:rsidRDefault="004E1F9B" w:rsidP="004E1F9B">
      <w:pPr>
        <w:spacing w:after="272"/>
        <w:ind w:left="426" w:hanging="426"/>
      </w:pPr>
      <w:r>
        <w:t>5.</w:t>
      </w:r>
      <w:r w:rsidR="00AA0AD3">
        <w:t>6</w:t>
      </w:r>
      <w:r>
        <w:tab/>
      </w:r>
      <w:r w:rsidR="007674B2">
        <w:t xml:space="preserve">V případě, že si dodavatel stáhne </w:t>
      </w:r>
      <w:r w:rsidR="008040E6">
        <w:t>výzvu</w:t>
      </w:r>
      <w:r w:rsidR="007674B2">
        <w:t xml:space="preserve"> z profilu zadavatele, je jeho povinností pravidelně profil zadavatele sledovat pro případné nové informace, které zde mohou být uveřejněny.</w:t>
      </w:r>
    </w:p>
    <w:p w14:paraId="6664D357" w14:textId="258854E4" w:rsidR="007C1FAD" w:rsidRPr="00B45205" w:rsidRDefault="00136F17" w:rsidP="00DF403F">
      <w:pPr>
        <w:pStyle w:val="Nadpis1"/>
        <w:numPr>
          <w:ilvl w:val="0"/>
          <w:numId w:val="9"/>
        </w:numPr>
        <w:shd w:val="clear" w:color="auto" w:fill="D9E2F3" w:themeFill="accent1" w:themeFillTint="33"/>
        <w:spacing w:after="120" w:line="240" w:lineRule="auto"/>
        <w:ind w:left="426"/>
        <w:rPr>
          <w:szCs w:val="24"/>
        </w:rPr>
      </w:pPr>
      <w:r w:rsidRPr="00B45205">
        <w:rPr>
          <w:szCs w:val="24"/>
        </w:rPr>
        <w:t>Podmínky kvalifikace</w:t>
      </w:r>
      <w:r w:rsidR="007C1FAD" w:rsidRPr="00B45205">
        <w:rPr>
          <w:szCs w:val="24"/>
        </w:rPr>
        <w:t xml:space="preserve">  </w:t>
      </w:r>
    </w:p>
    <w:p w14:paraId="7622F628" w14:textId="77777777" w:rsidR="00E45847" w:rsidRPr="00E45847" w:rsidRDefault="00E45847" w:rsidP="00DF403F">
      <w:pPr>
        <w:pStyle w:val="Odstavecseseznamem"/>
        <w:numPr>
          <w:ilvl w:val="1"/>
          <w:numId w:val="11"/>
        </w:numPr>
        <w:tabs>
          <w:tab w:val="left" w:pos="426"/>
        </w:tabs>
        <w:spacing w:after="160" w:line="259" w:lineRule="auto"/>
        <w:rPr>
          <w:b/>
          <w:bCs/>
        </w:rPr>
      </w:pPr>
      <w:r w:rsidRPr="00E45847">
        <w:rPr>
          <w:b/>
          <w:bCs/>
        </w:rPr>
        <w:t xml:space="preserve">Prokazování splnění kvalifikace ve zjednodušeném podlimitním řízení: </w:t>
      </w:r>
    </w:p>
    <w:p w14:paraId="364A50AC" w14:textId="77777777" w:rsidR="00E45847" w:rsidRPr="00E45847" w:rsidRDefault="00E45847" w:rsidP="00E45847">
      <w:pPr>
        <w:pStyle w:val="Odstavecseseznamem"/>
        <w:tabs>
          <w:tab w:val="left" w:pos="426"/>
        </w:tabs>
        <w:spacing w:after="160" w:line="259" w:lineRule="auto"/>
        <w:ind w:left="360" w:firstLine="0"/>
      </w:pPr>
      <w:r w:rsidRPr="00E45847">
        <w:t>Ve zjednodušeném podlimitním řízení, tj. v tomto zadávacím řízení je podle § 53 odst. 4 zákona možné splnění kvalifikačních předpokladů prokazovat předložením čestného prohlášení, z jehož obsahu bude zřejmé, že dodavatel kvalifikační předpoklady požadované zadavatelem splňuje – pokud zadavatel dále nestanovil jinak. Doklady o kvalifikaci je možné nahradit také jednotným evropským osvědčením pro veřejné zakázky.</w:t>
      </w:r>
    </w:p>
    <w:p w14:paraId="5C059EF0" w14:textId="7BD57E36" w:rsidR="00E45847" w:rsidRDefault="00E45847" w:rsidP="00E45847">
      <w:pPr>
        <w:pStyle w:val="Odstavecseseznamem"/>
        <w:tabs>
          <w:tab w:val="left" w:pos="426"/>
        </w:tabs>
        <w:spacing w:after="160" w:line="259" w:lineRule="auto"/>
        <w:ind w:left="360" w:firstLine="0"/>
      </w:pPr>
      <w:r w:rsidRPr="00714253">
        <w:t>Originály nebo ověřené kopie dokladů o kvalifikaci vybraného dodavatele</w:t>
      </w:r>
      <w:r w:rsidRPr="000465CD">
        <w:t>,</w:t>
      </w:r>
      <w:r w:rsidRPr="00E45847">
        <w:t xml:space="preserve"> tj. dodavatele, který bude zadavatelem vybrán dle § 122 zákona, musí být zadavateli předloženy před podpisem smlouvy - viz příloha č. </w:t>
      </w:r>
      <w:r w:rsidR="008609CE">
        <w:t>4</w:t>
      </w:r>
      <w:r w:rsidRPr="00E45847">
        <w:t xml:space="preserve"> této výzvy. Doklady prokazující základní způsobilost podle § 74 a profesní způsobilost podle § 77 odst. 1 zákona musí prokazovat splnění požadovaného kritéria způsobilosti nejpozději v době 3 měsíců přede dnem podání nabídky.</w:t>
      </w:r>
    </w:p>
    <w:p w14:paraId="04B624CE" w14:textId="77777777" w:rsidR="008609CE" w:rsidRPr="00E45847" w:rsidRDefault="008609CE" w:rsidP="00E45847">
      <w:pPr>
        <w:pStyle w:val="Odstavecseseznamem"/>
        <w:tabs>
          <w:tab w:val="left" w:pos="426"/>
        </w:tabs>
        <w:spacing w:after="160" w:line="259" w:lineRule="auto"/>
        <w:ind w:left="360" w:firstLine="0"/>
      </w:pPr>
    </w:p>
    <w:p w14:paraId="450CAD49" w14:textId="76B8172D" w:rsidR="007C1FAD" w:rsidRDefault="007C1FAD" w:rsidP="00DF403F">
      <w:pPr>
        <w:pStyle w:val="Odstavecseseznamem"/>
        <w:numPr>
          <w:ilvl w:val="1"/>
          <w:numId w:val="11"/>
        </w:numPr>
        <w:tabs>
          <w:tab w:val="left" w:pos="426"/>
        </w:tabs>
        <w:spacing w:after="160" w:line="259" w:lineRule="auto"/>
        <w:rPr>
          <w:b/>
          <w:bCs/>
        </w:rPr>
      </w:pPr>
      <w:r w:rsidRPr="003130F7">
        <w:rPr>
          <w:b/>
          <w:bCs/>
        </w:rPr>
        <w:t xml:space="preserve">Kvalifikace </w:t>
      </w:r>
    </w:p>
    <w:p w14:paraId="1260ACF4" w14:textId="6641D50F" w:rsidR="007C1FAD" w:rsidRDefault="007C1FAD" w:rsidP="00D31DC0">
      <w:pPr>
        <w:tabs>
          <w:tab w:val="left" w:pos="426"/>
          <w:tab w:val="left" w:pos="1843"/>
        </w:tabs>
        <w:spacing w:after="130" w:line="362" w:lineRule="auto"/>
        <w:ind w:left="284" w:hanging="284"/>
        <w:rPr>
          <w:b/>
          <w:bCs/>
        </w:rPr>
      </w:pPr>
      <w:r>
        <w:t xml:space="preserve">Kvalifikovaným pro plnění veřejné zakázky je dodavatel, který prokáže splnění: </w:t>
      </w:r>
      <w:r>
        <w:tab/>
      </w:r>
    </w:p>
    <w:p w14:paraId="21D7C18B" w14:textId="77777777" w:rsidR="007C1FAD" w:rsidRPr="003130F7" w:rsidRDefault="007C1FAD" w:rsidP="00DF403F">
      <w:pPr>
        <w:pStyle w:val="Odstavecseseznamem"/>
        <w:numPr>
          <w:ilvl w:val="0"/>
          <w:numId w:val="3"/>
        </w:numPr>
        <w:tabs>
          <w:tab w:val="left" w:pos="426"/>
          <w:tab w:val="left" w:pos="1843"/>
        </w:tabs>
        <w:spacing w:after="130" w:line="362" w:lineRule="auto"/>
        <w:ind w:left="284" w:hanging="284"/>
        <w:rPr>
          <w:b/>
          <w:bCs/>
        </w:rPr>
      </w:pPr>
      <w:r>
        <w:t xml:space="preserve">základní způsobilosti dle § 74 zákona </w:t>
      </w:r>
    </w:p>
    <w:p w14:paraId="6D28AE1C" w14:textId="77777777" w:rsidR="007C1FAD" w:rsidRPr="003130F7" w:rsidRDefault="007C1FAD" w:rsidP="00DF403F">
      <w:pPr>
        <w:pStyle w:val="Odstavecseseznamem"/>
        <w:numPr>
          <w:ilvl w:val="0"/>
          <w:numId w:val="3"/>
        </w:numPr>
        <w:tabs>
          <w:tab w:val="left" w:pos="426"/>
          <w:tab w:val="left" w:pos="1843"/>
        </w:tabs>
        <w:spacing w:after="130" w:line="362" w:lineRule="auto"/>
        <w:ind w:left="284" w:hanging="284"/>
        <w:rPr>
          <w:b/>
          <w:bCs/>
        </w:rPr>
      </w:pPr>
      <w:r>
        <w:t xml:space="preserve">profesní způsobilosti dle § 77 zákona </w:t>
      </w:r>
    </w:p>
    <w:p w14:paraId="4CAC665A" w14:textId="77777777" w:rsidR="007C1FAD" w:rsidRPr="00662878" w:rsidRDefault="007C1FAD" w:rsidP="00DF403F">
      <w:pPr>
        <w:pStyle w:val="Odstavecseseznamem"/>
        <w:numPr>
          <w:ilvl w:val="0"/>
          <w:numId w:val="3"/>
        </w:numPr>
        <w:tabs>
          <w:tab w:val="left" w:pos="426"/>
          <w:tab w:val="left" w:pos="1843"/>
        </w:tabs>
        <w:spacing w:after="130" w:line="362" w:lineRule="auto"/>
        <w:ind w:left="284" w:hanging="284"/>
        <w:rPr>
          <w:b/>
          <w:bCs/>
        </w:rPr>
      </w:pPr>
      <w:r>
        <w:t xml:space="preserve">technické kvalifikace dle § 79 zákona </w:t>
      </w:r>
    </w:p>
    <w:p w14:paraId="70743533" w14:textId="1BE2B9ED" w:rsidR="007C1FAD" w:rsidRPr="00D31DC0" w:rsidRDefault="007C1FAD" w:rsidP="00DF403F">
      <w:pPr>
        <w:pStyle w:val="Odstavecseseznamem"/>
        <w:numPr>
          <w:ilvl w:val="1"/>
          <w:numId w:val="11"/>
        </w:numPr>
        <w:tabs>
          <w:tab w:val="left" w:pos="426"/>
        </w:tabs>
        <w:spacing w:after="160" w:line="259" w:lineRule="auto"/>
        <w:ind w:left="426" w:hanging="426"/>
        <w:rPr>
          <w:b/>
          <w:bCs/>
        </w:rPr>
      </w:pPr>
      <w:r w:rsidRPr="00D31DC0">
        <w:rPr>
          <w:b/>
          <w:bCs/>
        </w:rPr>
        <w:t xml:space="preserve">Základní způsobilost </w:t>
      </w:r>
    </w:p>
    <w:p w14:paraId="3529D000" w14:textId="77777777" w:rsidR="007C1FAD" w:rsidRDefault="007C1FAD" w:rsidP="00D31DC0">
      <w:pPr>
        <w:tabs>
          <w:tab w:val="left" w:pos="426"/>
          <w:tab w:val="left" w:pos="1843"/>
        </w:tabs>
        <w:spacing w:after="130" w:line="362" w:lineRule="auto"/>
        <w:ind w:left="0" w:firstLine="0"/>
      </w:pPr>
      <w:r>
        <w:t xml:space="preserve">Způsobilý není dodavatel, který:  </w:t>
      </w:r>
    </w:p>
    <w:p w14:paraId="201D6E30" w14:textId="77777777" w:rsidR="007C1FAD" w:rsidRPr="00C32BDE" w:rsidRDefault="007C1FAD" w:rsidP="00DF403F">
      <w:pPr>
        <w:pStyle w:val="Odstavecseseznamem"/>
        <w:numPr>
          <w:ilvl w:val="0"/>
          <w:numId w:val="4"/>
        </w:numPr>
        <w:tabs>
          <w:tab w:val="left" w:pos="426"/>
          <w:tab w:val="left" w:pos="1843"/>
        </w:tabs>
        <w:spacing w:after="0" w:line="240" w:lineRule="auto"/>
        <w:ind w:left="284" w:hanging="284"/>
        <w:rPr>
          <w:b/>
          <w:bCs/>
        </w:rPr>
      </w:pPr>
      <w:r>
        <w:t xml:space="preserve">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 </w:t>
      </w:r>
    </w:p>
    <w:p w14:paraId="2418E747" w14:textId="77777777" w:rsidR="007C1FAD" w:rsidRPr="00C32BDE" w:rsidRDefault="007C1FAD" w:rsidP="00DF403F">
      <w:pPr>
        <w:pStyle w:val="Odstavecseseznamem"/>
        <w:numPr>
          <w:ilvl w:val="0"/>
          <w:numId w:val="4"/>
        </w:numPr>
        <w:tabs>
          <w:tab w:val="left" w:pos="426"/>
          <w:tab w:val="left" w:pos="1843"/>
        </w:tabs>
        <w:spacing w:after="0" w:line="240" w:lineRule="auto"/>
        <w:ind w:left="284" w:hanging="284"/>
        <w:rPr>
          <w:b/>
          <w:bCs/>
        </w:rPr>
      </w:pPr>
      <w:r>
        <w:t xml:space="preserve">má v České republice nebo v zemi svého sídla v evidenci daní zachycen splatný daňový nedoplatek, </w:t>
      </w:r>
    </w:p>
    <w:p w14:paraId="6A6D5F57" w14:textId="77777777" w:rsidR="007C1FAD" w:rsidRPr="00C32BDE" w:rsidRDefault="007C1FAD" w:rsidP="00DF403F">
      <w:pPr>
        <w:pStyle w:val="Odstavecseseznamem"/>
        <w:numPr>
          <w:ilvl w:val="0"/>
          <w:numId w:val="4"/>
        </w:numPr>
        <w:tabs>
          <w:tab w:val="left" w:pos="426"/>
          <w:tab w:val="left" w:pos="1843"/>
        </w:tabs>
        <w:spacing w:after="0" w:line="240" w:lineRule="auto"/>
        <w:ind w:left="284" w:hanging="284"/>
        <w:rPr>
          <w:b/>
          <w:bCs/>
        </w:rPr>
      </w:pPr>
      <w:r>
        <w:t xml:space="preserve">má v České republice nebo v zemi svého sídla splatný nedoplatek na pojistném nebo na penále na veřejné zdravotní pojištění, </w:t>
      </w:r>
    </w:p>
    <w:p w14:paraId="00EF7090" w14:textId="77777777" w:rsidR="007C1FAD" w:rsidRPr="00C32BDE" w:rsidRDefault="007C1FAD" w:rsidP="00DF403F">
      <w:pPr>
        <w:pStyle w:val="Odstavecseseznamem"/>
        <w:numPr>
          <w:ilvl w:val="0"/>
          <w:numId w:val="4"/>
        </w:numPr>
        <w:tabs>
          <w:tab w:val="left" w:pos="426"/>
          <w:tab w:val="left" w:pos="1843"/>
        </w:tabs>
        <w:spacing w:after="0" w:line="240" w:lineRule="auto"/>
        <w:ind w:left="284" w:hanging="284"/>
        <w:rPr>
          <w:b/>
          <w:bCs/>
        </w:r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14:paraId="7CBE03A0" w14:textId="77777777" w:rsidR="007C1FAD" w:rsidRPr="00C32BDE" w:rsidRDefault="007C1FAD" w:rsidP="00DF403F">
      <w:pPr>
        <w:pStyle w:val="Odstavecseseznamem"/>
        <w:numPr>
          <w:ilvl w:val="0"/>
          <w:numId w:val="4"/>
        </w:numPr>
        <w:tabs>
          <w:tab w:val="left" w:pos="426"/>
          <w:tab w:val="left" w:pos="1843"/>
        </w:tabs>
        <w:spacing w:after="120" w:line="240" w:lineRule="auto"/>
        <w:ind w:left="284" w:hanging="284"/>
        <w:rPr>
          <w:b/>
          <w:bCs/>
        </w:rPr>
      </w:pPr>
      <w:r>
        <w:t xml:space="preserve">je v likvidaci, proti němuž bylo vydáno rozhodnutí o úpadku, vůči němuž byla nařízena nucená správa podle jiného právního předpisu nebo v obdobné situaci podle právního řádu země sídla dodavatele. </w:t>
      </w:r>
    </w:p>
    <w:p w14:paraId="209DFDA0" w14:textId="5A560F5D" w:rsidR="007C1FAD" w:rsidRDefault="007C1FAD" w:rsidP="00D31DC0">
      <w:pPr>
        <w:tabs>
          <w:tab w:val="left" w:pos="426"/>
          <w:tab w:val="left" w:pos="1843"/>
        </w:tabs>
        <w:spacing w:after="120" w:line="362" w:lineRule="auto"/>
        <w:ind w:left="0" w:firstLine="0"/>
        <w:rPr>
          <w:b/>
          <w:bCs/>
        </w:rPr>
      </w:pPr>
      <w:r>
        <w:t xml:space="preserve">Dodavatel prokazuje splnění podmínek základní způsobilosti předložením: </w:t>
      </w:r>
    </w:p>
    <w:p w14:paraId="6817A2BD" w14:textId="2848A1E5" w:rsidR="007C1FAD" w:rsidRPr="00FB362D" w:rsidRDefault="007C1FAD" w:rsidP="00DF403F">
      <w:pPr>
        <w:pStyle w:val="Odstavecseseznamem"/>
        <w:numPr>
          <w:ilvl w:val="0"/>
          <w:numId w:val="5"/>
        </w:numPr>
        <w:tabs>
          <w:tab w:val="left" w:pos="426"/>
          <w:tab w:val="left" w:pos="1843"/>
        </w:tabs>
        <w:spacing w:after="0" w:line="240" w:lineRule="auto"/>
        <w:ind w:left="284" w:hanging="284"/>
        <w:rPr>
          <w:b/>
          <w:bCs/>
        </w:rPr>
      </w:pPr>
      <w:r w:rsidRPr="00FB362D">
        <w:rPr>
          <w:b/>
        </w:rPr>
        <w:t>výpisu z evidence Rejstříku trestů</w:t>
      </w:r>
      <w:r>
        <w:t xml:space="preserve"> pro bod </w:t>
      </w:r>
      <w:r w:rsidR="00C623E2">
        <w:t>6</w:t>
      </w:r>
      <w:r>
        <w:t>.</w:t>
      </w:r>
      <w:r w:rsidR="00C623E2">
        <w:t>3</w:t>
      </w:r>
      <w:r>
        <w:t xml:space="preserve"> písm. a) </w:t>
      </w:r>
      <w:r w:rsidR="006E206A">
        <w:t>výzvy</w:t>
      </w:r>
      <w:r>
        <w:t xml:space="preserve">, </w:t>
      </w:r>
    </w:p>
    <w:p w14:paraId="6DCB0EAA" w14:textId="172FBFFA" w:rsidR="007C1FAD" w:rsidRDefault="00D31DC0" w:rsidP="00D31DC0">
      <w:pPr>
        <w:pStyle w:val="Odstavecseseznamem"/>
        <w:tabs>
          <w:tab w:val="left" w:pos="426"/>
          <w:tab w:val="left" w:pos="1843"/>
        </w:tabs>
        <w:spacing w:after="0" w:line="240" w:lineRule="auto"/>
        <w:ind w:left="284" w:hanging="284"/>
      </w:pPr>
      <w:r>
        <w:tab/>
      </w:r>
      <w:r w:rsidR="007C1FAD">
        <w:t xml:space="preserve">Je-li dodavatelem právnická osoba, musí tuto podmínku splňovat tato právnická osoba a zároveň každý člen statutárního orgánu. Je-li členem statutárního orgánu dodavatele právnická osoba, musí tuto podmínku splňovat tato právnická osoba, každý člen statutárního orgánu této právnické osoby a osoba zastupující tuto právnickou osobu v statutárním orgánu dodavatele. </w:t>
      </w:r>
    </w:p>
    <w:p w14:paraId="21FE8014" w14:textId="4ABFA230" w:rsidR="007C1FAD" w:rsidRPr="00FB362D" w:rsidRDefault="007C1FAD" w:rsidP="00DF403F">
      <w:pPr>
        <w:pStyle w:val="Odstavecseseznamem"/>
        <w:numPr>
          <w:ilvl w:val="0"/>
          <w:numId w:val="5"/>
        </w:numPr>
        <w:tabs>
          <w:tab w:val="left" w:pos="426"/>
          <w:tab w:val="left" w:pos="1843"/>
        </w:tabs>
        <w:spacing w:after="0" w:line="240" w:lineRule="auto"/>
        <w:ind w:left="284" w:hanging="284"/>
        <w:rPr>
          <w:b/>
          <w:bCs/>
        </w:rPr>
      </w:pPr>
      <w:r w:rsidRPr="00FB362D">
        <w:rPr>
          <w:b/>
        </w:rPr>
        <w:t>potvrzením příslušného finančního úřadu</w:t>
      </w:r>
      <w:r>
        <w:t xml:space="preserve"> ve vztahu k bodu </w:t>
      </w:r>
      <w:r w:rsidR="00C623E2">
        <w:t>6.3</w:t>
      </w:r>
      <w:r>
        <w:t xml:space="preserve"> písm. b) </w:t>
      </w:r>
      <w:r w:rsidR="00C623E2">
        <w:t>výzvy</w:t>
      </w:r>
      <w:r>
        <w:t xml:space="preserve">, </w:t>
      </w:r>
    </w:p>
    <w:p w14:paraId="3B843D88" w14:textId="043E0C09" w:rsidR="007C1FAD" w:rsidRPr="00FB362D" w:rsidRDefault="007C1FAD" w:rsidP="00DF403F">
      <w:pPr>
        <w:pStyle w:val="Odstavecseseznamem"/>
        <w:numPr>
          <w:ilvl w:val="0"/>
          <w:numId w:val="5"/>
        </w:numPr>
        <w:tabs>
          <w:tab w:val="left" w:pos="426"/>
          <w:tab w:val="left" w:pos="1843"/>
        </w:tabs>
        <w:spacing w:after="0" w:line="240" w:lineRule="auto"/>
        <w:ind w:left="284" w:hanging="284"/>
        <w:rPr>
          <w:b/>
          <w:bCs/>
        </w:rPr>
      </w:pPr>
      <w:r>
        <w:t xml:space="preserve">písemným </w:t>
      </w:r>
      <w:r w:rsidRPr="00FB362D">
        <w:rPr>
          <w:b/>
        </w:rPr>
        <w:t>čestným prohlášením ve vztahu ke spotřební dani</w:t>
      </w:r>
      <w:r>
        <w:t xml:space="preserve"> dle bodu </w:t>
      </w:r>
      <w:r w:rsidR="00C623E2">
        <w:t>6.3</w:t>
      </w:r>
      <w:r>
        <w:t xml:space="preserve"> písm. b) </w:t>
      </w:r>
      <w:r w:rsidR="00C623E2">
        <w:t>výzvy</w:t>
      </w:r>
      <w:r>
        <w:t>,</w:t>
      </w:r>
    </w:p>
    <w:p w14:paraId="5B396212" w14:textId="20999415" w:rsidR="007C1FAD" w:rsidRPr="00FB362D" w:rsidRDefault="007C1FAD" w:rsidP="00DF403F">
      <w:pPr>
        <w:pStyle w:val="Odstavecseseznamem"/>
        <w:numPr>
          <w:ilvl w:val="0"/>
          <w:numId w:val="5"/>
        </w:numPr>
        <w:tabs>
          <w:tab w:val="left" w:pos="426"/>
          <w:tab w:val="left" w:pos="1843"/>
        </w:tabs>
        <w:spacing w:after="0" w:line="240" w:lineRule="auto"/>
        <w:ind w:left="284" w:hanging="284"/>
        <w:rPr>
          <w:bCs/>
        </w:rPr>
      </w:pPr>
      <w:r>
        <w:t xml:space="preserve"> </w:t>
      </w:r>
      <w:r w:rsidRPr="00FB362D">
        <w:rPr>
          <w:rFonts w:asciiTheme="minorHAnsi" w:hAnsiTheme="minorHAnsi" w:cstheme="minorHAnsi"/>
          <w:bCs/>
        </w:rPr>
        <w:t xml:space="preserve">písemným </w:t>
      </w:r>
      <w:r w:rsidRPr="00FB362D">
        <w:rPr>
          <w:rFonts w:asciiTheme="minorHAnsi" w:hAnsiTheme="minorHAnsi" w:cstheme="minorHAnsi"/>
          <w:b/>
          <w:bCs/>
        </w:rPr>
        <w:t>čestným prohlášením ve vztahu veřejnému zdravotnímu pojištění</w:t>
      </w:r>
      <w:r>
        <w:rPr>
          <w:rFonts w:asciiTheme="minorHAnsi" w:hAnsiTheme="minorHAnsi" w:cstheme="minorHAnsi"/>
          <w:b/>
          <w:bCs/>
        </w:rPr>
        <w:t xml:space="preserve"> </w:t>
      </w:r>
      <w:r w:rsidRPr="00FB362D">
        <w:rPr>
          <w:rFonts w:asciiTheme="minorHAnsi" w:hAnsiTheme="minorHAnsi" w:cstheme="minorHAnsi"/>
          <w:bCs/>
        </w:rPr>
        <w:t xml:space="preserve">dle bodu </w:t>
      </w:r>
      <w:r w:rsidR="00C623E2">
        <w:rPr>
          <w:rFonts w:asciiTheme="minorHAnsi" w:hAnsiTheme="minorHAnsi" w:cstheme="minorHAnsi"/>
          <w:bCs/>
        </w:rPr>
        <w:t xml:space="preserve">6.3 </w:t>
      </w:r>
      <w:r w:rsidRPr="00FB362D">
        <w:rPr>
          <w:rFonts w:asciiTheme="minorHAnsi" w:hAnsiTheme="minorHAnsi" w:cstheme="minorHAnsi"/>
          <w:bCs/>
        </w:rPr>
        <w:t xml:space="preserve">písm. c) </w:t>
      </w:r>
      <w:r w:rsidR="006E206A">
        <w:rPr>
          <w:rFonts w:asciiTheme="minorHAnsi" w:hAnsiTheme="minorHAnsi" w:cstheme="minorHAnsi"/>
          <w:bCs/>
        </w:rPr>
        <w:t>výzvy</w:t>
      </w:r>
    </w:p>
    <w:p w14:paraId="43743A4F" w14:textId="4109FCB5" w:rsidR="007C1FAD" w:rsidRPr="00FB362D" w:rsidRDefault="007C1FAD" w:rsidP="00DF403F">
      <w:pPr>
        <w:pStyle w:val="Odstavecseseznamem"/>
        <w:numPr>
          <w:ilvl w:val="0"/>
          <w:numId w:val="5"/>
        </w:numPr>
        <w:tabs>
          <w:tab w:val="left" w:pos="426"/>
          <w:tab w:val="left" w:pos="1843"/>
        </w:tabs>
        <w:spacing w:after="0" w:line="240" w:lineRule="auto"/>
        <w:ind w:left="284" w:hanging="284"/>
        <w:rPr>
          <w:bCs/>
        </w:rPr>
      </w:pPr>
      <w:r>
        <w:rPr>
          <w:rFonts w:asciiTheme="minorHAnsi" w:hAnsiTheme="minorHAnsi" w:cstheme="minorHAnsi"/>
        </w:rPr>
        <w:t>p</w:t>
      </w:r>
      <w:r w:rsidRPr="001B5ACE">
        <w:rPr>
          <w:rFonts w:asciiTheme="minorHAnsi" w:hAnsiTheme="minorHAnsi" w:cstheme="minorHAnsi"/>
        </w:rPr>
        <w:t>otvrzením příslušné okresní správy sociálního zabezpečení</w:t>
      </w:r>
      <w:r w:rsidRPr="001B5ACE">
        <w:rPr>
          <w:rFonts w:asciiTheme="minorHAnsi" w:hAnsiTheme="minorHAnsi" w:cstheme="minorHAnsi"/>
          <w:b/>
        </w:rPr>
        <w:t xml:space="preserve"> ve vztahu k bodu </w:t>
      </w:r>
      <w:r w:rsidR="00C623E2">
        <w:rPr>
          <w:rFonts w:asciiTheme="minorHAnsi" w:hAnsiTheme="minorHAnsi" w:cstheme="minorHAnsi"/>
          <w:b/>
        </w:rPr>
        <w:t>6.3</w:t>
      </w:r>
      <w:r w:rsidRPr="001B5ACE">
        <w:rPr>
          <w:rFonts w:asciiTheme="minorHAnsi" w:hAnsiTheme="minorHAnsi" w:cstheme="minorHAnsi"/>
          <w:b/>
        </w:rPr>
        <w:t xml:space="preserve"> písm. d) </w:t>
      </w:r>
      <w:r w:rsidR="00C623E2">
        <w:rPr>
          <w:rFonts w:asciiTheme="minorHAnsi" w:hAnsiTheme="minorHAnsi" w:cstheme="minorHAnsi"/>
          <w:b/>
        </w:rPr>
        <w:t>výzvy;</w:t>
      </w:r>
    </w:p>
    <w:p w14:paraId="5CEDC682" w14:textId="29836FB0" w:rsidR="007C1FAD" w:rsidRPr="00827BFF" w:rsidRDefault="007C1FAD" w:rsidP="00DF403F">
      <w:pPr>
        <w:pStyle w:val="Odstavecseseznamem"/>
        <w:numPr>
          <w:ilvl w:val="0"/>
          <w:numId w:val="5"/>
        </w:numPr>
        <w:tabs>
          <w:tab w:val="left" w:pos="426"/>
          <w:tab w:val="left" w:pos="1843"/>
        </w:tabs>
        <w:spacing w:after="0" w:line="240" w:lineRule="auto"/>
        <w:ind w:left="284" w:hanging="284"/>
        <w:rPr>
          <w:bCs/>
        </w:rPr>
      </w:pPr>
      <w:r w:rsidRPr="001B5ACE">
        <w:rPr>
          <w:rFonts w:asciiTheme="minorHAnsi" w:hAnsiTheme="minorHAnsi" w:cstheme="minorHAnsi"/>
          <w:b/>
        </w:rPr>
        <w:t>výpisem z obchodního rejstříku</w:t>
      </w:r>
      <w:r w:rsidRPr="001B5ACE">
        <w:rPr>
          <w:rFonts w:asciiTheme="minorHAnsi" w:hAnsiTheme="minorHAnsi" w:cstheme="minorHAnsi"/>
        </w:rPr>
        <w:t xml:space="preserve">, nebo předložením písemného čestného prohlášení v případě, že není v obchodním rejstříku zapsán ve vztahu k bodu </w:t>
      </w:r>
      <w:r w:rsidR="00A16B16">
        <w:rPr>
          <w:rFonts w:asciiTheme="minorHAnsi" w:hAnsiTheme="minorHAnsi" w:cstheme="minorHAnsi"/>
        </w:rPr>
        <w:t>6.3</w:t>
      </w:r>
      <w:r w:rsidRPr="001B5ACE">
        <w:rPr>
          <w:rFonts w:asciiTheme="minorHAnsi" w:hAnsiTheme="minorHAnsi" w:cstheme="minorHAnsi"/>
        </w:rPr>
        <w:t xml:space="preserve"> písm. e) </w:t>
      </w:r>
      <w:r w:rsidR="00A16B16">
        <w:rPr>
          <w:rFonts w:asciiTheme="minorHAnsi" w:hAnsiTheme="minorHAnsi" w:cstheme="minorHAnsi"/>
        </w:rPr>
        <w:t>výzvy</w:t>
      </w:r>
    </w:p>
    <w:p w14:paraId="67C1FC96" w14:textId="77777777" w:rsidR="00276564" w:rsidRPr="00827BFF" w:rsidRDefault="00276564" w:rsidP="007C1FAD">
      <w:pPr>
        <w:pStyle w:val="Odstavecseseznamem"/>
        <w:tabs>
          <w:tab w:val="left" w:pos="426"/>
          <w:tab w:val="left" w:pos="1843"/>
        </w:tabs>
        <w:spacing w:after="130" w:line="362" w:lineRule="auto"/>
        <w:ind w:left="218" w:firstLine="0"/>
        <w:rPr>
          <w:bCs/>
        </w:rPr>
      </w:pPr>
    </w:p>
    <w:p w14:paraId="00AC196F" w14:textId="348E206E" w:rsidR="007C1FAD" w:rsidRPr="00827BFF" w:rsidRDefault="007C1FAD" w:rsidP="00DF403F">
      <w:pPr>
        <w:pStyle w:val="Odstavecseseznamem"/>
        <w:numPr>
          <w:ilvl w:val="1"/>
          <w:numId w:val="11"/>
        </w:numPr>
        <w:tabs>
          <w:tab w:val="left" w:pos="426"/>
        </w:tabs>
        <w:spacing w:after="160" w:line="259" w:lineRule="auto"/>
        <w:ind w:left="426" w:hanging="426"/>
        <w:rPr>
          <w:b/>
          <w:bCs/>
        </w:rPr>
      </w:pPr>
      <w:r w:rsidRPr="00827BFF">
        <w:rPr>
          <w:b/>
          <w:bCs/>
        </w:rPr>
        <w:t xml:space="preserve">Profesní způsobilost </w:t>
      </w:r>
    </w:p>
    <w:p w14:paraId="6558730A" w14:textId="72E79CC5" w:rsidR="007C1FAD" w:rsidRDefault="007C1FAD" w:rsidP="007C1FAD">
      <w:pPr>
        <w:tabs>
          <w:tab w:val="left" w:pos="426"/>
          <w:tab w:val="left" w:pos="1843"/>
        </w:tabs>
        <w:spacing w:after="130" w:line="362" w:lineRule="auto"/>
        <w:ind w:left="-142" w:firstLine="0"/>
        <w:rPr>
          <w:b/>
          <w:bCs/>
        </w:rPr>
      </w:pPr>
      <w:r>
        <w:t xml:space="preserve">Splnění profesní způsobilosti prokáže účastník, který dle ust. § 77 odst. 1 </w:t>
      </w:r>
      <w:r w:rsidR="00BD79B9">
        <w:t xml:space="preserve">a § 77 odst. 2 písm. a) </w:t>
      </w:r>
      <w:r>
        <w:t>zákona</w:t>
      </w:r>
      <w:r w:rsidR="00FC5186">
        <w:t xml:space="preserve"> předloží</w:t>
      </w:r>
      <w:r>
        <w:t xml:space="preserve">: </w:t>
      </w:r>
    </w:p>
    <w:p w14:paraId="414E4C45" w14:textId="1FBB568C" w:rsidR="007C1FAD" w:rsidRPr="00BD79B9" w:rsidRDefault="007C1FAD" w:rsidP="00DF403F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rPr>
          <w:b/>
          <w:bCs/>
        </w:rPr>
      </w:pPr>
      <w:r>
        <w:t>ve vztahu k České republice výpis z obchodního rejstříku nebo jiné obdobné evidence, pokud jiný právní předpis zápis do takové evidence vyžaduje</w:t>
      </w:r>
      <w:r w:rsidR="00BD79B9">
        <w:t xml:space="preserve"> a </w:t>
      </w:r>
    </w:p>
    <w:p w14:paraId="59C9C4E3" w14:textId="33ABD5AC" w:rsidR="00BD79B9" w:rsidRPr="0050191B" w:rsidRDefault="00BD79B9" w:rsidP="00DF403F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rPr>
          <w:b/>
          <w:bCs/>
        </w:rPr>
      </w:pPr>
      <w:r>
        <w:t xml:space="preserve">doklad o oprávnění k podnikání podle zvláštních právních předpisů v rozsahu odpovídajícímu předmětu veřejné zakázky, zejména dokladem prokazujícím příslušné živnostenské oprávnění či licenci min. v rozsahu: </w:t>
      </w:r>
      <w:r w:rsidR="001A0FFF" w:rsidRPr="001A0FFF">
        <w:t>Výroba, obchod a služby neuvedené v přílohách 1 až 3 živnostenského zákona</w:t>
      </w:r>
      <w:r>
        <w:t>.</w:t>
      </w:r>
    </w:p>
    <w:p w14:paraId="22580A18" w14:textId="77777777" w:rsidR="0050191B" w:rsidRPr="003E4F59" w:rsidRDefault="0050191B" w:rsidP="0050191B">
      <w:pPr>
        <w:pStyle w:val="Odstavecseseznamem"/>
        <w:tabs>
          <w:tab w:val="left" w:pos="426"/>
          <w:tab w:val="left" w:pos="1843"/>
        </w:tabs>
        <w:spacing w:after="0" w:line="240" w:lineRule="auto"/>
        <w:ind w:left="215" w:firstLine="0"/>
        <w:rPr>
          <w:b/>
          <w:bCs/>
        </w:rPr>
      </w:pPr>
    </w:p>
    <w:p w14:paraId="73D0BC1E" w14:textId="270E5336" w:rsidR="007C1FAD" w:rsidRPr="00A02411" w:rsidRDefault="0050191B" w:rsidP="00DF403F">
      <w:pPr>
        <w:pStyle w:val="Odstavecseseznamem"/>
        <w:numPr>
          <w:ilvl w:val="1"/>
          <w:numId w:val="11"/>
        </w:numPr>
        <w:tabs>
          <w:tab w:val="left" w:pos="426"/>
        </w:tabs>
        <w:spacing w:after="160" w:line="259" w:lineRule="auto"/>
        <w:ind w:left="426" w:hanging="426"/>
        <w:rPr>
          <w:b/>
          <w:bCs/>
        </w:rPr>
      </w:pPr>
      <w:r>
        <w:rPr>
          <w:b/>
          <w:bCs/>
        </w:rPr>
        <w:t>T</w:t>
      </w:r>
      <w:r w:rsidR="007C1FAD" w:rsidRPr="00A02411">
        <w:rPr>
          <w:b/>
          <w:bCs/>
        </w:rPr>
        <w:t xml:space="preserve">echnická kvalifikace </w:t>
      </w:r>
    </w:p>
    <w:p w14:paraId="57880FAC" w14:textId="6D249396" w:rsidR="007C1FAD" w:rsidRPr="00763287" w:rsidRDefault="001A0FFF" w:rsidP="00763287">
      <w:pPr>
        <w:tabs>
          <w:tab w:val="left" w:pos="426"/>
          <w:tab w:val="left" w:pos="1843"/>
        </w:tabs>
        <w:spacing w:after="130" w:line="362" w:lineRule="auto"/>
        <w:ind w:left="-142" w:firstLine="0"/>
      </w:pPr>
      <w:r>
        <w:t xml:space="preserve">   </w:t>
      </w:r>
      <w:r w:rsidR="007C1FAD" w:rsidRPr="00763287">
        <w:t xml:space="preserve">Splnění technické kvalifikace prokáže účastník, který dle ust. 79 odst. 2 písm. </w:t>
      </w:r>
      <w:r w:rsidR="0018246A">
        <w:t>a</w:t>
      </w:r>
      <w:r w:rsidR="007C1FAD" w:rsidRPr="00763287">
        <w:t>) zákona</w:t>
      </w:r>
      <w:r w:rsidR="00C5506D">
        <w:t xml:space="preserve"> </w:t>
      </w:r>
      <w:r w:rsidR="00C5506D" w:rsidRPr="000465CD">
        <w:rPr>
          <w:u w:val="single"/>
        </w:rPr>
        <w:t>v nabídce</w:t>
      </w:r>
      <w:r w:rsidR="00C5506D">
        <w:t xml:space="preserve"> </w:t>
      </w:r>
      <w:r w:rsidR="00763287" w:rsidRPr="00763287">
        <w:t>předloží</w:t>
      </w:r>
      <w:r w:rsidR="007C1FAD" w:rsidRPr="00763287">
        <w:t xml:space="preserve">: </w:t>
      </w:r>
    </w:p>
    <w:p w14:paraId="26B7203D" w14:textId="5B0C1238" w:rsidR="00ED6D2B" w:rsidRPr="00547186" w:rsidRDefault="0018246A" w:rsidP="00547186">
      <w:pPr>
        <w:tabs>
          <w:tab w:val="left" w:pos="426"/>
          <w:tab w:val="left" w:pos="1843"/>
        </w:tabs>
        <w:spacing w:before="120" w:after="120" w:line="240" w:lineRule="auto"/>
        <w:ind w:left="11" w:hanging="11"/>
        <w:rPr>
          <w:b/>
          <w:bCs/>
        </w:rPr>
      </w:pPr>
      <w:r w:rsidRPr="001A0FFF">
        <w:rPr>
          <w:b/>
          <w:bCs/>
        </w:rPr>
        <w:t xml:space="preserve">seznam </w:t>
      </w:r>
      <w:r w:rsidR="001A0FFF" w:rsidRPr="001A0FFF">
        <w:rPr>
          <w:b/>
          <w:bCs/>
        </w:rPr>
        <w:t>významných dodávek</w:t>
      </w:r>
      <w:r w:rsidRPr="00547186">
        <w:rPr>
          <w:b/>
          <w:bCs/>
        </w:rPr>
        <w:t xml:space="preserve"> </w:t>
      </w:r>
      <w:r w:rsidRPr="001A0FFF">
        <w:t xml:space="preserve">poskytnutých dodavatelem za posledních 5 letech před zahájením zadávacího řízení včetně </w:t>
      </w:r>
      <w:r w:rsidR="001A0FFF" w:rsidRPr="001A0FFF">
        <w:t>uvedení ceny, doby a místa jejich poskytnutí a identifikace objednatele</w:t>
      </w:r>
      <w:r w:rsidRPr="001A0FFF">
        <w:t>.</w:t>
      </w:r>
    </w:p>
    <w:p w14:paraId="46286B46" w14:textId="65525E58" w:rsidR="0018246A" w:rsidRDefault="0018246A" w:rsidP="00547186">
      <w:pPr>
        <w:tabs>
          <w:tab w:val="left" w:pos="426"/>
          <w:tab w:val="left" w:pos="1843"/>
        </w:tabs>
        <w:spacing w:before="120" w:after="120" w:line="240" w:lineRule="auto"/>
        <w:ind w:left="11" w:hanging="11"/>
      </w:pPr>
      <w:r w:rsidRPr="000465CD">
        <w:t xml:space="preserve">Limit pro splnění kvalifikačního předpokladu je stanoven na </w:t>
      </w:r>
      <w:r w:rsidRPr="0066212D">
        <w:rPr>
          <w:b/>
          <w:bCs/>
        </w:rPr>
        <w:t xml:space="preserve">minimálně </w:t>
      </w:r>
      <w:r w:rsidR="0066212D" w:rsidRPr="0066212D">
        <w:rPr>
          <w:b/>
          <w:bCs/>
        </w:rPr>
        <w:t>1 významnou dodávku</w:t>
      </w:r>
      <w:r w:rsidR="00AC01FB" w:rsidRPr="000465CD">
        <w:t xml:space="preserve"> </w:t>
      </w:r>
      <w:r w:rsidR="0066212D">
        <w:t>(</w:t>
      </w:r>
      <w:r w:rsidRPr="000465CD">
        <w:t xml:space="preserve">spočívající v </w:t>
      </w:r>
      <w:r w:rsidR="0066212D" w:rsidRPr="0066212D">
        <w:t>dodáv</w:t>
      </w:r>
      <w:r w:rsidR="0066212D">
        <w:t>ce</w:t>
      </w:r>
      <w:r w:rsidR="0066212D" w:rsidRPr="0066212D">
        <w:t xml:space="preserve"> nafukovací haly s danými parametry, zejména se sofistikovaným dálkovým řízením teploty, tlaku a osvětlení v</w:t>
      </w:r>
      <w:r w:rsidR="0066212D">
        <w:t> </w:t>
      </w:r>
      <w:r w:rsidR="0066212D" w:rsidRPr="0066212D">
        <w:t>hale</w:t>
      </w:r>
      <w:r w:rsidR="0066212D">
        <w:t>) v celkové hodnotě min.</w:t>
      </w:r>
      <w:r w:rsidRPr="000465CD">
        <w:t xml:space="preserve"> </w:t>
      </w:r>
      <w:r w:rsidR="0066212D">
        <w:rPr>
          <w:b/>
          <w:bCs/>
        </w:rPr>
        <w:t xml:space="preserve">2 500 000 </w:t>
      </w:r>
      <w:r w:rsidRPr="00714253">
        <w:rPr>
          <w:b/>
          <w:bCs/>
        </w:rPr>
        <w:t>Kč bez DPH</w:t>
      </w:r>
      <w:r w:rsidRPr="000465CD">
        <w:rPr>
          <w:b/>
          <w:bCs/>
        </w:rPr>
        <w:t xml:space="preserve"> </w:t>
      </w:r>
      <w:r w:rsidRPr="000465CD">
        <w:t>u každé</w:t>
      </w:r>
      <w:r>
        <w:t xml:space="preserve"> z těchto zakázek.</w:t>
      </w:r>
    </w:p>
    <w:p w14:paraId="1A45EADB" w14:textId="55B8F8A7" w:rsidR="0018246A" w:rsidRDefault="0018246A" w:rsidP="00547186">
      <w:pPr>
        <w:tabs>
          <w:tab w:val="left" w:pos="426"/>
          <w:tab w:val="left" w:pos="1843"/>
        </w:tabs>
        <w:spacing w:before="120" w:after="120" w:line="240" w:lineRule="auto"/>
        <w:ind w:left="11" w:hanging="11"/>
      </w:pPr>
      <w:r>
        <w:t>Pro posouzení rozhodného období provádění nejvýznamnějších stavebních prací je podstatný termín provedení (předání) stavby. V případě, že termín provedení stavby nebude spadat do rozhodného období, má se za to, že stavební práce nebyla provedena v posledních 5 letech. Pokud některou zakázku ze seznamu stavebních prací dodavatele prováděl dodavatel ve sdružení nebo jako poddodavatel, musí prokázat nebo prohlásit, že dílčí prokazované požadavky prováděl na zakázce přímo dodavatel a neprováděl je poddodavatel nebo ostatní účastníci sdružení.</w:t>
      </w:r>
    </w:p>
    <w:p w14:paraId="110D513C" w14:textId="6CA7136B" w:rsidR="007C1FAD" w:rsidRPr="000465CD" w:rsidRDefault="007C1FAD" w:rsidP="00547186">
      <w:pPr>
        <w:tabs>
          <w:tab w:val="left" w:pos="426"/>
          <w:tab w:val="left" w:pos="1843"/>
        </w:tabs>
        <w:spacing w:before="120" w:after="120" w:line="240" w:lineRule="auto"/>
        <w:ind w:left="11" w:hanging="11"/>
        <w:rPr>
          <w:b/>
          <w:u w:val="single"/>
        </w:rPr>
      </w:pPr>
      <w:r w:rsidRPr="00B8488F">
        <w:rPr>
          <w:bCs/>
        </w:rPr>
        <w:t>Účastník může využít čestného prohlášení, které tvoří</w:t>
      </w:r>
      <w:r w:rsidRPr="000A5785">
        <w:rPr>
          <w:b/>
        </w:rPr>
        <w:t xml:space="preserve"> přílohu č.</w:t>
      </w:r>
      <w:r>
        <w:rPr>
          <w:b/>
        </w:rPr>
        <w:t xml:space="preserve"> </w:t>
      </w:r>
      <w:r w:rsidR="005B0F1F">
        <w:rPr>
          <w:b/>
        </w:rPr>
        <w:t>4</w:t>
      </w:r>
      <w:r w:rsidR="00C50D69">
        <w:rPr>
          <w:b/>
        </w:rPr>
        <w:t xml:space="preserve"> </w:t>
      </w:r>
      <w:r w:rsidRPr="000A5785">
        <w:rPr>
          <w:b/>
        </w:rPr>
        <w:t xml:space="preserve">této </w:t>
      </w:r>
      <w:r w:rsidR="00C50D69">
        <w:rPr>
          <w:b/>
        </w:rPr>
        <w:t>výzvy</w:t>
      </w:r>
      <w:r w:rsidR="005B0F1F">
        <w:rPr>
          <w:b/>
        </w:rPr>
        <w:t>.</w:t>
      </w:r>
    </w:p>
    <w:p w14:paraId="06D490DD" w14:textId="2994F908" w:rsidR="007C1FAD" w:rsidRPr="007C0B8A" w:rsidRDefault="007C1FAD" w:rsidP="00DF403F">
      <w:pPr>
        <w:pStyle w:val="Odstavecseseznamem"/>
        <w:numPr>
          <w:ilvl w:val="1"/>
          <w:numId w:val="11"/>
        </w:numPr>
        <w:tabs>
          <w:tab w:val="left" w:pos="426"/>
        </w:tabs>
        <w:spacing w:after="160" w:line="259" w:lineRule="auto"/>
        <w:ind w:left="426" w:hanging="426"/>
        <w:rPr>
          <w:b/>
          <w:bCs/>
        </w:rPr>
      </w:pPr>
      <w:r w:rsidRPr="007C0B8A">
        <w:rPr>
          <w:b/>
          <w:bCs/>
        </w:rPr>
        <w:t xml:space="preserve">Forma dokladů </w:t>
      </w:r>
    </w:p>
    <w:p w14:paraId="23C63073" w14:textId="1EA5AD79" w:rsidR="007C1FAD" w:rsidRDefault="007C1FAD" w:rsidP="007C1FAD">
      <w:pPr>
        <w:spacing w:after="160" w:line="259" w:lineRule="auto"/>
        <w:ind w:left="-142" w:firstLine="0"/>
        <w:rPr>
          <w:b/>
          <w:bCs/>
        </w:rPr>
      </w:pPr>
      <w:r>
        <w:t xml:space="preserve">Před uzavřením smlouvy </w:t>
      </w:r>
      <w:r w:rsidR="00365A59">
        <w:t xml:space="preserve">je </w:t>
      </w:r>
      <w:r>
        <w:t xml:space="preserve">zadavatel od vybraného dodavatele </w:t>
      </w:r>
      <w:r w:rsidR="00365A59">
        <w:t>oprávněn vyžádat si</w:t>
      </w:r>
      <w:r>
        <w:t xml:space="preserve"> předložení originálů nebo ověřených kopií dokladů o kvalifikaci, pokud již nebyly v zadávacím řízení předloženy. Doklady prokazující splnění kvalifikace, které jsou v jiném než českém nebo slovenském jazyce, musí být přeloženy do českého jazyka</w:t>
      </w:r>
      <w:r w:rsidR="000C642A">
        <w:t xml:space="preserve">. </w:t>
      </w:r>
      <w:r>
        <w:t xml:space="preserve">Doklady prokazující základní způsobilost podle § 74 a profesní způsobilost podle § 77 odst. 1 musí prokazovat splnění požadovaného kritéria způsobilosti </w:t>
      </w:r>
      <w:r w:rsidRPr="004B2727">
        <w:rPr>
          <w:u w:val="single"/>
        </w:rPr>
        <w:t>nejpozději v době 3 měsíců přede dnem zahájení zadávacího řízení.</w:t>
      </w:r>
      <w:r>
        <w:t xml:space="preserve">  </w:t>
      </w:r>
    </w:p>
    <w:p w14:paraId="053D6E2B" w14:textId="77777777" w:rsidR="007C1FAD" w:rsidRDefault="007C1FAD" w:rsidP="007C1FAD">
      <w:pPr>
        <w:spacing w:after="160" w:line="259" w:lineRule="auto"/>
        <w:ind w:left="-142" w:firstLine="0"/>
      </w:pPr>
      <w:r>
        <w:t xml:space="preserve">Zadavatel bude akceptovat výpis ze seznamu kvalifikovaných dodavatelů v souladu se zákonem.  </w:t>
      </w:r>
    </w:p>
    <w:p w14:paraId="20B8188D" w14:textId="77777777" w:rsidR="007C1FAD" w:rsidRPr="002F34BB" w:rsidRDefault="007C1FAD" w:rsidP="00DF403F">
      <w:pPr>
        <w:pStyle w:val="Odstavecseseznamem"/>
        <w:numPr>
          <w:ilvl w:val="1"/>
          <w:numId w:val="11"/>
        </w:numPr>
        <w:tabs>
          <w:tab w:val="left" w:pos="426"/>
        </w:tabs>
        <w:spacing w:after="160" w:line="259" w:lineRule="auto"/>
        <w:ind w:left="426" w:hanging="426"/>
        <w:rPr>
          <w:b/>
          <w:bCs/>
        </w:rPr>
      </w:pPr>
      <w:r w:rsidRPr="002F34BB">
        <w:rPr>
          <w:b/>
          <w:bCs/>
        </w:rPr>
        <w:t xml:space="preserve">Prokazování kvalifikace prostřednictvím jiných osob </w:t>
      </w:r>
    </w:p>
    <w:p w14:paraId="021C9B56" w14:textId="70B55D78" w:rsidR="007C1FAD" w:rsidRDefault="007C1FAD" w:rsidP="00AA0F48">
      <w:pPr>
        <w:spacing w:after="294"/>
        <w:ind w:left="-142" w:firstLine="0"/>
      </w:pPr>
      <w:r>
        <w:t>Dodavatel může prokázat určitou část technické kvalifikace požadované zadavatelem prostřednictvím jiných osob</w:t>
      </w:r>
      <w:r w:rsidR="00365A59">
        <w:t xml:space="preserve">, v takovém případě se prokazování řídí § 83 zákona. </w:t>
      </w:r>
    </w:p>
    <w:p w14:paraId="30D56E68" w14:textId="06F952AB" w:rsidR="007C1FAD" w:rsidRPr="002F34BB" w:rsidRDefault="007C1FAD" w:rsidP="00DF403F">
      <w:pPr>
        <w:pStyle w:val="Odstavecseseznamem"/>
        <w:numPr>
          <w:ilvl w:val="1"/>
          <w:numId w:val="11"/>
        </w:numPr>
        <w:tabs>
          <w:tab w:val="left" w:pos="426"/>
        </w:tabs>
        <w:spacing w:after="160" w:line="259" w:lineRule="auto"/>
        <w:ind w:left="426" w:hanging="426"/>
        <w:rPr>
          <w:b/>
          <w:bCs/>
        </w:rPr>
      </w:pPr>
      <w:r w:rsidRPr="002F34BB">
        <w:rPr>
          <w:b/>
          <w:bCs/>
        </w:rPr>
        <w:t xml:space="preserve">Společná nabídka </w:t>
      </w:r>
    </w:p>
    <w:p w14:paraId="23C9FD10" w14:textId="0D37D21E" w:rsidR="000F541D" w:rsidRDefault="007C1FAD" w:rsidP="007C1FAD">
      <w:pPr>
        <w:spacing w:after="332"/>
        <w:ind w:left="-142" w:firstLine="0"/>
      </w:pPr>
      <w:r>
        <w:t xml:space="preserve">V případě společné účasti dodavatelů prokazuje základní způsobilost a profesní způsobilost podle § 77 odst. 1 zákona každý dodavatel samostatně. </w:t>
      </w:r>
    </w:p>
    <w:p w14:paraId="21B77ED0" w14:textId="2F1DE05E" w:rsidR="00FC0050" w:rsidRPr="002F34BB" w:rsidRDefault="00FC0050" w:rsidP="00DF403F">
      <w:pPr>
        <w:pStyle w:val="Odstavecseseznamem"/>
        <w:numPr>
          <w:ilvl w:val="1"/>
          <w:numId w:val="11"/>
        </w:numPr>
        <w:tabs>
          <w:tab w:val="left" w:pos="426"/>
        </w:tabs>
        <w:spacing w:after="160" w:line="259" w:lineRule="auto"/>
        <w:ind w:left="426" w:hanging="426"/>
        <w:rPr>
          <w:b/>
          <w:bCs/>
        </w:rPr>
      </w:pPr>
      <w:r w:rsidRPr="002F34BB">
        <w:rPr>
          <w:b/>
          <w:bCs/>
        </w:rPr>
        <w:t>Ostatní informace ke kvalifikaci</w:t>
      </w:r>
    </w:p>
    <w:p w14:paraId="4B48BE7E" w14:textId="4A13CC5C" w:rsidR="00FC0050" w:rsidRDefault="00FC0050" w:rsidP="007C1FAD">
      <w:pPr>
        <w:spacing w:after="332"/>
        <w:ind w:left="-142" w:firstLine="0"/>
      </w:pPr>
      <w:r w:rsidRPr="00FC0050">
        <w:t>Za účelem prokázání kvalifikace zadavatel podle § 86 odst. 1 přednostně vyžaduje doklady evidované v systému, který identifikuje doklady evidované v systému, který identifikuje doklady k prokázání splnění kvalifikace (systém e-Certis).</w:t>
      </w:r>
    </w:p>
    <w:p w14:paraId="3DEC03AA" w14:textId="6F137C2C" w:rsidR="002E61F7" w:rsidRPr="0037042B" w:rsidRDefault="007674B2" w:rsidP="00DF403F">
      <w:pPr>
        <w:pStyle w:val="Nadpis1"/>
        <w:numPr>
          <w:ilvl w:val="0"/>
          <w:numId w:val="9"/>
        </w:numPr>
        <w:shd w:val="clear" w:color="auto" w:fill="D9E2F3" w:themeFill="accent1" w:themeFillTint="33"/>
        <w:spacing w:after="120" w:line="240" w:lineRule="auto"/>
        <w:ind w:left="426"/>
        <w:rPr>
          <w:szCs w:val="24"/>
        </w:rPr>
      </w:pPr>
      <w:r w:rsidRPr="0037042B">
        <w:rPr>
          <w:szCs w:val="24"/>
        </w:rPr>
        <w:t xml:space="preserve">Technické podmínky  </w:t>
      </w:r>
    </w:p>
    <w:p w14:paraId="7BE68C4B" w14:textId="77777777" w:rsidR="00F739C0" w:rsidRPr="00F739C0" w:rsidRDefault="00F739C0" w:rsidP="0037042B">
      <w:pPr>
        <w:pStyle w:val="Odstavecseseznamem"/>
        <w:tabs>
          <w:tab w:val="left" w:pos="426"/>
        </w:tabs>
        <w:spacing w:after="160" w:line="259" w:lineRule="auto"/>
        <w:ind w:left="360" w:firstLine="0"/>
        <w:rPr>
          <w:rFonts w:asciiTheme="minorHAnsi" w:hAnsiTheme="minorHAnsi" w:cstheme="minorHAnsi"/>
          <w:b/>
          <w:bCs/>
          <w:vanish/>
        </w:rPr>
      </w:pPr>
    </w:p>
    <w:p w14:paraId="60D9AA2B" w14:textId="2E463E2B" w:rsidR="002E61F7" w:rsidRPr="0037042B" w:rsidRDefault="002E61F7" w:rsidP="00DF403F">
      <w:pPr>
        <w:pStyle w:val="Odstavecseseznamem"/>
        <w:numPr>
          <w:ilvl w:val="1"/>
          <w:numId w:val="13"/>
        </w:numPr>
        <w:tabs>
          <w:tab w:val="left" w:pos="426"/>
        </w:tabs>
        <w:spacing w:after="160" w:line="259" w:lineRule="auto"/>
        <w:rPr>
          <w:rFonts w:asciiTheme="minorHAnsi" w:hAnsiTheme="minorHAnsi" w:cstheme="minorHAnsi"/>
          <w:b/>
          <w:bCs/>
        </w:rPr>
      </w:pPr>
      <w:r w:rsidRPr="0037042B">
        <w:rPr>
          <w:rFonts w:asciiTheme="minorHAnsi" w:hAnsiTheme="minorHAnsi" w:cstheme="minorHAnsi"/>
          <w:b/>
          <w:bCs/>
        </w:rPr>
        <w:t xml:space="preserve">Vymezení technických podmínek  </w:t>
      </w:r>
    </w:p>
    <w:p w14:paraId="2F054FE0" w14:textId="77777777" w:rsidR="00542478" w:rsidRDefault="00542478" w:rsidP="00542478">
      <w:pPr>
        <w:spacing w:after="235"/>
        <w:ind w:left="-284" w:firstLine="0"/>
      </w:pPr>
      <w:r>
        <w:t xml:space="preserve">Zadavatel určuje dodavatelům speciální technické podmínky pro předmět veřejné zakázky v příloze č. 1. </w:t>
      </w:r>
    </w:p>
    <w:p w14:paraId="71E2F06A" w14:textId="767CDBB3" w:rsidR="00542478" w:rsidRDefault="00542478" w:rsidP="00542478">
      <w:pPr>
        <w:spacing w:after="235"/>
        <w:ind w:left="-284" w:firstLine="0"/>
      </w:pPr>
      <w:r>
        <w:t xml:space="preserve">Zadavatel technickými podmínkami vymezuje charakteristiku poptávaného předmětu plnění, tj. </w:t>
      </w:r>
      <w:r w:rsidRPr="00542478">
        <w:rPr>
          <w:b/>
          <w:bCs/>
        </w:rPr>
        <w:t>minimální technické parametry</w:t>
      </w:r>
      <w:r>
        <w:t xml:space="preserve">, které musí splňovat nabízený předmět plnění dodavatelů. V případě, že dodavatel nabídne předmět plnění, který nebude splňovat kteroukoliv z technických podmínek, bude </w:t>
      </w:r>
      <w:r w:rsidRPr="00542478">
        <w:rPr>
          <w:b/>
          <w:bCs/>
        </w:rPr>
        <w:t>vyloučen</w:t>
      </w:r>
      <w:r>
        <w:t xml:space="preserve"> z výběrového řízení z důvodu nesplnění zadávacích podmínek. </w:t>
      </w:r>
    </w:p>
    <w:p w14:paraId="37E68DA8" w14:textId="2A2DF93C" w:rsidR="00796003" w:rsidRDefault="00542478" w:rsidP="00542478">
      <w:pPr>
        <w:spacing w:after="235"/>
        <w:ind w:left="-284" w:firstLine="0"/>
      </w:pPr>
      <w:r>
        <w:t>Uchazeč u každé uvedené položky tabulky uvede nabízené technické parametry předmětu plnění nebo u nevyčíslitelných požadavků uvede ANO/NE, tzn. zda dodávka splňuje nebo nesplňuje tento požadavek. Pro to, aby nabídka mohla být posuzována a hodnocena, musí uchazeč splnit všechny zadavatelem požadované technické parametry předmětu plnění</w:t>
      </w:r>
      <w:r w:rsidR="007674B2">
        <w:t>.</w:t>
      </w:r>
    </w:p>
    <w:p w14:paraId="223BA4BB" w14:textId="2A7768A4" w:rsidR="00542478" w:rsidRDefault="00542478" w:rsidP="00542478">
      <w:pPr>
        <w:spacing w:after="235"/>
        <w:ind w:left="-284" w:firstLine="0"/>
      </w:pPr>
      <w:r w:rsidRPr="00542478">
        <w:t xml:space="preserve">Zadavatel požaduje od uchazečů doložení vzorků vztahujících se k předmětu plnění veřejné zakázky. Uchazeč je povinen předložit </w:t>
      </w:r>
      <w:r w:rsidRPr="00542478">
        <w:rPr>
          <w:b/>
          <w:bCs/>
        </w:rPr>
        <w:t>vzorek PVC plachtoviny</w:t>
      </w:r>
      <w:r w:rsidRPr="00542478">
        <w:t xml:space="preserve"> jako nosné části nafukovací haly</w:t>
      </w:r>
      <w:r>
        <w:t>.</w:t>
      </w:r>
    </w:p>
    <w:p w14:paraId="5C3FE51A" w14:textId="2B6FBB42" w:rsidR="00542478" w:rsidRDefault="00542478" w:rsidP="00542478">
      <w:pPr>
        <w:spacing w:after="235"/>
        <w:ind w:left="-284" w:firstLine="0"/>
      </w:pPr>
      <w:r w:rsidRPr="00542478">
        <w:t xml:space="preserve">Zadavatel dále požaduje dodání </w:t>
      </w:r>
      <w:r w:rsidRPr="00542478">
        <w:rPr>
          <w:b/>
          <w:bCs/>
        </w:rPr>
        <w:t>průvodního listu</w:t>
      </w:r>
      <w:r w:rsidRPr="00542478">
        <w:t xml:space="preserve"> potvrzující napojení haly na sofistikovaný systém vzdálené správy a řízení chodu nafukovací haly z PC, tabletu a smartphonu, včetně fyzické ukázky chodu všech požadovaných funkcionalit</w:t>
      </w:r>
    </w:p>
    <w:p w14:paraId="51CAB1F1" w14:textId="68DBCAE8" w:rsidR="00405557" w:rsidRDefault="00405557" w:rsidP="00CD70F8">
      <w:pPr>
        <w:spacing w:after="235"/>
        <w:ind w:left="-284" w:firstLine="0"/>
      </w:pPr>
      <w:r w:rsidRPr="00405557">
        <w:t>Pokud se v</w:t>
      </w:r>
      <w:r>
        <w:t xml:space="preserve"> technických </w:t>
      </w:r>
      <w:r w:rsidRPr="00405557">
        <w:t>podmínkách</w:t>
      </w:r>
      <w:r>
        <w:t xml:space="preserve"> nebo v ostatních zadávacích podmínkách</w:t>
      </w:r>
      <w:r w:rsidRPr="00405557">
        <w:t xml:space="preserve"> vyskytnou požadavky, konkrétní obchodní názvy nebo odkazy na obchodní firmy, jména a příjmení, které platí pro určitou osobu, popřípadě její organizační složku za příznačné, specifická označení zboží a služeb, patenty na vynálezy, užitné vzory, ochranné známky nebo označení původu, jedná se pouze o vymezení požadovaného standardu tam, kde stanovení technických podmínek bez použití takového odkazu není dostatečně přesné a srozumitelné a účastník je oprávněn navrhnout i jiné rovnocenné, technicky a kvalitativně obdobné řešení, které splňuje minimálně požadované technické a funkční standardy zadavatele uvedené v této </w:t>
      </w:r>
      <w:r w:rsidR="008040E6">
        <w:t>výzvě</w:t>
      </w:r>
      <w:r w:rsidRPr="00405557">
        <w:t>.</w:t>
      </w:r>
    </w:p>
    <w:p w14:paraId="1F6B4C6D" w14:textId="6B94B0F3" w:rsidR="00796003" w:rsidRPr="0033571D" w:rsidRDefault="007674B2" w:rsidP="00DF403F">
      <w:pPr>
        <w:pStyle w:val="Nadpis1"/>
        <w:numPr>
          <w:ilvl w:val="0"/>
          <w:numId w:val="9"/>
        </w:numPr>
        <w:shd w:val="clear" w:color="auto" w:fill="D9E2F3" w:themeFill="accent1" w:themeFillTint="33"/>
        <w:spacing w:after="120" w:line="240" w:lineRule="auto"/>
        <w:ind w:left="426"/>
        <w:rPr>
          <w:szCs w:val="24"/>
        </w:rPr>
      </w:pPr>
      <w:r w:rsidRPr="0033571D">
        <w:rPr>
          <w:szCs w:val="24"/>
        </w:rPr>
        <w:t xml:space="preserve">Způsob zpracování nabídkové ceny  </w:t>
      </w:r>
    </w:p>
    <w:p w14:paraId="4D4FE9D5" w14:textId="77777777" w:rsidR="0033571D" w:rsidRPr="0033571D" w:rsidRDefault="0033571D" w:rsidP="0037042B">
      <w:pPr>
        <w:pStyle w:val="Odstavecseseznamem"/>
        <w:tabs>
          <w:tab w:val="left" w:pos="426"/>
        </w:tabs>
        <w:spacing w:after="160" w:line="259" w:lineRule="auto"/>
        <w:ind w:left="360" w:firstLine="0"/>
        <w:rPr>
          <w:rFonts w:asciiTheme="minorHAnsi" w:hAnsiTheme="minorHAnsi" w:cstheme="minorHAnsi"/>
          <w:b/>
          <w:bCs/>
          <w:vanish/>
        </w:rPr>
      </w:pPr>
    </w:p>
    <w:p w14:paraId="04EB8D43" w14:textId="58153620" w:rsidR="00617573" w:rsidRPr="0037042B" w:rsidRDefault="007674B2" w:rsidP="00DF403F">
      <w:pPr>
        <w:pStyle w:val="Odstavecseseznamem"/>
        <w:numPr>
          <w:ilvl w:val="1"/>
          <w:numId w:val="14"/>
        </w:numPr>
        <w:tabs>
          <w:tab w:val="left" w:pos="426"/>
        </w:tabs>
        <w:spacing w:after="160" w:line="259" w:lineRule="auto"/>
        <w:rPr>
          <w:rFonts w:asciiTheme="minorHAnsi" w:hAnsiTheme="minorHAnsi" w:cstheme="minorHAnsi"/>
          <w:b/>
          <w:bCs/>
        </w:rPr>
      </w:pPr>
      <w:r w:rsidRPr="0037042B">
        <w:rPr>
          <w:rFonts w:asciiTheme="minorHAnsi" w:hAnsiTheme="minorHAnsi" w:cstheme="minorHAnsi"/>
          <w:b/>
          <w:bCs/>
        </w:rPr>
        <w:t xml:space="preserve">Forma uvedení nabídkové ceny </w:t>
      </w:r>
    </w:p>
    <w:p w14:paraId="031643BF" w14:textId="1715EC6E" w:rsidR="000465A9" w:rsidRDefault="007674B2" w:rsidP="000465A9">
      <w:pPr>
        <w:spacing w:after="235"/>
        <w:ind w:left="-284" w:firstLine="0"/>
      </w:pPr>
      <w:r>
        <w:t xml:space="preserve">Cenu zadavatel požaduje zpracovat </w:t>
      </w:r>
      <w:r w:rsidR="006415C1">
        <w:t xml:space="preserve">podle </w:t>
      </w:r>
      <w:r w:rsidR="00422814">
        <w:t xml:space="preserve">výkazu výměr, který je přílohou č. 1 této výzvy. </w:t>
      </w:r>
      <w:r w:rsidR="00422814" w:rsidRPr="00422814">
        <w:rPr>
          <w:b/>
          <w:bCs/>
        </w:rPr>
        <w:t>C</w:t>
      </w:r>
      <w:r w:rsidR="0037462E" w:rsidRPr="0033571D">
        <w:rPr>
          <w:b/>
          <w:bCs/>
        </w:rPr>
        <w:t>elková nabídková cena</w:t>
      </w:r>
      <w:r w:rsidR="00545230">
        <w:rPr>
          <w:b/>
          <w:bCs/>
        </w:rPr>
        <w:t xml:space="preserve"> za realizaci předmětu plnění</w:t>
      </w:r>
      <w:r w:rsidR="0033571D" w:rsidRPr="0033571D">
        <w:rPr>
          <w:b/>
          <w:bCs/>
        </w:rPr>
        <w:t xml:space="preserve">, </w:t>
      </w:r>
      <w:r w:rsidR="00B328FB" w:rsidRPr="00422814">
        <w:t>pak</w:t>
      </w:r>
      <w:r w:rsidR="0033571D" w:rsidRPr="00422814">
        <w:t xml:space="preserve"> </w:t>
      </w:r>
      <w:r w:rsidR="0037462E" w:rsidRPr="00422814">
        <w:t>bude uvedena i v </w:t>
      </w:r>
      <w:r w:rsidR="00B678B0" w:rsidRPr="00422814">
        <w:t>K</w:t>
      </w:r>
      <w:r w:rsidR="0037462E" w:rsidRPr="00422814">
        <w:t>rycím listu nabídky</w:t>
      </w:r>
      <w:r w:rsidR="0037462E" w:rsidRPr="0033571D">
        <w:rPr>
          <w:b/>
          <w:bCs/>
        </w:rPr>
        <w:t xml:space="preserve"> </w:t>
      </w:r>
      <w:r w:rsidR="0037462E">
        <w:t xml:space="preserve">(vzor – viz příloha č. </w:t>
      </w:r>
      <w:r w:rsidR="00422814">
        <w:t>2</w:t>
      </w:r>
      <w:r w:rsidR="00FA4EC5">
        <w:t xml:space="preserve"> </w:t>
      </w:r>
      <w:r w:rsidR="0037462E">
        <w:t xml:space="preserve">této </w:t>
      </w:r>
      <w:r w:rsidR="00B328FB">
        <w:t>výzvy</w:t>
      </w:r>
      <w:r w:rsidR="0037462E">
        <w:t>)</w:t>
      </w:r>
      <w:r w:rsidR="00422814">
        <w:t xml:space="preserve"> a v</w:t>
      </w:r>
      <w:r w:rsidR="009C5835">
        <w:t xml:space="preserve">e </w:t>
      </w:r>
      <w:r w:rsidR="00422814">
        <w:t>smlouv</w:t>
      </w:r>
      <w:r w:rsidR="009C5835">
        <w:t>ě</w:t>
      </w:r>
      <w:r w:rsidR="00422814">
        <w:t xml:space="preserve"> o dílo (</w:t>
      </w:r>
      <w:r w:rsidR="009C5835">
        <w:t xml:space="preserve">závazný vzor - </w:t>
      </w:r>
      <w:r w:rsidR="00422814">
        <w:t>viz příloha č. 3 této výzvy)</w:t>
      </w:r>
      <w:r w:rsidR="0037462E">
        <w:t>. Cena bude uvedena vždy</w:t>
      </w:r>
      <w:r>
        <w:t xml:space="preserve"> v tuzemské měně</w:t>
      </w:r>
      <w:r w:rsidR="0037462E">
        <w:t>, a to v Kč</w:t>
      </w:r>
      <w:r>
        <w:t xml:space="preserve"> bez / včetně DPH. </w:t>
      </w:r>
      <w:r w:rsidR="00237386">
        <w:t>Celková n</w:t>
      </w:r>
      <w:r>
        <w:t>abídková cena</w:t>
      </w:r>
      <w:r w:rsidR="00237386">
        <w:t xml:space="preserve"> za předmět veřejné zakázky</w:t>
      </w:r>
      <w:r>
        <w:t xml:space="preserve"> musí být stanovena jako cena maximální, nepřekročitelná po dobu trvání smlouvy a obsahující veškeré náklady nezbytné k realizaci předmětu smlouvy a zisk dodavatele.  </w:t>
      </w:r>
    </w:p>
    <w:p w14:paraId="71F42EE7" w14:textId="079F5E84" w:rsidR="000465A9" w:rsidRDefault="007674B2" w:rsidP="00DF403F">
      <w:pPr>
        <w:pStyle w:val="Odstavecseseznamem"/>
        <w:numPr>
          <w:ilvl w:val="1"/>
          <w:numId w:val="14"/>
        </w:numPr>
        <w:tabs>
          <w:tab w:val="left" w:pos="426"/>
        </w:tabs>
        <w:spacing w:after="160" w:line="259" w:lineRule="auto"/>
        <w:rPr>
          <w:rFonts w:asciiTheme="minorHAnsi" w:hAnsiTheme="minorHAnsi" w:cstheme="minorHAnsi"/>
          <w:b/>
          <w:bCs/>
        </w:rPr>
      </w:pPr>
      <w:r w:rsidRPr="0033571D">
        <w:rPr>
          <w:rFonts w:asciiTheme="minorHAnsi" w:hAnsiTheme="minorHAnsi" w:cstheme="minorHAnsi"/>
          <w:b/>
          <w:bCs/>
        </w:rPr>
        <w:t xml:space="preserve">Rozsah nabídkové ceny </w:t>
      </w:r>
    </w:p>
    <w:p w14:paraId="7B556BAF" w14:textId="56EF2363" w:rsidR="000465A9" w:rsidRDefault="007674B2" w:rsidP="00F9093C">
      <w:pPr>
        <w:spacing w:after="240" w:line="240" w:lineRule="auto"/>
        <w:ind w:left="-284" w:firstLine="0"/>
      </w:pPr>
      <w:r>
        <w:t xml:space="preserve">Celková nabídková cena veřejné zakázky bude stanovena jako nejvýše přípustná cena včetně všech poplatků a veškerých dalších nákladů spojených s plněním veřejné zakázky. </w:t>
      </w:r>
      <w:r w:rsidR="00105E0E">
        <w:t>Podrobnosti viz obchodní podmínky uvedené ve smlouvě o dílo.</w:t>
      </w:r>
    </w:p>
    <w:p w14:paraId="3471A01C" w14:textId="0317B9F9" w:rsidR="000465A9" w:rsidRPr="00105E0E" w:rsidRDefault="003E6926" w:rsidP="00DF403F">
      <w:pPr>
        <w:pStyle w:val="Nadpis1"/>
        <w:numPr>
          <w:ilvl w:val="0"/>
          <w:numId w:val="9"/>
        </w:numPr>
        <w:shd w:val="clear" w:color="auto" w:fill="D9E2F3" w:themeFill="accent1" w:themeFillTint="33"/>
        <w:spacing w:after="120" w:line="240" w:lineRule="auto"/>
        <w:ind w:left="426"/>
        <w:rPr>
          <w:szCs w:val="24"/>
        </w:rPr>
      </w:pPr>
      <w:r>
        <w:rPr>
          <w:szCs w:val="24"/>
        </w:rPr>
        <w:t>Informace k p</w:t>
      </w:r>
      <w:r w:rsidR="00F9093C">
        <w:rPr>
          <w:szCs w:val="24"/>
        </w:rPr>
        <w:t>růběh</w:t>
      </w:r>
      <w:r>
        <w:rPr>
          <w:szCs w:val="24"/>
        </w:rPr>
        <w:t>u</w:t>
      </w:r>
      <w:r w:rsidR="00F9093C">
        <w:rPr>
          <w:szCs w:val="24"/>
        </w:rPr>
        <w:t xml:space="preserve"> zadávacího řízení</w:t>
      </w:r>
    </w:p>
    <w:p w14:paraId="7DBD68A0" w14:textId="79C73D0E" w:rsidR="003E6926" w:rsidRPr="0037042B" w:rsidRDefault="003E6926" w:rsidP="00DF403F">
      <w:pPr>
        <w:pStyle w:val="Odstavecseseznamem"/>
        <w:numPr>
          <w:ilvl w:val="1"/>
          <w:numId w:val="15"/>
        </w:numPr>
        <w:tabs>
          <w:tab w:val="left" w:pos="426"/>
        </w:tabs>
        <w:spacing w:after="160" w:line="259" w:lineRule="auto"/>
        <w:rPr>
          <w:b/>
          <w:bCs/>
        </w:rPr>
      </w:pPr>
      <w:r w:rsidRPr="0037042B">
        <w:rPr>
          <w:b/>
          <w:bCs/>
        </w:rPr>
        <w:t>Prohlídka místa plnění</w:t>
      </w:r>
    </w:p>
    <w:p w14:paraId="6663C6AC" w14:textId="45447A7A" w:rsidR="003E6926" w:rsidRPr="0050191B" w:rsidRDefault="00F55051" w:rsidP="003E6926">
      <w:pPr>
        <w:pStyle w:val="Bezmezer"/>
        <w:ind w:left="-284" w:firstLine="0"/>
      </w:pPr>
      <w:r w:rsidRPr="00F55051">
        <w:t>Prohlídku místa plnění zadavatel nemá v plánu uskutečnit</w:t>
      </w:r>
      <w:r w:rsidR="003E6926" w:rsidRPr="0050191B">
        <w:t>.</w:t>
      </w:r>
    </w:p>
    <w:p w14:paraId="4C233537" w14:textId="77777777" w:rsidR="003E6926" w:rsidRDefault="003E6926" w:rsidP="003E6926">
      <w:pPr>
        <w:pStyle w:val="Odstavecseseznamem"/>
        <w:tabs>
          <w:tab w:val="left" w:pos="426"/>
        </w:tabs>
        <w:spacing w:after="160" w:line="259" w:lineRule="auto"/>
        <w:ind w:left="360" w:firstLine="0"/>
        <w:rPr>
          <w:rFonts w:asciiTheme="minorHAnsi" w:hAnsiTheme="minorHAnsi" w:cstheme="minorHAnsi"/>
          <w:b/>
          <w:bCs/>
        </w:rPr>
      </w:pPr>
    </w:p>
    <w:p w14:paraId="19FE12CD" w14:textId="2B147D9A" w:rsidR="000465A9" w:rsidRDefault="00FD31C3" w:rsidP="00DF403F">
      <w:pPr>
        <w:pStyle w:val="Odstavecseseznamem"/>
        <w:numPr>
          <w:ilvl w:val="1"/>
          <w:numId w:val="15"/>
        </w:numPr>
        <w:tabs>
          <w:tab w:val="left" w:pos="426"/>
        </w:tabs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Otevírání nabídek</w:t>
      </w:r>
    </w:p>
    <w:p w14:paraId="5AE9E3B6" w14:textId="7E59D27F" w:rsidR="00FD31C3" w:rsidRDefault="00FD31C3" w:rsidP="00FD31C3">
      <w:pPr>
        <w:spacing w:after="235"/>
        <w:ind w:left="-284" w:firstLine="0"/>
      </w:pPr>
      <w:r w:rsidRPr="00FD31C3">
        <w:t>Otevírání nabídek se bude řídit ustanovením § 109 a násl. zákona.</w:t>
      </w:r>
    </w:p>
    <w:p w14:paraId="75A6C8F3" w14:textId="269309B1" w:rsidR="00DE10DF" w:rsidRDefault="00DE10DF" w:rsidP="00DF403F">
      <w:pPr>
        <w:pStyle w:val="Odstavecseseznamem"/>
        <w:numPr>
          <w:ilvl w:val="1"/>
          <w:numId w:val="15"/>
        </w:numPr>
        <w:tabs>
          <w:tab w:val="left" w:pos="426"/>
        </w:tabs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Posouzení splnění podmínek účasti v zadávacím řízení</w:t>
      </w:r>
    </w:p>
    <w:p w14:paraId="23CFCD37" w14:textId="77777777" w:rsidR="00DE10DF" w:rsidRDefault="00DE10DF" w:rsidP="00DE10DF">
      <w:pPr>
        <w:spacing w:before="120" w:after="120" w:line="240" w:lineRule="auto"/>
        <w:ind w:left="-284" w:firstLine="0"/>
      </w:pPr>
      <w:r>
        <w:t>V průběhu zadávacího řízení bude zadavatel vybírat z účastníků zadávacího řízení vybraného dodavatele na základě posouzení splnění podmínek účasti v zadávacím řízení a hodnocení nabídek.</w:t>
      </w:r>
    </w:p>
    <w:p w14:paraId="66E4A326" w14:textId="0D22AC96" w:rsidR="00DE10DF" w:rsidRDefault="00DE10DF" w:rsidP="00F9093C">
      <w:pPr>
        <w:spacing w:before="120" w:after="240" w:line="240" w:lineRule="auto"/>
        <w:ind w:left="-284" w:firstLine="0"/>
      </w:pPr>
      <w:r>
        <w:t>Zadavatel v souladu s ust. § 39 odst. 4 zákona může provést posouzení splnění podmínek účasti v zadávacím řízení před hodnocením nabídek nebo až po hodnocení nabídek. U vybraného dodavatele zadavatel provede posouzení splnění podmínek účasti v zadávacím řízení a hodnocení jeho nabídky vždy. V případě, že v zadávacím řízení bude jediný účastník zadávacího řízení, jehož nabídka splní všechny podmínky účasti v zadávacím řízení, může být v souladu s ust. § 122 odst. 2 zákona zadavatelem vybrán bez provedení hodnocení.</w:t>
      </w:r>
    </w:p>
    <w:p w14:paraId="1D39B963" w14:textId="00F2EB7D" w:rsidR="000465A9" w:rsidRPr="005D08C8" w:rsidRDefault="007674B2" w:rsidP="00DF403F">
      <w:pPr>
        <w:pStyle w:val="Nadpis1"/>
        <w:numPr>
          <w:ilvl w:val="0"/>
          <w:numId w:val="9"/>
        </w:numPr>
        <w:shd w:val="clear" w:color="auto" w:fill="D9E2F3" w:themeFill="accent1" w:themeFillTint="33"/>
        <w:spacing w:after="120" w:line="240" w:lineRule="auto"/>
        <w:ind w:left="426"/>
        <w:rPr>
          <w:szCs w:val="24"/>
        </w:rPr>
      </w:pPr>
      <w:r w:rsidRPr="005D08C8">
        <w:rPr>
          <w:szCs w:val="24"/>
        </w:rPr>
        <w:t xml:space="preserve">Hodnotící kritéria  </w:t>
      </w:r>
    </w:p>
    <w:p w14:paraId="2D75541B" w14:textId="78082864" w:rsidR="000465A9" w:rsidRDefault="007674B2" w:rsidP="000465A9">
      <w:pPr>
        <w:spacing w:after="235"/>
        <w:ind w:left="-284" w:firstLine="0"/>
      </w:pPr>
      <w:r>
        <w:t xml:space="preserve">Zadavatel stanovil, že jediným kritériem ekonomické výhodnosti, podle kterého budou nabídky hodnoceny, je </w:t>
      </w:r>
      <w:r w:rsidRPr="00D050EC">
        <w:rPr>
          <w:b/>
          <w:bCs/>
        </w:rPr>
        <w:t xml:space="preserve">nejnižší celková nabídková cena </w:t>
      </w:r>
      <w:r w:rsidR="000311AC" w:rsidRPr="00D050EC">
        <w:rPr>
          <w:b/>
          <w:bCs/>
        </w:rPr>
        <w:t xml:space="preserve">v Kč </w:t>
      </w:r>
      <w:r w:rsidRPr="00D050EC">
        <w:rPr>
          <w:b/>
          <w:bCs/>
        </w:rPr>
        <w:t>bez DPH</w:t>
      </w:r>
      <w:r>
        <w:t xml:space="preserve"> zpracovaná dle </w:t>
      </w:r>
      <w:r w:rsidR="00596C18">
        <w:t>článku</w:t>
      </w:r>
      <w:r>
        <w:t xml:space="preserve"> </w:t>
      </w:r>
      <w:r w:rsidR="00596C18">
        <w:t>8</w:t>
      </w:r>
      <w:r>
        <w:t xml:space="preserve"> této </w:t>
      </w:r>
      <w:r w:rsidR="003D56C7">
        <w:t>výzvy</w:t>
      </w:r>
      <w:r>
        <w:t>. Nabídky budou seřazeny dle celkových nabídkových cen bez DPH zpracovan</w:t>
      </w:r>
      <w:r w:rsidR="00D050EC">
        <w:t>ých</w:t>
      </w:r>
      <w:r>
        <w:t xml:space="preserve"> dle bodu </w:t>
      </w:r>
      <w:r w:rsidR="00D050EC">
        <w:t>8</w:t>
      </w:r>
      <w:r>
        <w:t xml:space="preserve"> této </w:t>
      </w:r>
      <w:r w:rsidR="003D56C7">
        <w:t>výzvy</w:t>
      </w:r>
      <w:r>
        <w:t xml:space="preserve">, přičemž nejvýhodnější nabídkou dle ekonomické výhodnosti bude nabídka s nejnižší nabídkovou cenou celkem bez DPH.  </w:t>
      </w:r>
    </w:p>
    <w:p w14:paraId="7BBD2064" w14:textId="5915148B" w:rsidR="000465A9" w:rsidRPr="0037042B" w:rsidRDefault="007674B2" w:rsidP="00DF403F">
      <w:pPr>
        <w:pStyle w:val="Odstavecseseznamem"/>
        <w:numPr>
          <w:ilvl w:val="1"/>
          <w:numId w:val="16"/>
        </w:numPr>
        <w:tabs>
          <w:tab w:val="left" w:pos="426"/>
        </w:tabs>
        <w:spacing w:after="160" w:line="259" w:lineRule="auto"/>
        <w:rPr>
          <w:rFonts w:asciiTheme="minorHAnsi" w:hAnsiTheme="minorHAnsi" w:cstheme="minorHAnsi"/>
          <w:b/>
          <w:bCs/>
        </w:rPr>
      </w:pPr>
      <w:r w:rsidRPr="0037042B">
        <w:rPr>
          <w:rFonts w:asciiTheme="minorHAnsi" w:hAnsiTheme="minorHAnsi" w:cstheme="minorHAnsi"/>
          <w:b/>
          <w:bCs/>
        </w:rPr>
        <w:t xml:space="preserve">Ostatní informace </w:t>
      </w:r>
    </w:p>
    <w:p w14:paraId="2ECFFCF1" w14:textId="3C7E84FC" w:rsidR="008B57C1" w:rsidRDefault="007674B2" w:rsidP="000465A9">
      <w:pPr>
        <w:spacing w:after="235"/>
        <w:ind w:left="-284" w:firstLine="0"/>
      </w:pPr>
      <w:r>
        <w:t>Účastník není oprávněn podmínit jím navrhované podmínky, které jsou předmětem hodnocení, další podmínkou. Podmínění nebo uvedení několika rozdílných hodnot, které jsou předmětem hodnocení, je důvodem pro vyřazení nabídky a vyloučení účastníka ze zadávacího řízení. Obdobně bude zadavatel postupovat v případě, že dojde k uvedení hodnoty, která je předmětem hodnocení, v jiné veličině či formě</w:t>
      </w:r>
      <w:r w:rsidR="000465A9">
        <w:t xml:space="preserve"> </w:t>
      </w:r>
      <w:r>
        <w:t>než zadavatel požaduje.</w:t>
      </w:r>
    </w:p>
    <w:p w14:paraId="027471FF" w14:textId="0E89C503" w:rsidR="000465A9" w:rsidRDefault="00B24DA5" w:rsidP="000465A9">
      <w:pPr>
        <w:spacing w:after="235"/>
        <w:ind w:left="-284" w:firstLine="0"/>
      </w:pPr>
      <w:r w:rsidRPr="00B24DA5">
        <w:rPr>
          <w:color w:val="auto"/>
        </w:rPr>
        <w:t>Z</w:t>
      </w:r>
      <w:r w:rsidR="008B57C1" w:rsidRPr="00B24DA5">
        <w:rPr>
          <w:color w:val="auto"/>
        </w:rPr>
        <w:t>adavatel předpokládá spolufinancování</w:t>
      </w:r>
      <w:r>
        <w:rPr>
          <w:color w:val="auto"/>
        </w:rPr>
        <w:t xml:space="preserve"> akce </w:t>
      </w:r>
      <w:r w:rsidR="008B57C1" w:rsidRPr="00B24DA5">
        <w:rPr>
          <w:color w:val="auto"/>
        </w:rPr>
        <w:t>z</w:t>
      </w:r>
      <w:r w:rsidR="005A57DC">
        <w:rPr>
          <w:color w:val="auto"/>
        </w:rPr>
        <w:t> </w:t>
      </w:r>
      <w:r w:rsidRPr="00B24DA5">
        <w:rPr>
          <w:color w:val="auto"/>
        </w:rPr>
        <w:t>programu</w:t>
      </w:r>
      <w:r w:rsidR="005A57DC">
        <w:rPr>
          <w:color w:val="auto"/>
        </w:rPr>
        <w:t xml:space="preserve"> </w:t>
      </w:r>
      <w:r w:rsidR="005A57DC" w:rsidRPr="00006440">
        <w:t>NSA</w:t>
      </w:r>
      <w:r w:rsidR="005A57DC">
        <w:t>, Výzva 04/2024</w:t>
      </w:r>
      <w:r w:rsidR="009370D4">
        <w:rPr>
          <w:bCs/>
          <w:color w:val="auto"/>
        </w:rPr>
        <w:t xml:space="preserve">. </w:t>
      </w:r>
      <w:r w:rsidR="009370D4" w:rsidRPr="00A21AB1">
        <w:rPr>
          <w:b/>
          <w:color w:val="auto"/>
        </w:rPr>
        <w:t>V</w:t>
      </w:r>
      <w:r w:rsidR="008B57C1" w:rsidRPr="00A21AB1">
        <w:rPr>
          <w:b/>
          <w:color w:val="auto"/>
        </w:rPr>
        <w:t xml:space="preserve">ybraný dodavatel </w:t>
      </w:r>
      <w:r w:rsidRPr="00A21AB1">
        <w:rPr>
          <w:b/>
          <w:color w:val="auto"/>
        </w:rPr>
        <w:t>je povinen</w:t>
      </w:r>
      <w:r w:rsidR="008B57C1" w:rsidRPr="00B24DA5">
        <w:rPr>
          <w:color w:val="auto"/>
        </w:rPr>
        <w:t xml:space="preserve"> dodržovat podmínky </w:t>
      </w:r>
      <w:r w:rsidRPr="00B24DA5">
        <w:rPr>
          <w:color w:val="auto"/>
        </w:rPr>
        <w:t xml:space="preserve">poskytovatele </w:t>
      </w:r>
      <w:r w:rsidR="008B57C1" w:rsidRPr="00B24DA5">
        <w:rPr>
          <w:color w:val="auto"/>
        </w:rPr>
        <w:t>dotace</w:t>
      </w:r>
      <w:r w:rsidR="009370D4">
        <w:rPr>
          <w:color w:val="auto"/>
        </w:rPr>
        <w:t xml:space="preserve">.  </w:t>
      </w:r>
      <w:r w:rsidR="009370D4">
        <w:t>Vybraný dodavatel se dále</w:t>
      </w:r>
      <w:r w:rsidR="009370D4" w:rsidRPr="00A079F0">
        <w:t xml:space="preserve"> zavazuje ke spolupůsobení při výkonu </w:t>
      </w:r>
      <w:r w:rsidR="009370D4" w:rsidRPr="00A21AB1">
        <w:t>finanční kontroly</w:t>
      </w:r>
      <w:r w:rsidR="009370D4" w:rsidRPr="00A079F0">
        <w:t xml:space="preserve"> dle § 2 písm. e) zákona č. 320/2001 Sb., o finanční kontrole, ve znění pozdějších předpisů. Stejně tak je </w:t>
      </w:r>
      <w:r w:rsidR="009370D4">
        <w:t>vybraný dodavatel</w:t>
      </w:r>
      <w:r w:rsidR="009370D4" w:rsidRPr="00A079F0">
        <w:t xml:space="preserve"> povinen uchovávat veškerou dokumentaci a doklady týkající se předmětu díla (tj. zejména originál smlouvy včetně jej</w:t>
      </w:r>
      <w:r w:rsidR="009370D4">
        <w:t>i</w:t>
      </w:r>
      <w:r w:rsidR="009370D4" w:rsidRPr="00A079F0">
        <w:t xml:space="preserve">ch případných dodatků a jejich příloh, veškeré originály dokladů a dalších dokumentů souvisejících s realizací </w:t>
      </w:r>
      <w:r w:rsidR="009370D4">
        <w:t>díla v rámci této veřejné zakázky.</w:t>
      </w:r>
    </w:p>
    <w:p w14:paraId="21B3E9D3" w14:textId="4890E609" w:rsidR="000465A9" w:rsidRPr="00223B5B" w:rsidRDefault="007674B2" w:rsidP="00DF403F">
      <w:pPr>
        <w:pStyle w:val="Nadpis1"/>
        <w:numPr>
          <w:ilvl w:val="0"/>
          <w:numId w:val="9"/>
        </w:numPr>
        <w:shd w:val="clear" w:color="auto" w:fill="D9E2F3" w:themeFill="accent1" w:themeFillTint="33"/>
        <w:spacing w:after="120" w:line="240" w:lineRule="auto"/>
        <w:ind w:left="426"/>
        <w:rPr>
          <w:szCs w:val="24"/>
        </w:rPr>
      </w:pPr>
      <w:r w:rsidRPr="00223B5B">
        <w:rPr>
          <w:szCs w:val="24"/>
        </w:rPr>
        <w:t>Další požadavky</w:t>
      </w:r>
      <w:r w:rsidR="00972362" w:rsidRPr="00223B5B">
        <w:rPr>
          <w:szCs w:val="24"/>
        </w:rPr>
        <w:t xml:space="preserve"> a informace</w:t>
      </w:r>
      <w:r w:rsidRPr="00223B5B">
        <w:rPr>
          <w:szCs w:val="24"/>
        </w:rPr>
        <w:t xml:space="preserve"> </w:t>
      </w:r>
      <w:r w:rsidR="00D861DD" w:rsidRPr="00223B5B">
        <w:rPr>
          <w:szCs w:val="24"/>
        </w:rPr>
        <w:t>k veřejné zakázce</w:t>
      </w:r>
      <w:r w:rsidRPr="00223B5B">
        <w:rPr>
          <w:szCs w:val="24"/>
        </w:rPr>
        <w:t xml:space="preserve"> </w:t>
      </w:r>
    </w:p>
    <w:p w14:paraId="2660A399" w14:textId="64110076" w:rsidR="005D56E8" w:rsidRPr="005E444E" w:rsidRDefault="005D56E8" w:rsidP="005E444E">
      <w:pPr>
        <w:tabs>
          <w:tab w:val="left" w:pos="426"/>
        </w:tabs>
        <w:spacing w:after="160" w:line="259" w:lineRule="auto"/>
        <w:ind w:left="0" w:firstLine="0"/>
        <w:rPr>
          <w:rFonts w:asciiTheme="minorHAnsi" w:hAnsiTheme="minorHAnsi" w:cstheme="minorHAnsi"/>
          <w:b/>
          <w:bCs/>
        </w:rPr>
      </w:pPr>
    </w:p>
    <w:p w14:paraId="006D7C3F" w14:textId="494D8D7D" w:rsidR="005D56E8" w:rsidRDefault="007674B2" w:rsidP="00DF403F">
      <w:pPr>
        <w:pStyle w:val="Odstavecseseznamem"/>
        <w:numPr>
          <w:ilvl w:val="1"/>
          <w:numId w:val="17"/>
        </w:numPr>
        <w:tabs>
          <w:tab w:val="left" w:pos="426"/>
        </w:tabs>
        <w:spacing w:after="160" w:line="259" w:lineRule="auto"/>
        <w:rPr>
          <w:rFonts w:asciiTheme="minorHAnsi" w:hAnsiTheme="minorHAnsi" w:cstheme="minorHAnsi"/>
          <w:b/>
          <w:bCs/>
        </w:rPr>
      </w:pPr>
      <w:r w:rsidRPr="005D56E8">
        <w:rPr>
          <w:b/>
          <w:bCs/>
        </w:rPr>
        <w:t xml:space="preserve">Ověření informací </w:t>
      </w:r>
    </w:p>
    <w:p w14:paraId="0DC9BDCB" w14:textId="77777777" w:rsidR="005D56E8" w:rsidRDefault="007674B2" w:rsidP="005D56E8">
      <w:pPr>
        <w:tabs>
          <w:tab w:val="left" w:pos="851"/>
        </w:tabs>
        <w:spacing w:after="235"/>
        <w:ind w:left="-284" w:firstLine="0"/>
      </w:pPr>
      <w:r>
        <w:t xml:space="preserve">Zadavatel může v souladu s ustanovením § 39 odst. 5 zákona ověřovat věrohodnost údajů, dokladů, vzorků nebo modelů poskytnutých účastníkem a může si je opatřovat také sám.  </w:t>
      </w:r>
    </w:p>
    <w:p w14:paraId="3E0C7957" w14:textId="55F86252" w:rsidR="005D56E8" w:rsidRPr="00223B5B" w:rsidRDefault="007674B2" w:rsidP="00DF403F">
      <w:pPr>
        <w:pStyle w:val="Odstavecseseznamem"/>
        <w:numPr>
          <w:ilvl w:val="1"/>
          <w:numId w:val="17"/>
        </w:numPr>
        <w:tabs>
          <w:tab w:val="left" w:pos="426"/>
        </w:tabs>
        <w:spacing w:after="160" w:line="259" w:lineRule="auto"/>
        <w:rPr>
          <w:b/>
          <w:bCs/>
        </w:rPr>
      </w:pPr>
      <w:r w:rsidRPr="00223B5B">
        <w:rPr>
          <w:b/>
          <w:bCs/>
        </w:rPr>
        <w:t xml:space="preserve">Varianty nabídek </w:t>
      </w:r>
    </w:p>
    <w:p w14:paraId="7461392E" w14:textId="77777777" w:rsidR="005D56E8" w:rsidRDefault="007674B2" w:rsidP="005D56E8">
      <w:pPr>
        <w:tabs>
          <w:tab w:val="left" w:pos="851"/>
        </w:tabs>
        <w:spacing w:after="235"/>
        <w:ind w:left="-284" w:firstLine="0"/>
      </w:pPr>
      <w:r>
        <w:t xml:space="preserve">Zadavatel nepřipouští varianty nabídky. </w:t>
      </w:r>
    </w:p>
    <w:p w14:paraId="28AB0845" w14:textId="0DB4A995" w:rsidR="00972362" w:rsidRPr="00223B5B" w:rsidRDefault="00972362" w:rsidP="00DF403F">
      <w:pPr>
        <w:pStyle w:val="Odstavecseseznamem"/>
        <w:numPr>
          <w:ilvl w:val="1"/>
          <w:numId w:val="17"/>
        </w:numPr>
        <w:tabs>
          <w:tab w:val="left" w:pos="426"/>
        </w:tabs>
        <w:spacing w:after="160" w:line="259" w:lineRule="auto"/>
        <w:rPr>
          <w:b/>
          <w:bCs/>
        </w:rPr>
      </w:pPr>
      <w:r w:rsidRPr="00223B5B">
        <w:rPr>
          <w:b/>
          <w:bCs/>
        </w:rPr>
        <w:t xml:space="preserve">Zadávací lhůta </w:t>
      </w:r>
    </w:p>
    <w:p w14:paraId="019CF628" w14:textId="41CBC79F" w:rsidR="00972362" w:rsidRDefault="00972362" w:rsidP="00972362">
      <w:pPr>
        <w:spacing w:after="235"/>
        <w:ind w:left="-284" w:firstLine="0"/>
      </w:pPr>
      <w:r>
        <w:t xml:space="preserve">Zadávací lhůta, po kterou účastníci zadávacího řízení nesmí ze zadávacího řízení odstoupit, je stanovena zadavatelem </w:t>
      </w:r>
      <w:r w:rsidRPr="009C2783">
        <w:t xml:space="preserve">na </w:t>
      </w:r>
      <w:r w:rsidRPr="000465CD">
        <w:t>3 kalendářní měsíce.</w:t>
      </w:r>
      <w:r w:rsidRPr="009C2783">
        <w:t xml:space="preserve"> Zadávací</w:t>
      </w:r>
      <w:r>
        <w:t xml:space="preserve"> lhůta začíná běžet okamžikem skončení lhůty pro podání nabídek. Podmínky a průběh zadávací lhůty stanovuje zákon.</w:t>
      </w:r>
    </w:p>
    <w:p w14:paraId="24BB82DE" w14:textId="6AFA1B6C" w:rsidR="00972362" w:rsidRPr="00223B5B" w:rsidRDefault="00727B16" w:rsidP="00DF403F">
      <w:pPr>
        <w:pStyle w:val="Odstavecseseznamem"/>
        <w:numPr>
          <w:ilvl w:val="1"/>
          <w:numId w:val="17"/>
        </w:numPr>
        <w:tabs>
          <w:tab w:val="left" w:pos="426"/>
        </w:tabs>
        <w:spacing w:after="160" w:line="259" w:lineRule="auto"/>
        <w:rPr>
          <w:b/>
          <w:bCs/>
        </w:rPr>
      </w:pPr>
      <w:r w:rsidRPr="00223B5B">
        <w:rPr>
          <w:b/>
          <w:bCs/>
        </w:rPr>
        <w:t xml:space="preserve">Vztahy neupravené </w:t>
      </w:r>
      <w:r w:rsidR="00EB1E51">
        <w:rPr>
          <w:b/>
          <w:bCs/>
        </w:rPr>
        <w:t>zadávací dokumentací</w:t>
      </w:r>
    </w:p>
    <w:p w14:paraId="4B348E20" w14:textId="6FDFA888" w:rsidR="001345A2" w:rsidRDefault="00727B16" w:rsidP="005E444E">
      <w:pPr>
        <w:spacing w:after="235"/>
        <w:ind w:left="-284" w:firstLine="0"/>
      </w:pPr>
      <w:r w:rsidRPr="00727B16">
        <w:t xml:space="preserve">Vztahy neupravené </w:t>
      </w:r>
      <w:r>
        <w:t>zadávací dokumentací</w:t>
      </w:r>
      <w:r w:rsidRPr="00727B16">
        <w:t xml:space="preserve"> se v případě nejasností řídí ustanoveními zákon</w:t>
      </w:r>
      <w:r w:rsidR="005E444E">
        <w:t>a.</w:t>
      </w:r>
      <w:r w:rsidR="003D56C7" w:rsidRPr="003D56C7">
        <w:t xml:space="preserve">   </w:t>
      </w:r>
    </w:p>
    <w:p w14:paraId="5B33097C" w14:textId="2446E80C" w:rsidR="001345A2" w:rsidRPr="001345A2" w:rsidRDefault="001345A2" w:rsidP="00DF403F">
      <w:pPr>
        <w:pStyle w:val="Odstavecseseznamem"/>
        <w:numPr>
          <w:ilvl w:val="1"/>
          <w:numId w:val="17"/>
        </w:numPr>
        <w:tabs>
          <w:tab w:val="left" w:pos="426"/>
        </w:tabs>
        <w:spacing w:after="160" w:line="259" w:lineRule="auto"/>
        <w:rPr>
          <w:b/>
          <w:bCs/>
        </w:rPr>
      </w:pPr>
      <w:r w:rsidRPr="001345A2">
        <w:rPr>
          <w:b/>
          <w:bCs/>
        </w:rPr>
        <w:t>Práva zadavatele</w:t>
      </w:r>
    </w:p>
    <w:p w14:paraId="04FCBA5F" w14:textId="570F180A" w:rsidR="001345A2" w:rsidRDefault="001345A2" w:rsidP="001345A2">
      <w:pPr>
        <w:pStyle w:val="Bezmezer"/>
        <w:ind w:left="-284" w:firstLine="0"/>
      </w:pPr>
      <w:r>
        <w:t xml:space="preserve">Zadavatel si vyhrazuje právo v případě, že neobdrží dotaci, z níž má záměr předmět veřejné zakázky hradit, zrušit zadávací řízení </w:t>
      </w:r>
      <w:r w:rsidR="009A136D">
        <w:t>podle</w:t>
      </w:r>
      <w:r>
        <w:t> </w:t>
      </w:r>
      <w:r w:rsidR="004140EE">
        <w:t>ust. § 127 odst. 2 písm. e)</w:t>
      </w:r>
      <w:r>
        <w:t xml:space="preserve"> zákona.</w:t>
      </w:r>
    </w:p>
    <w:p w14:paraId="498471EB" w14:textId="77777777" w:rsidR="0050191B" w:rsidRDefault="0050191B" w:rsidP="00C77852">
      <w:pPr>
        <w:pStyle w:val="Bezmezer"/>
        <w:ind w:left="-284" w:firstLine="0"/>
      </w:pPr>
    </w:p>
    <w:p w14:paraId="6754F57D" w14:textId="7B6236B2" w:rsidR="00FC41CE" w:rsidRPr="007C1AF5" w:rsidRDefault="00FC41CE" w:rsidP="00DF403F">
      <w:pPr>
        <w:pStyle w:val="Nadpis1"/>
        <w:numPr>
          <w:ilvl w:val="0"/>
          <w:numId w:val="9"/>
        </w:numPr>
        <w:shd w:val="clear" w:color="auto" w:fill="D9E2F3" w:themeFill="accent1" w:themeFillTint="33"/>
        <w:spacing w:after="120" w:line="240" w:lineRule="auto"/>
        <w:ind w:left="426"/>
        <w:rPr>
          <w:szCs w:val="24"/>
        </w:rPr>
      </w:pPr>
      <w:r w:rsidRPr="007C1AF5">
        <w:rPr>
          <w:szCs w:val="24"/>
        </w:rPr>
        <w:t>Jistota</w:t>
      </w:r>
    </w:p>
    <w:p w14:paraId="30249A41" w14:textId="71B24DF6" w:rsidR="00FC41CE" w:rsidRDefault="002B621B" w:rsidP="00C77852">
      <w:pPr>
        <w:pStyle w:val="Zkladntext1"/>
        <w:shd w:val="clear" w:color="auto" w:fill="auto"/>
        <w:spacing w:after="0" w:line="240" w:lineRule="auto"/>
        <w:ind w:left="-284"/>
        <w:rPr>
          <w:color w:val="000000"/>
          <w:lang w:bidi="cs-CZ"/>
        </w:rPr>
      </w:pPr>
      <w:r w:rsidRPr="002B621B">
        <w:rPr>
          <w:lang w:bidi="cs-CZ"/>
        </w:rPr>
        <w:t>Zadavatel nepožaduje, aby účastníci k zajištění plnění svých povinností vyplývajících z účasti v zadávacím řízení poskytli ve lhůtě pro podání nabídek jistotu dle § 41 zákona</w:t>
      </w:r>
      <w:r w:rsidR="00FC41CE">
        <w:rPr>
          <w:color w:val="000000"/>
          <w:lang w:bidi="cs-CZ"/>
        </w:rPr>
        <w:t>.</w:t>
      </w:r>
    </w:p>
    <w:p w14:paraId="357AA0CA" w14:textId="77777777" w:rsidR="005B7219" w:rsidRDefault="005B7219" w:rsidP="008C2EB8">
      <w:pPr>
        <w:pStyle w:val="Zkladntext1"/>
        <w:shd w:val="clear" w:color="auto" w:fill="auto"/>
        <w:spacing w:after="0" w:line="240" w:lineRule="auto"/>
      </w:pPr>
    </w:p>
    <w:p w14:paraId="40EE635C" w14:textId="591251E6" w:rsidR="00017BF9" w:rsidRPr="00520CFA" w:rsidRDefault="007674B2" w:rsidP="00DF403F">
      <w:pPr>
        <w:pStyle w:val="Nadpis1"/>
        <w:numPr>
          <w:ilvl w:val="0"/>
          <w:numId w:val="9"/>
        </w:numPr>
        <w:shd w:val="clear" w:color="auto" w:fill="D9E2F3" w:themeFill="accent1" w:themeFillTint="33"/>
        <w:spacing w:after="120" w:line="240" w:lineRule="auto"/>
        <w:ind w:left="426"/>
        <w:rPr>
          <w:szCs w:val="24"/>
        </w:rPr>
      </w:pPr>
      <w:r w:rsidRPr="00520CFA">
        <w:rPr>
          <w:szCs w:val="24"/>
        </w:rPr>
        <w:t xml:space="preserve">Obchodní podmínky  </w:t>
      </w:r>
    </w:p>
    <w:p w14:paraId="17A40A84" w14:textId="1EF15E54" w:rsidR="00017BF9" w:rsidRPr="003C7A2F" w:rsidRDefault="00520CFA" w:rsidP="00DF403F">
      <w:pPr>
        <w:pStyle w:val="Odstavecseseznamem"/>
        <w:numPr>
          <w:ilvl w:val="1"/>
          <w:numId w:val="19"/>
        </w:numPr>
        <w:tabs>
          <w:tab w:val="left" w:pos="426"/>
        </w:tabs>
        <w:spacing w:after="120" w:line="240" w:lineRule="auto"/>
        <w:rPr>
          <w:b/>
          <w:bCs/>
          <w:lang w:bidi="cs-CZ"/>
        </w:rPr>
      </w:pPr>
      <w:r w:rsidRPr="003C7A2F">
        <w:rPr>
          <w:b/>
          <w:bCs/>
          <w:lang w:bidi="cs-CZ"/>
        </w:rPr>
        <w:t>F</w:t>
      </w:r>
      <w:r w:rsidR="007674B2" w:rsidRPr="003C7A2F">
        <w:rPr>
          <w:b/>
          <w:bCs/>
          <w:lang w:bidi="cs-CZ"/>
        </w:rPr>
        <w:t xml:space="preserve">ormální náležitosti </w:t>
      </w:r>
    </w:p>
    <w:p w14:paraId="1761B79E" w14:textId="5491D202" w:rsidR="0063513F" w:rsidRDefault="007674B2" w:rsidP="0063513F">
      <w:pPr>
        <w:tabs>
          <w:tab w:val="left" w:pos="851"/>
        </w:tabs>
        <w:spacing w:after="235"/>
        <w:ind w:left="-284" w:firstLine="0"/>
        <w:rPr>
          <w:rFonts w:asciiTheme="minorHAnsi" w:hAnsiTheme="minorHAnsi" w:cstheme="minorHAnsi"/>
          <w:b/>
          <w:bCs/>
        </w:rPr>
      </w:pPr>
      <w:r>
        <w:t xml:space="preserve">Účastník je povinen přijmout závazné znění smlouvy, které tvoří přílohu </w:t>
      </w:r>
      <w:r w:rsidR="00BA0333">
        <w:t xml:space="preserve">č. 3 </w:t>
      </w:r>
      <w:r>
        <w:t xml:space="preserve">této </w:t>
      </w:r>
      <w:r w:rsidR="009360DE">
        <w:t>výzvy</w:t>
      </w:r>
      <w:r>
        <w:t xml:space="preserve">. Účastník je oprávněn doplnit tento závazný návrh smlouvy pouze na místech k tomu zadavatelem určených. </w:t>
      </w:r>
    </w:p>
    <w:p w14:paraId="4975C619" w14:textId="40A1350D" w:rsidR="009A21D9" w:rsidRDefault="007674B2" w:rsidP="00012C6E">
      <w:pPr>
        <w:tabs>
          <w:tab w:val="left" w:pos="851"/>
        </w:tabs>
        <w:spacing w:after="235" w:line="266" w:lineRule="auto"/>
        <w:ind w:left="-284" w:firstLine="0"/>
      </w:pPr>
      <w:r>
        <w:t>Podepsaný návrh smlouvy</w:t>
      </w:r>
      <w:r w:rsidR="004023A5">
        <w:t xml:space="preserve"> včetně všech příloh musí </w:t>
      </w:r>
      <w:r>
        <w:t xml:space="preserve">být součástí nabídky. Poté, co budou splněny všechny zákonné podmínky pro uzavření smlouvy, bude vybraný dodavatel zadavatelem vyzván k uzavření smlouvy. Smlouva bude uzavřena ve znění, v jakém je zveřejněna na profilu zadavatele, popř. ve znění vysvětlení zadávacích podmínek, pokud takové vysvětlení změnilo nebo doplnilo ustanovení smlouvy. </w:t>
      </w:r>
      <w:r w:rsidR="009A21D9">
        <w:t xml:space="preserve"> </w:t>
      </w:r>
    </w:p>
    <w:p w14:paraId="0DCDFD63" w14:textId="09ADB4CE" w:rsidR="00E4676B" w:rsidRPr="003C7A2F" w:rsidRDefault="00E4676B" w:rsidP="00DF403F">
      <w:pPr>
        <w:pStyle w:val="Odstavecseseznamem"/>
        <w:numPr>
          <w:ilvl w:val="1"/>
          <w:numId w:val="19"/>
        </w:numPr>
        <w:tabs>
          <w:tab w:val="left" w:pos="426"/>
        </w:tabs>
        <w:spacing w:after="120" w:line="240" w:lineRule="auto"/>
        <w:rPr>
          <w:b/>
          <w:bCs/>
          <w:lang w:bidi="cs-CZ"/>
        </w:rPr>
      </w:pPr>
      <w:r>
        <w:rPr>
          <w:b/>
          <w:bCs/>
          <w:lang w:bidi="cs-CZ"/>
        </w:rPr>
        <w:t>Vymezení platebních podmínek</w:t>
      </w:r>
    </w:p>
    <w:p w14:paraId="4EFDA0F1" w14:textId="037D1C40" w:rsidR="00E4676B" w:rsidRDefault="00E4676B" w:rsidP="009A21D9">
      <w:pPr>
        <w:tabs>
          <w:tab w:val="left" w:pos="851"/>
        </w:tabs>
        <w:spacing w:after="235"/>
        <w:ind w:left="-284" w:firstLine="0"/>
      </w:pPr>
      <w:r w:rsidRPr="00E4676B">
        <w:t>Platební podmínky jsou vymezeny v závazném návrhu Smlouvy o dílo</w:t>
      </w:r>
      <w:r w:rsidR="00012C6E">
        <w:t>.</w:t>
      </w:r>
    </w:p>
    <w:p w14:paraId="73CA9341" w14:textId="77B8C6FA" w:rsidR="009A21D9" w:rsidRPr="00E4676B" w:rsidRDefault="007674B2" w:rsidP="00DF403F">
      <w:pPr>
        <w:pStyle w:val="Odstavecseseznamem"/>
        <w:numPr>
          <w:ilvl w:val="1"/>
          <w:numId w:val="19"/>
        </w:numPr>
        <w:tabs>
          <w:tab w:val="left" w:pos="426"/>
        </w:tabs>
        <w:spacing w:after="120" w:line="240" w:lineRule="auto"/>
        <w:rPr>
          <w:b/>
          <w:bCs/>
          <w:lang w:bidi="cs-CZ"/>
        </w:rPr>
      </w:pPr>
      <w:r w:rsidRPr="009A21D9">
        <w:rPr>
          <w:b/>
          <w:bCs/>
          <w:lang w:bidi="cs-CZ"/>
        </w:rPr>
        <w:t xml:space="preserve">Další podmínky pro uzavření smlouvy </w:t>
      </w:r>
    </w:p>
    <w:p w14:paraId="56FF7AD0" w14:textId="114DE157" w:rsidR="000F541D" w:rsidRDefault="007674B2" w:rsidP="005230F0">
      <w:pPr>
        <w:tabs>
          <w:tab w:val="left" w:pos="851"/>
        </w:tabs>
        <w:spacing w:after="0" w:line="240" w:lineRule="auto"/>
        <w:ind w:left="-284" w:firstLine="0"/>
      </w:pPr>
      <w:r>
        <w:t xml:space="preserve">Součinnost před podpisem smlouvy – zadavatel bude požadovat od vybraného dodavatele jako další podmínky pro uzavření smlouvy: </w:t>
      </w:r>
    </w:p>
    <w:p w14:paraId="73C8E45D" w14:textId="2428DB96" w:rsidR="000F541D" w:rsidRPr="00AA0F48" w:rsidRDefault="00230EAF" w:rsidP="00DF403F">
      <w:pPr>
        <w:numPr>
          <w:ilvl w:val="0"/>
          <w:numId w:val="1"/>
        </w:numPr>
        <w:spacing w:after="0" w:line="240" w:lineRule="auto"/>
        <w:ind w:left="142" w:hanging="357"/>
        <w:rPr>
          <w:color w:val="auto"/>
        </w:rPr>
      </w:pPr>
      <w:r w:rsidRPr="00AA0F48">
        <w:rPr>
          <w:color w:val="auto"/>
        </w:rPr>
        <w:t xml:space="preserve">k předložení dokladů o jeho kvalifikaci, které zadavatel požadoval a v dané době je nebude mít k dispozici, a to případně včetně dokladů podle ust. § 83 odst. 1 zákona. </w:t>
      </w:r>
      <w:r w:rsidR="007674B2" w:rsidRPr="00AA0F48">
        <w:rPr>
          <w:color w:val="auto"/>
        </w:rPr>
        <w:t xml:space="preserve"> </w:t>
      </w:r>
    </w:p>
    <w:p w14:paraId="5DAEEA8E" w14:textId="6DC7A9C1" w:rsidR="00461566" w:rsidRPr="00622DA2" w:rsidRDefault="009A21D9" w:rsidP="00DF403F">
      <w:pPr>
        <w:numPr>
          <w:ilvl w:val="0"/>
          <w:numId w:val="1"/>
        </w:numPr>
        <w:spacing w:after="0" w:line="240" w:lineRule="auto"/>
        <w:ind w:left="142" w:hanging="357"/>
        <w:rPr>
          <w:color w:val="auto"/>
        </w:rPr>
      </w:pPr>
      <w:r w:rsidRPr="00622DA2">
        <w:rPr>
          <w:color w:val="auto"/>
        </w:rPr>
        <w:t>V</w:t>
      </w:r>
      <w:r w:rsidR="007674B2" w:rsidRPr="00622DA2">
        <w:rPr>
          <w:color w:val="auto"/>
        </w:rPr>
        <w:t xml:space="preserve">ybraný dodavatel je povinen být zapsán v evidenci skutečných majitelů. V případě, kdy vybraný dodavatel nebude zapsán v evidenci skutečných majitelů, bude vyloučen z výběrového řízení. </w:t>
      </w:r>
    </w:p>
    <w:p w14:paraId="203454D1" w14:textId="77777777" w:rsidR="00E11ACC" w:rsidRDefault="00E11ACC" w:rsidP="00DF403F">
      <w:pPr>
        <w:numPr>
          <w:ilvl w:val="0"/>
          <w:numId w:val="1"/>
        </w:numPr>
        <w:spacing w:after="0" w:line="240" w:lineRule="auto"/>
        <w:ind w:left="142" w:hanging="357"/>
      </w:pPr>
      <w:r>
        <w:t xml:space="preserve">Vybraný dodavatel nesmí být dle Nařízení Rady (EU) 2022/576 ze dne 8. dubna 2022: </w:t>
      </w:r>
    </w:p>
    <w:p w14:paraId="12A6A32E" w14:textId="77777777" w:rsidR="00E11ACC" w:rsidRDefault="00E11ACC" w:rsidP="00DF403F">
      <w:pPr>
        <w:numPr>
          <w:ilvl w:val="1"/>
          <w:numId w:val="1"/>
        </w:numPr>
        <w:spacing w:after="0" w:line="240" w:lineRule="auto"/>
        <w:ind w:left="709" w:hanging="360"/>
      </w:pPr>
      <w:r>
        <w:t xml:space="preserve">ruským státním příslušníkem, fyzickou či právnickou osobou nebo subjektem či orgánem se sídlem v Rusku, </w:t>
      </w:r>
    </w:p>
    <w:p w14:paraId="1DCED99B" w14:textId="77777777" w:rsidR="00E11ACC" w:rsidRDefault="00E11ACC" w:rsidP="00DF403F">
      <w:pPr>
        <w:numPr>
          <w:ilvl w:val="1"/>
          <w:numId w:val="1"/>
        </w:numPr>
        <w:spacing w:after="0" w:line="240" w:lineRule="auto"/>
        <w:ind w:left="709" w:hanging="360"/>
      </w:pPr>
      <w:r>
        <w:t xml:space="preserve">právnickou osobou, subjektem nebo orgánem, který je z více než 50 % přímo či nepřímo vlastněn některým ze subjektů uvedeným v písm. a) tohoto bodu, nebo </w:t>
      </w:r>
    </w:p>
    <w:p w14:paraId="237EC423" w14:textId="77777777" w:rsidR="00E11ACC" w:rsidRDefault="00E11ACC" w:rsidP="00DF403F">
      <w:pPr>
        <w:numPr>
          <w:ilvl w:val="1"/>
          <w:numId w:val="1"/>
        </w:numPr>
        <w:spacing w:after="0" w:line="240" w:lineRule="auto"/>
        <w:ind w:left="709" w:hanging="360"/>
      </w:pPr>
      <w:r>
        <w:t xml:space="preserve">fyzickou či právnickou osobou, subjektem nebo orgánem, který jedná jménem nebo na pokyn některého ze subjektů uvedeným v písm. a) nebo b) tohoto odstavce </w:t>
      </w:r>
    </w:p>
    <w:p w14:paraId="4C1453B9" w14:textId="1102F685" w:rsidR="00E11ACC" w:rsidRDefault="00E11ACC" w:rsidP="00A9222F">
      <w:pPr>
        <w:spacing w:after="0" w:line="240" w:lineRule="auto"/>
        <w:ind w:left="142"/>
        <w:rPr>
          <w:rFonts w:asciiTheme="minorHAnsi" w:hAnsiTheme="minorHAnsi" w:cstheme="minorHAnsi"/>
        </w:rPr>
      </w:pPr>
      <w:r>
        <w:t xml:space="preserve">Daný bod bude doložen ze strany vybraného dodavatele v rámci výzvy k poskytnutí součinnosti formou čestného prohlášení </w:t>
      </w:r>
      <w:r>
        <w:rPr>
          <w:rFonts w:asciiTheme="minorHAnsi" w:hAnsiTheme="minorHAnsi" w:cstheme="minorHAnsi"/>
        </w:rPr>
        <w:t>(pokud jej již nepředložil ve své nabídce)</w:t>
      </w:r>
      <w:r w:rsidR="006F6D88">
        <w:rPr>
          <w:rFonts w:asciiTheme="minorHAnsi" w:hAnsiTheme="minorHAnsi" w:cstheme="minorHAnsi"/>
        </w:rPr>
        <w:t xml:space="preserve"> – vzor viz příloha č. </w:t>
      </w:r>
      <w:r w:rsidR="00081288">
        <w:rPr>
          <w:rFonts w:asciiTheme="minorHAnsi" w:hAnsiTheme="minorHAnsi" w:cstheme="minorHAnsi"/>
        </w:rPr>
        <w:t>6</w:t>
      </w:r>
      <w:r w:rsidR="006F6D88">
        <w:rPr>
          <w:rFonts w:asciiTheme="minorHAnsi" w:hAnsiTheme="minorHAnsi" w:cstheme="minorHAnsi"/>
        </w:rPr>
        <w:t xml:space="preserve"> této </w:t>
      </w:r>
      <w:r w:rsidR="009360DE">
        <w:rPr>
          <w:rFonts w:asciiTheme="minorHAnsi" w:hAnsiTheme="minorHAnsi" w:cstheme="minorHAnsi"/>
        </w:rPr>
        <w:t>výzvy.</w:t>
      </w:r>
    </w:p>
    <w:p w14:paraId="3D950232" w14:textId="62C8C152" w:rsidR="00CC1B08" w:rsidRPr="00105C55" w:rsidRDefault="00E11ACC" w:rsidP="00DF403F">
      <w:pPr>
        <w:numPr>
          <w:ilvl w:val="0"/>
          <w:numId w:val="1"/>
        </w:numPr>
        <w:spacing w:after="0" w:line="240" w:lineRule="auto"/>
        <w:ind w:left="142" w:hanging="357"/>
        <w:rPr>
          <w:color w:val="000000" w:themeColor="text1"/>
        </w:rPr>
      </w:pPr>
      <w:r w:rsidRPr="00105C55">
        <w:rPr>
          <w:color w:val="000000" w:themeColor="text1"/>
        </w:rPr>
        <w:t>D</w:t>
      </w:r>
      <w:r w:rsidR="00A063E0" w:rsidRPr="00105C55">
        <w:rPr>
          <w:color w:val="000000" w:themeColor="text1"/>
        </w:rPr>
        <w:t xml:space="preserve">odavatel </w:t>
      </w:r>
      <w:r w:rsidRPr="00105C55">
        <w:rPr>
          <w:color w:val="000000" w:themeColor="text1"/>
        </w:rPr>
        <w:t>prokáže v nabídce čestným prohlášením soulad nabídky s § 4b zákona č. 159/2006 Sb., o střetu zájmů</w:t>
      </w:r>
      <w:r w:rsidR="003E323D">
        <w:rPr>
          <w:color w:val="000000" w:themeColor="text1"/>
        </w:rPr>
        <w:t xml:space="preserve"> – závazný vzor viz příloha č. </w:t>
      </w:r>
      <w:r w:rsidR="00081288">
        <w:rPr>
          <w:color w:val="000000" w:themeColor="text1"/>
        </w:rPr>
        <w:t>7</w:t>
      </w:r>
      <w:r w:rsidR="003E323D">
        <w:rPr>
          <w:color w:val="000000" w:themeColor="text1"/>
        </w:rPr>
        <w:t xml:space="preserve"> této </w:t>
      </w:r>
      <w:r w:rsidR="007D23E4">
        <w:rPr>
          <w:color w:val="000000" w:themeColor="text1"/>
        </w:rPr>
        <w:t>výzvy</w:t>
      </w:r>
      <w:r w:rsidR="003E323D">
        <w:rPr>
          <w:color w:val="000000" w:themeColor="text1"/>
        </w:rPr>
        <w:t>.</w:t>
      </w:r>
    </w:p>
    <w:p w14:paraId="64003A19" w14:textId="77777777" w:rsidR="003E3366" w:rsidRDefault="003E3366" w:rsidP="009A21D9">
      <w:pPr>
        <w:ind w:left="-284"/>
        <w:rPr>
          <w:rFonts w:asciiTheme="minorHAnsi" w:hAnsiTheme="minorHAnsi" w:cstheme="minorHAnsi"/>
          <w:color w:val="000000" w:themeColor="text1"/>
        </w:rPr>
      </w:pPr>
    </w:p>
    <w:p w14:paraId="0A9D9509" w14:textId="77777777" w:rsidR="00306B10" w:rsidRDefault="00306B10" w:rsidP="000C40E4">
      <w:pPr>
        <w:ind w:left="0" w:firstLine="0"/>
        <w:rPr>
          <w:rFonts w:asciiTheme="minorHAnsi" w:hAnsiTheme="minorHAnsi" w:cstheme="minorHAnsi"/>
        </w:rPr>
      </w:pPr>
    </w:p>
    <w:p w14:paraId="52550E6C" w14:textId="5DD5FDF5" w:rsidR="000F541D" w:rsidRDefault="007674B2" w:rsidP="00F715CA">
      <w:pPr>
        <w:ind w:left="-284"/>
        <w:rPr>
          <w:b/>
          <w:sz w:val="20"/>
        </w:rPr>
      </w:pPr>
      <w:r>
        <w:rPr>
          <w:b/>
          <w:sz w:val="20"/>
        </w:rPr>
        <w:t xml:space="preserve">Seznam příloh: </w:t>
      </w:r>
    </w:p>
    <w:p w14:paraId="6EE34480" w14:textId="77777777" w:rsidR="00F715CA" w:rsidRDefault="00F715CA" w:rsidP="00F715CA">
      <w:pPr>
        <w:ind w:left="-284"/>
      </w:pPr>
    </w:p>
    <w:p w14:paraId="24172B4A" w14:textId="5D61D815" w:rsidR="000F541D" w:rsidRDefault="00BA7784" w:rsidP="00DF403F">
      <w:pPr>
        <w:numPr>
          <w:ilvl w:val="0"/>
          <w:numId w:val="2"/>
        </w:numPr>
        <w:ind w:left="142" w:hanging="360"/>
      </w:pPr>
      <w:bookmarkStart w:id="1" w:name="_Hlk148270493"/>
      <w:r>
        <w:t>Technická specifikace vč. výkazu výměr</w:t>
      </w:r>
    </w:p>
    <w:bookmarkEnd w:id="1"/>
    <w:p w14:paraId="27E4787F" w14:textId="3F8A32CC" w:rsidR="000F541D" w:rsidRDefault="00A87BCF" w:rsidP="00DF403F">
      <w:pPr>
        <w:numPr>
          <w:ilvl w:val="0"/>
          <w:numId w:val="2"/>
        </w:numPr>
        <w:ind w:left="142" w:hanging="360"/>
      </w:pPr>
      <w:r>
        <w:t>Kry</w:t>
      </w:r>
      <w:r w:rsidR="0038772C">
        <w:t>c</w:t>
      </w:r>
      <w:r>
        <w:t>í list nabídky</w:t>
      </w:r>
    </w:p>
    <w:p w14:paraId="3527C006" w14:textId="78EB9C1E" w:rsidR="000F541D" w:rsidRDefault="00306FBC" w:rsidP="00DF403F">
      <w:pPr>
        <w:numPr>
          <w:ilvl w:val="0"/>
          <w:numId w:val="2"/>
        </w:numPr>
        <w:ind w:left="142" w:hanging="360"/>
      </w:pPr>
      <w:r w:rsidRPr="00306FBC">
        <w:t xml:space="preserve">Smlouva o </w:t>
      </w:r>
      <w:r w:rsidR="00A87BCF">
        <w:t xml:space="preserve">dílo </w:t>
      </w:r>
      <w:r w:rsidR="00230EAF">
        <w:t>/závazný vzor/</w:t>
      </w:r>
    </w:p>
    <w:p w14:paraId="50FE735C" w14:textId="77777777" w:rsidR="000F541D" w:rsidRDefault="007674B2" w:rsidP="00DF403F">
      <w:pPr>
        <w:numPr>
          <w:ilvl w:val="0"/>
          <w:numId w:val="2"/>
        </w:numPr>
        <w:ind w:left="142" w:hanging="360"/>
      </w:pPr>
      <w:r>
        <w:t xml:space="preserve">Čestné prohlášení ke kvalifikaci </w:t>
      </w:r>
    </w:p>
    <w:p w14:paraId="4C9C5E59" w14:textId="77777777" w:rsidR="000F541D" w:rsidRDefault="007674B2" w:rsidP="00DF403F">
      <w:pPr>
        <w:numPr>
          <w:ilvl w:val="0"/>
          <w:numId w:val="2"/>
        </w:numPr>
        <w:ind w:left="142" w:hanging="360"/>
      </w:pPr>
      <w:r>
        <w:t xml:space="preserve">Čestné prohlášení k SOVZ </w:t>
      </w:r>
    </w:p>
    <w:p w14:paraId="1B496ECF" w14:textId="77777777" w:rsidR="00E11ACC" w:rsidRDefault="007674B2" w:rsidP="00DF403F">
      <w:pPr>
        <w:numPr>
          <w:ilvl w:val="0"/>
          <w:numId w:val="2"/>
        </w:numPr>
        <w:ind w:left="142" w:hanging="360"/>
      </w:pPr>
      <w:r>
        <w:t>Čestné prohlášení k ruským sankcím</w:t>
      </w:r>
    </w:p>
    <w:p w14:paraId="061A38BA" w14:textId="23BEDA39" w:rsidR="00A8185B" w:rsidRPr="00105C55" w:rsidRDefault="00E11ACC" w:rsidP="00DF403F">
      <w:pPr>
        <w:numPr>
          <w:ilvl w:val="0"/>
          <w:numId w:val="2"/>
        </w:numPr>
        <w:ind w:left="142" w:hanging="360"/>
        <w:rPr>
          <w:color w:val="000000" w:themeColor="text1"/>
        </w:rPr>
      </w:pPr>
      <w:r w:rsidRPr="00105C55">
        <w:rPr>
          <w:color w:val="000000" w:themeColor="text1"/>
        </w:rPr>
        <w:t>Čestné prohlášení k zákonu o střetu zájmů</w:t>
      </w:r>
    </w:p>
    <w:p w14:paraId="2EC240BA" w14:textId="3BFAE8B9" w:rsidR="000F541D" w:rsidRDefault="00A67644" w:rsidP="00DF403F">
      <w:pPr>
        <w:numPr>
          <w:ilvl w:val="0"/>
          <w:numId w:val="2"/>
        </w:numPr>
        <w:ind w:left="142" w:hanging="360"/>
      </w:pPr>
      <w:r>
        <w:t>Manuál el. systému Josephine</w:t>
      </w:r>
    </w:p>
    <w:p w14:paraId="719DB4C5" w14:textId="77777777" w:rsidR="00AA47F8" w:rsidRDefault="00AA47F8" w:rsidP="00AA47F8">
      <w:pPr>
        <w:ind w:left="142" w:firstLine="0"/>
      </w:pPr>
    </w:p>
    <w:p w14:paraId="33B5AE7E" w14:textId="77777777" w:rsidR="00AA47F8" w:rsidRDefault="00AA47F8" w:rsidP="00AA47F8">
      <w:pPr>
        <w:ind w:left="142" w:firstLine="0"/>
      </w:pPr>
    </w:p>
    <w:p w14:paraId="37AB8FAA" w14:textId="77777777" w:rsidR="00AA47F8" w:rsidRDefault="00AA47F8" w:rsidP="00AA47F8">
      <w:pPr>
        <w:ind w:left="142" w:firstLine="0"/>
      </w:pPr>
    </w:p>
    <w:p w14:paraId="39267C0E" w14:textId="52C27B09" w:rsidR="00AA47F8" w:rsidRDefault="00AA47F8" w:rsidP="00AA47F8">
      <w:pPr>
        <w:ind w:left="142" w:firstLine="0"/>
      </w:pPr>
    </w:p>
    <w:sectPr w:rsidR="00AA47F8">
      <w:headerReference w:type="even" r:id="rId13"/>
      <w:headerReference w:type="default" r:id="rId14"/>
      <w:footerReference w:type="default" r:id="rId15"/>
      <w:headerReference w:type="first" r:id="rId16"/>
      <w:pgSz w:w="11900" w:h="16840"/>
      <w:pgMar w:top="1757" w:right="1068" w:bottom="1498" w:left="1075" w:header="45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F83D4" w14:textId="77777777" w:rsidR="00704DDF" w:rsidRDefault="00704DDF">
      <w:pPr>
        <w:spacing w:after="0" w:line="240" w:lineRule="auto"/>
      </w:pPr>
      <w:r>
        <w:separator/>
      </w:r>
    </w:p>
  </w:endnote>
  <w:endnote w:type="continuationSeparator" w:id="0">
    <w:p w14:paraId="446AE739" w14:textId="77777777" w:rsidR="00704DDF" w:rsidRDefault="00704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DF804" w14:textId="4811794A" w:rsidR="001528C7" w:rsidRDefault="001528C7" w:rsidP="001528C7">
    <w:pPr>
      <w:pStyle w:val="Zpat"/>
    </w:pPr>
    <w:r>
      <w:tab/>
    </w:r>
    <w:r w:rsidRPr="00A8571E" w:rsidDel="00033C5B">
      <w:t xml:space="preserve"> </w:t>
    </w:r>
    <w:sdt>
      <w:sdtPr>
        <w:id w:val="-59509111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6</w:t>
        </w:r>
        <w:r>
          <w:fldChar w:fldCharType="end"/>
        </w:r>
      </w:sdtContent>
    </w:sdt>
  </w:p>
  <w:p w14:paraId="4401F636" w14:textId="62E4892E" w:rsidR="001528C7" w:rsidRDefault="001528C7" w:rsidP="001528C7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EF403" w14:textId="77777777" w:rsidR="00704DDF" w:rsidRDefault="00704DDF">
      <w:pPr>
        <w:spacing w:after="0" w:line="240" w:lineRule="auto"/>
      </w:pPr>
      <w:r>
        <w:separator/>
      </w:r>
    </w:p>
  </w:footnote>
  <w:footnote w:type="continuationSeparator" w:id="0">
    <w:p w14:paraId="18A612AD" w14:textId="77777777" w:rsidR="00704DDF" w:rsidRDefault="00704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467E7" w14:textId="77777777" w:rsidR="000F541D" w:rsidRDefault="007674B2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CB9DA6B" wp14:editId="30FD1A68">
          <wp:simplePos x="0" y="0"/>
          <wp:positionH relativeFrom="page">
            <wp:posOffset>874396</wp:posOffset>
          </wp:positionH>
          <wp:positionV relativeFrom="page">
            <wp:posOffset>285750</wp:posOffset>
          </wp:positionV>
          <wp:extent cx="2090632" cy="561340"/>
          <wp:effectExtent l="0" t="0" r="0" b="0"/>
          <wp:wrapSquare wrapText="bothSides"/>
          <wp:docPr id="810903305" name="Obrázek 8109033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0632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14:paraId="4B22CA54" w14:textId="77777777" w:rsidR="000F541D" w:rsidRDefault="007674B2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8EAD208" wp14:editId="63887D5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512" name="Group 125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7C52CE39" id="Group 12512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B1749" w14:textId="3BCCE85F" w:rsidR="000F541D" w:rsidRDefault="004E016A" w:rsidP="00434835">
    <w:pPr>
      <w:spacing w:after="0" w:line="259" w:lineRule="auto"/>
      <w:ind w:left="0" w:firstLine="0"/>
      <w:jc w:val="center"/>
    </w:pPr>
    <w:r>
      <w:rPr>
        <w:noProof/>
      </w:rPr>
      <w:drawing>
        <wp:inline distT="0" distB="0" distL="0" distR="0" wp14:anchorId="3EFB665E" wp14:editId="4D930687">
          <wp:extent cx="2259351" cy="1135380"/>
          <wp:effectExtent l="0" t="0" r="7620" b="7620"/>
          <wp:docPr id="800529740" name="Obrázek 1" descr="Dotační průvodce - Dotační průvod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tační průvodce - Dotační průvod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178" cy="1143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74B2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E1B5189" wp14:editId="2D4499C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502" name="Group 125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68522D02" id="Group 12502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1271B" w14:textId="77777777" w:rsidR="000F541D" w:rsidRDefault="007674B2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A17AF41" wp14:editId="09AB3027">
          <wp:simplePos x="0" y="0"/>
          <wp:positionH relativeFrom="page">
            <wp:posOffset>874396</wp:posOffset>
          </wp:positionH>
          <wp:positionV relativeFrom="page">
            <wp:posOffset>285750</wp:posOffset>
          </wp:positionV>
          <wp:extent cx="2090632" cy="561340"/>
          <wp:effectExtent l="0" t="0" r="0" b="0"/>
          <wp:wrapSquare wrapText="bothSides"/>
          <wp:docPr id="96355025" name="Obrázek 963550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0632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14:paraId="04D61AD8" w14:textId="77777777" w:rsidR="000F541D" w:rsidRDefault="007674B2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762EBFD" wp14:editId="7903F5A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492" name="Group 124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62EFB842" id="Group 12492" o:spid="_x0000_s1026" style="position:absolute;margin-left:0;margin-top:0;width:0;height:0;z-index:-25165312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15421"/>
    <w:multiLevelType w:val="hybridMultilevel"/>
    <w:tmpl w:val="9E7A5FD0"/>
    <w:lvl w:ilvl="0" w:tplc="11100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4D02"/>
    <w:multiLevelType w:val="multilevel"/>
    <w:tmpl w:val="CB9EEAF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CE1C4F"/>
    <w:multiLevelType w:val="multilevel"/>
    <w:tmpl w:val="6B028F5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582D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18EA0605"/>
    <w:multiLevelType w:val="hybridMultilevel"/>
    <w:tmpl w:val="1C1010F6"/>
    <w:lvl w:ilvl="0" w:tplc="19761DCC">
      <w:start w:val="1"/>
      <w:numFmt w:val="bullet"/>
      <w:lvlText w:val="ü"/>
      <w:lvlJc w:val="left"/>
      <w:pPr>
        <w:ind w:left="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288196">
      <w:start w:val="1"/>
      <w:numFmt w:val="lowerLetter"/>
      <w:lvlText w:val="%2)"/>
      <w:lvlJc w:val="left"/>
      <w:pPr>
        <w:ind w:left="1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647458">
      <w:start w:val="1"/>
      <w:numFmt w:val="lowerRoman"/>
      <w:lvlText w:val="%3"/>
      <w:lvlJc w:val="left"/>
      <w:pPr>
        <w:ind w:left="1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186B98">
      <w:start w:val="1"/>
      <w:numFmt w:val="decimal"/>
      <w:lvlText w:val="%4"/>
      <w:lvlJc w:val="left"/>
      <w:pPr>
        <w:ind w:left="2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DE800C">
      <w:start w:val="1"/>
      <w:numFmt w:val="lowerLetter"/>
      <w:lvlText w:val="%5"/>
      <w:lvlJc w:val="left"/>
      <w:pPr>
        <w:ind w:left="3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4AED46">
      <w:start w:val="1"/>
      <w:numFmt w:val="lowerRoman"/>
      <w:lvlText w:val="%6"/>
      <w:lvlJc w:val="left"/>
      <w:pPr>
        <w:ind w:left="4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56BDB2">
      <w:start w:val="1"/>
      <w:numFmt w:val="decimal"/>
      <w:lvlText w:val="%7"/>
      <w:lvlJc w:val="left"/>
      <w:pPr>
        <w:ind w:left="4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28944C">
      <w:start w:val="1"/>
      <w:numFmt w:val="lowerLetter"/>
      <w:lvlText w:val="%8"/>
      <w:lvlJc w:val="left"/>
      <w:pPr>
        <w:ind w:left="5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CE1A2A">
      <w:start w:val="1"/>
      <w:numFmt w:val="lowerRoman"/>
      <w:lvlText w:val="%9"/>
      <w:lvlJc w:val="left"/>
      <w:pPr>
        <w:ind w:left="6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480757"/>
    <w:multiLevelType w:val="hybridMultilevel"/>
    <w:tmpl w:val="9F9C8A50"/>
    <w:lvl w:ilvl="0" w:tplc="A7F86C54">
      <w:start w:val="1"/>
      <w:numFmt w:val="decimal"/>
      <w:lvlText w:val="%1."/>
      <w:lvlJc w:val="left"/>
      <w:pPr>
        <w:ind w:left="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169AF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70F44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FC1E5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A46AB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66442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DAE34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44B68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86C79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2F7670"/>
    <w:multiLevelType w:val="multilevel"/>
    <w:tmpl w:val="E9D886B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A0799A"/>
    <w:multiLevelType w:val="multilevel"/>
    <w:tmpl w:val="AB4C0BF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1A831C7"/>
    <w:multiLevelType w:val="hybridMultilevel"/>
    <w:tmpl w:val="16ECBB54"/>
    <w:lvl w:ilvl="0" w:tplc="89006CC4">
      <w:start w:val="1"/>
      <w:numFmt w:val="lowerLetter"/>
      <w:lvlText w:val="%1)"/>
      <w:lvlJc w:val="left"/>
      <w:pPr>
        <w:ind w:left="21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37C3617A"/>
    <w:multiLevelType w:val="hybridMultilevel"/>
    <w:tmpl w:val="8E46A59C"/>
    <w:lvl w:ilvl="0" w:tplc="9648CE00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3C885AE9"/>
    <w:multiLevelType w:val="hybridMultilevel"/>
    <w:tmpl w:val="9D0666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B3553"/>
    <w:multiLevelType w:val="hybridMultilevel"/>
    <w:tmpl w:val="6DB895F6"/>
    <w:lvl w:ilvl="0" w:tplc="7416D78A">
      <w:start w:val="1"/>
      <w:numFmt w:val="lowerLetter"/>
      <w:lvlText w:val="%1)"/>
      <w:lvlJc w:val="left"/>
      <w:pPr>
        <w:ind w:left="21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4A020611"/>
    <w:multiLevelType w:val="hybridMultilevel"/>
    <w:tmpl w:val="8DDC9D0C"/>
    <w:lvl w:ilvl="0" w:tplc="7034E7C2">
      <w:start w:val="1"/>
      <w:numFmt w:val="lowerLetter"/>
      <w:lvlText w:val="%1)"/>
      <w:lvlJc w:val="left"/>
      <w:pPr>
        <w:ind w:left="218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5615236E"/>
    <w:multiLevelType w:val="hybridMultilevel"/>
    <w:tmpl w:val="1504AB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B2464"/>
    <w:multiLevelType w:val="multilevel"/>
    <w:tmpl w:val="887A1AEC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1F4E79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386903"/>
    <w:multiLevelType w:val="multilevel"/>
    <w:tmpl w:val="E9E202C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27F6616"/>
    <w:multiLevelType w:val="multilevel"/>
    <w:tmpl w:val="CB9EEA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3C712CA"/>
    <w:multiLevelType w:val="hybridMultilevel"/>
    <w:tmpl w:val="054689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334CF"/>
    <w:multiLevelType w:val="multilevel"/>
    <w:tmpl w:val="CB9EEAF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DEE6472"/>
    <w:multiLevelType w:val="multilevel"/>
    <w:tmpl w:val="CB9EEAF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EFB3BF7"/>
    <w:multiLevelType w:val="multilevel"/>
    <w:tmpl w:val="5838E66A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76919100">
    <w:abstractNumId w:val="4"/>
  </w:num>
  <w:num w:numId="2" w16cid:durableId="2055233770">
    <w:abstractNumId w:val="5"/>
  </w:num>
  <w:num w:numId="3" w16cid:durableId="375785339">
    <w:abstractNumId w:val="8"/>
  </w:num>
  <w:num w:numId="4" w16cid:durableId="1483035225">
    <w:abstractNumId w:val="11"/>
  </w:num>
  <w:num w:numId="5" w16cid:durableId="55013814">
    <w:abstractNumId w:val="12"/>
  </w:num>
  <w:num w:numId="6" w16cid:durableId="593241847">
    <w:abstractNumId w:val="9"/>
  </w:num>
  <w:num w:numId="7" w16cid:durableId="765030955">
    <w:abstractNumId w:val="2"/>
  </w:num>
  <w:num w:numId="8" w16cid:durableId="1785732977">
    <w:abstractNumId w:val="14"/>
  </w:num>
  <w:num w:numId="9" w16cid:durableId="237176368">
    <w:abstractNumId w:val="3"/>
  </w:num>
  <w:num w:numId="10" w16cid:durableId="1674526225">
    <w:abstractNumId w:val="0"/>
  </w:num>
  <w:num w:numId="11" w16cid:durableId="1122386545">
    <w:abstractNumId w:val="16"/>
  </w:num>
  <w:num w:numId="12" w16cid:durableId="127166830">
    <w:abstractNumId w:val="17"/>
  </w:num>
  <w:num w:numId="13" w16cid:durableId="725959168">
    <w:abstractNumId w:val="1"/>
  </w:num>
  <w:num w:numId="14" w16cid:durableId="2017223725">
    <w:abstractNumId w:val="18"/>
  </w:num>
  <w:num w:numId="15" w16cid:durableId="1748963822">
    <w:abstractNumId w:val="19"/>
  </w:num>
  <w:num w:numId="16" w16cid:durableId="631138102">
    <w:abstractNumId w:val="15"/>
  </w:num>
  <w:num w:numId="17" w16cid:durableId="169639042">
    <w:abstractNumId w:val="7"/>
  </w:num>
  <w:num w:numId="18" w16cid:durableId="489643531">
    <w:abstractNumId w:val="20"/>
  </w:num>
  <w:num w:numId="19" w16cid:durableId="301427367">
    <w:abstractNumId w:val="6"/>
  </w:num>
  <w:num w:numId="20" w16cid:durableId="1799184085">
    <w:abstractNumId w:val="10"/>
  </w:num>
  <w:num w:numId="21" w16cid:durableId="837307039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41D"/>
    <w:rsid w:val="00001664"/>
    <w:rsid w:val="00001A6D"/>
    <w:rsid w:val="0000249A"/>
    <w:rsid w:val="00006440"/>
    <w:rsid w:val="00006ABE"/>
    <w:rsid w:val="00012902"/>
    <w:rsid w:val="00012C6E"/>
    <w:rsid w:val="00013CED"/>
    <w:rsid w:val="00013EFF"/>
    <w:rsid w:val="000142AC"/>
    <w:rsid w:val="00016946"/>
    <w:rsid w:val="00017BF9"/>
    <w:rsid w:val="00020EB2"/>
    <w:rsid w:val="00021A5D"/>
    <w:rsid w:val="000311AC"/>
    <w:rsid w:val="00031E88"/>
    <w:rsid w:val="00036A57"/>
    <w:rsid w:val="00037A9E"/>
    <w:rsid w:val="000404F6"/>
    <w:rsid w:val="000465A9"/>
    <w:rsid w:val="000465CD"/>
    <w:rsid w:val="00067074"/>
    <w:rsid w:val="0007323D"/>
    <w:rsid w:val="00073B43"/>
    <w:rsid w:val="00074DE3"/>
    <w:rsid w:val="00081288"/>
    <w:rsid w:val="00082B67"/>
    <w:rsid w:val="000842C3"/>
    <w:rsid w:val="00084D9E"/>
    <w:rsid w:val="00090660"/>
    <w:rsid w:val="000A4000"/>
    <w:rsid w:val="000A457B"/>
    <w:rsid w:val="000A4855"/>
    <w:rsid w:val="000A4F49"/>
    <w:rsid w:val="000A5785"/>
    <w:rsid w:val="000B42B0"/>
    <w:rsid w:val="000B70A9"/>
    <w:rsid w:val="000B7240"/>
    <w:rsid w:val="000C40E4"/>
    <w:rsid w:val="000C4614"/>
    <w:rsid w:val="000C572E"/>
    <w:rsid w:val="000C642A"/>
    <w:rsid w:val="000E548B"/>
    <w:rsid w:val="000E5E13"/>
    <w:rsid w:val="000F541D"/>
    <w:rsid w:val="000F791A"/>
    <w:rsid w:val="000F7933"/>
    <w:rsid w:val="001002B4"/>
    <w:rsid w:val="00100B0A"/>
    <w:rsid w:val="00100B20"/>
    <w:rsid w:val="00105C55"/>
    <w:rsid w:val="00105E0E"/>
    <w:rsid w:val="00106CC7"/>
    <w:rsid w:val="0010718C"/>
    <w:rsid w:val="00107867"/>
    <w:rsid w:val="00111CD3"/>
    <w:rsid w:val="001132E9"/>
    <w:rsid w:val="0011485C"/>
    <w:rsid w:val="0012109B"/>
    <w:rsid w:val="00133C0C"/>
    <w:rsid w:val="001345A2"/>
    <w:rsid w:val="0013596A"/>
    <w:rsid w:val="00136F17"/>
    <w:rsid w:val="00141A8F"/>
    <w:rsid w:val="00142461"/>
    <w:rsid w:val="001528C7"/>
    <w:rsid w:val="00156A79"/>
    <w:rsid w:val="00161102"/>
    <w:rsid w:val="00165B9B"/>
    <w:rsid w:val="001741D5"/>
    <w:rsid w:val="00175ABF"/>
    <w:rsid w:val="0018246A"/>
    <w:rsid w:val="00187357"/>
    <w:rsid w:val="00192082"/>
    <w:rsid w:val="0019360F"/>
    <w:rsid w:val="00197C24"/>
    <w:rsid w:val="001A0FFF"/>
    <w:rsid w:val="001B0C3C"/>
    <w:rsid w:val="001B2850"/>
    <w:rsid w:val="001C340B"/>
    <w:rsid w:val="001D2E29"/>
    <w:rsid w:val="001E49CA"/>
    <w:rsid w:val="001F0805"/>
    <w:rsid w:val="001F7700"/>
    <w:rsid w:val="001F7C7D"/>
    <w:rsid w:val="00202138"/>
    <w:rsid w:val="00205BED"/>
    <w:rsid w:val="002063B7"/>
    <w:rsid w:val="00211B2A"/>
    <w:rsid w:val="00215614"/>
    <w:rsid w:val="00223B5B"/>
    <w:rsid w:val="00227604"/>
    <w:rsid w:val="00230EAF"/>
    <w:rsid w:val="00237386"/>
    <w:rsid w:val="00241A24"/>
    <w:rsid w:val="002425F1"/>
    <w:rsid w:val="00245945"/>
    <w:rsid w:val="0025155F"/>
    <w:rsid w:val="00262CF5"/>
    <w:rsid w:val="00272B39"/>
    <w:rsid w:val="00276564"/>
    <w:rsid w:val="002957C0"/>
    <w:rsid w:val="0029626A"/>
    <w:rsid w:val="002A0E55"/>
    <w:rsid w:val="002A4354"/>
    <w:rsid w:val="002A4EB4"/>
    <w:rsid w:val="002B50FC"/>
    <w:rsid w:val="002B621B"/>
    <w:rsid w:val="002B70DE"/>
    <w:rsid w:val="002C0904"/>
    <w:rsid w:val="002C0A5F"/>
    <w:rsid w:val="002C454A"/>
    <w:rsid w:val="002D33E7"/>
    <w:rsid w:val="002D3C82"/>
    <w:rsid w:val="002D4577"/>
    <w:rsid w:val="002D4C39"/>
    <w:rsid w:val="002D7E39"/>
    <w:rsid w:val="002E3923"/>
    <w:rsid w:val="002E61F7"/>
    <w:rsid w:val="002F20D4"/>
    <w:rsid w:val="002F34BB"/>
    <w:rsid w:val="00300AF4"/>
    <w:rsid w:val="00301367"/>
    <w:rsid w:val="003060B3"/>
    <w:rsid w:val="00306B10"/>
    <w:rsid w:val="00306FBC"/>
    <w:rsid w:val="00310DEC"/>
    <w:rsid w:val="003130F7"/>
    <w:rsid w:val="00323598"/>
    <w:rsid w:val="0033019C"/>
    <w:rsid w:val="0033256B"/>
    <w:rsid w:val="003341D3"/>
    <w:rsid w:val="003341F5"/>
    <w:rsid w:val="0033571D"/>
    <w:rsid w:val="00340DED"/>
    <w:rsid w:val="00341E21"/>
    <w:rsid w:val="003549D3"/>
    <w:rsid w:val="00354F93"/>
    <w:rsid w:val="00357CBD"/>
    <w:rsid w:val="0036185C"/>
    <w:rsid w:val="00361ABC"/>
    <w:rsid w:val="00365A59"/>
    <w:rsid w:val="0037042B"/>
    <w:rsid w:val="00372362"/>
    <w:rsid w:val="00372D6D"/>
    <w:rsid w:val="0037462E"/>
    <w:rsid w:val="00380379"/>
    <w:rsid w:val="0038772C"/>
    <w:rsid w:val="00387956"/>
    <w:rsid w:val="003920BB"/>
    <w:rsid w:val="00394BCE"/>
    <w:rsid w:val="00395B26"/>
    <w:rsid w:val="003A79FF"/>
    <w:rsid w:val="003B68B9"/>
    <w:rsid w:val="003C2928"/>
    <w:rsid w:val="003C7A2F"/>
    <w:rsid w:val="003C7F78"/>
    <w:rsid w:val="003D49DD"/>
    <w:rsid w:val="003D4EB4"/>
    <w:rsid w:val="003D56C7"/>
    <w:rsid w:val="003E323D"/>
    <w:rsid w:val="003E3366"/>
    <w:rsid w:val="003E38C1"/>
    <w:rsid w:val="003E4F59"/>
    <w:rsid w:val="003E6926"/>
    <w:rsid w:val="003E7A16"/>
    <w:rsid w:val="003F11F2"/>
    <w:rsid w:val="004023A5"/>
    <w:rsid w:val="00405557"/>
    <w:rsid w:val="00411FCC"/>
    <w:rsid w:val="004140EE"/>
    <w:rsid w:val="00417A75"/>
    <w:rsid w:val="00422814"/>
    <w:rsid w:val="0042430D"/>
    <w:rsid w:val="0042459D"/>
    <w:rsid w:val="004245FF"/>
    <w:rsid w:val="00424BB8"/>
    <w:rsid w:val="004326D3"/>
    <w:rsid w:val="00432D9A"/>
    <w:rsid w:val="00434835"/>
    <w:rsid w:val="00456A44"/>
    <w:rsid w:val="00461566"/>
    <w:rsid w:val="00476433"/>
    <w:rsid w:val="00477120"/>
    <w:rsid w:val="00482132"/>
    <w:rsid w:val="00486E36"/>
    <w:rsid w:val="00497306"/>
    <w:rsid w:val="004A2FDB"/>
    <w:rsid w:val="004A3EF2"/>
    <w:rsid w:val="004B2727"/>
    <w:rsid w:val="004B2916"/>
    <w:rsid w:val="004B51D9"/>
    <w:rsid w:val="004B5F19"/>
    <w:rsid w:val="004B640B"/>
    <w:rsid w:val="004B64CE"/>
    <w:rsid w:val="004B738F"/>
    <w:rsid w:val="004C1C1C"/>
    <w:rsid w:val="004C6037"/>
    <w:rsid w:val="004C78EC"/>
    <w:rsid w:val="004D5A53"/>
    <w:rsid w:val="004E016A"/>
    <w:rsid w:val="004E1F9B"/>
    <w:rsid w:val="004E303C"/>
    <w:rsid w:val="004E35D5"/>
    <w:rsid w:val="004E6133"/>
    <w:rsid w:val="004E72FE"/>
    <w:rsid w:val="004F4BF7"/>
    <w:rsid w:val="004F565C"/>
    <w:rsid w:val="0050191B"/>
    <w:rsid w:val="00501FD4"/>
    <w:rsid w:val="005040C3"/>
    <w:rsid w:val="00506E3C"/>
    <w:rsid w:val="005100D6"/>
    <w:rsid w:val="00511008"/>
    <w:rsid w:val="00513691"/>
    <w:rsid w:val="00520CFA"/>
    <w:rsid w:val="005230F0"/>
    <w:rsid w:val="00530F61"/>
    <w:rsid w:val="00531734"/>
    <w:rsid w:val="00540D9F"/>
    <w:rsid w:val="005412C6"/>
    <w:rsid w:val="00542478"/>
    <w:rsid w:val="00544FE9"/>
    <w:rsid w:val="00545230"/>
    <w:rsid w:val="00545806"/>
    <w:rsid w:val="00547186"/>
    <w:rsid w:val="005556B5"/>
    <w:rsid w:val="00563587"/>
    <w:rsid w:val="00566921"/>
    <w:rsid w:val="005700CF"/>
    <w:rsid w:val="005719E4"/>
    <w:rsid w:val="005753EC"/>
    <w:rsid w:val="00581D94"/>
    <w:rsid w:val="005854AF"/>
    <w:rsid w:val="00596C18"/>
    <w:rsid w:val="005A57DC"/>
    <w:rsid w:val="005B0BE9"/>
    <w:rsid w:val="005B0F1F"/>
    <w:rsid w:val="005B1BFA"/>
    <w:rsid w:val="005B4BFB"/>
    <w:rsid w:val="005B7219"/>
    <w:rsid w:val="005C2DC7"/>
    <w:rsid w:val="005C3628"/>
    <w:rsid w:val="005C63A4"/>
    <w:rsid w:val="005D0487"/>
    <w:rsid w:val="005D08C8"/>
    <w:rsid w:val="005D44AF"/>
    <w:rsid w:val="005D56E8"/>
    <w:rsid w:val="005E064E"/>
    <w:rsid w:val="005E20DD"/>
    <w:rsid w:val="005E24CC"/>
    <w:rsid w:val="005E42C2"/>
    <w:rsid w:val="005E444E"/>
    <w:rsid w:val="005E4C9C"/>
    <w:rsid w:val="005E6C51"/>
    <w:rsid w:val="005E787A"/>
    <w:rsid w:val="005F231A"/>
    <w:rsid w:val="00612050"/>
    <w:rsid w:val="00617573"/>
    <w:rsid w:val="00622DA2"/>
    <w:rsid w:val="00631586"/>
    <w:rsid w:val="00634B81"/>
    <w:rsid w:val="0063513F"/>
    <w:rsid w:val="00637F39"/>
    <w:rsid w:val="006415C1"/>
    <w:rsid w:val="006440D2"/>
    <w:rsid w:val="00646EF9"/>
    <w:rsid w:val="00653E5E"/>
    <w:rsid w:val="006604CD"/>
    <w:rsid w:val="0066212D"/>
    <w:rsid w:val="00662878"/>
    <w:rsid w:val="00666BB6"/>
    <w:rsid w:val="006719BB"/>
    <w:rsid w:val="00673823"/>
    <w:rsid w:val="00690E1B"/>
    <w:rsid w:val="0069698D"/>
    <w:rsid w:val="006A0395"/>
    <w:rsid w:val="006B2234"/>
    <w:rsid w:val="006C611F"/>
    <w:rsid w:val="006C6A80"/>
    <w:rsid w:val="006D5FE1"/>
    <w:rsid w:val="006D6A92"/>
    <w:rsid w:val="006E206A"/>
    <w:rsid w:val="006E775A"/>
    <w:rsid w:val="006F6D88"/>
    <w:rsid w:val="00702266"/>
    <w:rsid w:val="00704DDF"/>
    <w:rsid w:val="0070757A"/>
    <w:rsid w:val="0070768C"/>
    <w:rsid w:val="00714253"/>
    <w:rsid w:val="007168E8"/>
    <w:rsid w:val="00726C50"/>
    <w:rsid w:val="00727428"/>
    <w:rsid w:val="00727B16"/>
    <w:rsid w:val="007416AD"/>
    <w:rsid w:val="00742DEA"/>
    <w:rsid w:val="0075363E"/>
    <w:rsid w:val="00754568"/>
    <w:rsid w:val="007611BE"/>
    <w:rsid w:val="00761288"/>
    <w:rsid w:val="00761D03"/>
    <w:rsid w:val="0076315A"/>
    <w:rsid w:val="00763287"/>
    <w:rsid w:val="007655CF"/>
    <w:rsid w:val="007674B2"/>
    <w:rsid w:val="007735FE"/>
    <w:rsid w:val="00793582"/>
    <w:rsid w:val="00794C0D"/>
    <w:rsid w:val="00795BF1"/>
    <w:rsid w:val="00796003"/>
    <w:rsid w:val="00797ADB"/>
    <w:rsid w:val="007B4E8F"/>
    <w:rsid w:val="007B67EE"/>
    <w:rsid w:val="007B6EC1"/>
    <w:rsid w:val="007C0B8A"/>
    <w:rsid w:val="007C1AF5"/>
    <w:rsid w:val="007C1FAD"/>
    <w:rsid w:val="007C4045"/>
    <w:rsid w:val="007D23E4"/>
    <w:rsid w:val="007D4866"/>
    <w:rsid w:val="007E0805"/>
    <w:rsid w:val="007E18C7"/>
    <w:rsid w:val="007E21F4"/>
    <w:rsid w:val="007F3A04"/>
    <w:rsid w:val="008000ED"/>
    <w:rsid w:val="00803DF8"/>
    <w:rsid w:val="008040E6"/>
    <w:rsid w:val="00806579"/>
    <w:rsid w:val="008071F1"/>
    <w:rsid w:val="008235CB"/>
    <w:rsid w:val="00827BFF"/>
    <w:rsid w:val="00827EB5"/>
    <w:rsid w:val="00841AA8"/>
    <w:rsid w:val="00851414"/>
    <w:rsid w:val="0085548B"/>
    <w:rsid w:val="008609CE"/>
    <w:rsid w:val="0086383B"/>
    <w:rsid w:val="008656CF"/>
    <w:rsid w:val="0087254B"/>
    <w:rsid w:val="00874E23"/>
    <w:rsid w:val="00891FC3"/>
    <w:rsid w:val="008A2877"/>
    <w:rsid w:val="008A2E70"/>
    <w:rsid w:val="008B0FB7"/>
    <w:rsid w:val="008B2518"/>
    <w:rsid w:val="008B57C1"/>
    <w:rsid w:val="008C1256"/>
    <w:rsid w:val="008C2EB8"/>
    <w:rsid w:val="008D7B9F"/>
    <w:rsid w:val="008E65D4"/>
    <w:rsid w:val="008E738A"/>
    <w:rsid w:val="008F1835"/>
    <w:rsid w:val="008F1844"/>
    <w:rsid w:val="008F2DA6"/>
    <w:rsid w:val="008F4BF8"/>
    <w:rsid w:val="008F594D"/>
    <w:rsid w:val="009125FD"/>
    <w:rsid w:val="00913B89"/>
    <w:rsid w:val="009161EA"/>
    <w:rsid w:val="00923869"/>
    <w:rsid w:val="00925F6F"/>
    <w:rsid w:val="009306C7"/>
    <w:rsid w:val="00935D62"/>
    <w:rsid w:val="009360DE"/>
    <w:rsid w:val="009370D4"/>
    <w:rsid w:val="009452C9"/>
    <w:rsid w:val="009469E2"/>
    <w:rsid w:val="009479D5"/>
    <w:rsid w:val="0095386C"/>
    <w:rsid w:val="00957F4F"/>
    <w:rsid w:val="00965695"/>
    <w:rsid w:val="0097175B"/>
    <w:rsid w:val="00972362"/>
    <w:rsid w:val="00976709"/>
    <w:rsid w:val="00985354"/>
    <w:rsid w:val="00994C3B"/>
    <w:rsid w:val="009969D7"/>
    <w:rsid w:val="009A136D"/>
    <w:rsid w:val="009A21D9"/>
    <w:rsid w:val="009B6660"/>
    <w:rsid w:val="009C16E4"/>
    <w:rsid w:val="009C2783"/>
    <w:rsid w:val="009C5835"/>
    <w:rsid w:val="009C71D4"/>
    <w:rsid w:val="009C7FBF"/>
    <w:rsid w:val="009D5C63"/>
    <w:rsid w:val="009E22A7"/>
    <w:rsid w:val="009F330D"/>
    <w:rsid w:val="009F4B95"/>
    <w:rsid w:val="009F4BF6"/>
    <w:rsid w:val="00A002D2"/>
    <w:rsid w:val="00A003AB"/>
    <w:rsid w:val="00A02411"/>
    <w:rsid w:val="00A063E0"/>
    <w:rsid w:val="00A071D3"/>
    <w:rsid w:val="00A0727E"/>
    <w:rsid w:val="00A114D2"/>
    <w:rsid w:val="00A11835"/>
    <w:rsid w:val="00A16B16"/>
    <w:rsid w:val="00A178A4"/>
    <w:rsid w:val="00A17ECD"/>
    <w:rsid w:val="00A21AB1"/>
    <w:rsid w:val="00A3094E"/>
    <w:rsid w:val="00A3225E"/>
    <w:rsid w:val="00A3273E"/>
    <w:rsid w:val="00A33498"/>
    <w:rsid w:val="00A5181A"/>
    <w:rsid w:val="00A54FC0"/>
    <w:rsid w:val="00A623BF"/>
    <w:rsid w:val="00A67644"/>
    <w:rsid w:val="00A67DBD"/>
    <w:rsid w:val="00A80D96"/>
    <w:rsid w:val="00A8185B"/>
    <w:rsid w:val="00A87861"/>
    <w:rsid w:val="00A87BCF"/>
    <w:rsid w:val="00A9222F"/>
    <w:rsid w:val="00A956C7"/>
    <w:rsid w:val="00A957FA"/>
    <w:rsid w:val="00A973C0"/>
    <w:rsid w:val="00AA0AD3"/>
    <w:rsid w:val="00AA0F48"/>
    <w:rsid w:val="00AA47F8"/>
    <w:rsid w:val="00AC01FB"/>
    <w:rsid w:val="00AC0754"/>
    <w:rsid w:val="00AC7FB9"/>
    <w:rsid w:val="00AD348F"/>
    <w:rsid w:val="00AD3DCA"/>
    <w:rsid w:val="00AD5FB1"/>
    <w:rsid w:val="00AE2928"/>
    <w:rsid w:val="00AE326D"/>
    <w:rsid w:val="00AE3778"/>
    <w:rsid w:val="00AE3805"/>
    <w:rsid w:val="00AE5B81"/>
    <w:rsid w:val="00AE6A68"/>
    <w:rsid w:val="00B13136"/>
    <w:rsid w:val="00B16069"/>
    <w:rsid w:val="00B219A0"/>
    <w:rsid w:val="00B24783"/>
    <w:rsid w:val="00B24DA5"/>
    <w:rsid w:val="00B321CF"/>
    <w:rsid w:val="00B328FB"/>
    <w:rsid w:val="00B37168"/>
    <w:rsid w:val="00B41EDF"/>
    <w:rsid w:val="00B45205"/>
    <w:rsid w:val="00B47DD2"/>
    <w:rsid w:val="00B52FFD"/>
    <w:rsid w:val="00B655DA"/>
    <w:rsid w:val="00B678B0"/>
    <w:rsid w:val="00B70090"/>
    <w:rsid w:val="00B702A3"/>
    <w:rsid w:val="00B722C6"/>
    <w:rsid w:val="00B75F3E"/>
    <w:rsid w:val="00B764A8"/>
    <w:rsid w:val="00B81DA8"/>
    <w:rsid w:val="00B8488F"/>
    <w:rsid w:val="00B905B8"/>
    <w:rsid w:val="00BA0333"/>
    <w:rsid w:val="00BA1985"/>
    <w:rsid w:val="00BA3D36"/>
    <w:rsid w:val="00BA50C6"/>
    <w:rsid w:val="00BA7784"/>
    <w:rsid w:val="00BB3DEF"/>
    <w:rsid w:val="00BB68D7"/>
    <w:rsid w:val="00BB7B14"/>
    <w:rsid w:val="00BD7063"/>
    <w:rsid w:val="00BD79B9"/>
    <w:rsid w:val="00BE4045"/>
    <w:rsid w:val="00BE4067"/>
    <w:rsid w:val="00BE510E"/>
    <w:rsid w:val="00BE54C8"/>
    <w:rsid w:val="00BF04A5"/>
    <w:rsid w:val="00C00AEE"/>
    <w:rsid w:val="00C00E37"/>
    <w:rsid w:val="00C163F6"/>
    <w:rsid w:val="00C23E89"/>
    <w:rsid w:val="00C32BDE"/>
    <w:rsid w:val="00C36963"/>
    <w:rsid w:val="00C46B73"/>
    <w:rsid w:val="00C477C6"/>
    <w:rsid w:val="00C50D69"/>
    <w:rsid w:val="00C5506D"/>
    <w:rsid w:val="00C623E2"/>
    <w:rsid w:val="00C6454F"/>
    <w:rsid w:val="00C64FF9"/>
    <w:rsid w:val="00C711C8"/>
    <w:rsid w:val="00C7335C"/>
    <w:rsid w:val="00C748DD"/>
    <w:rsid w:val="00C76C65"/>
    <w:rsid w:val="00C77852"/>
    <w:rsid w:val="00C90CD7"/>
    <w:rsid w:val="00C97103"/>
    <w:rsid w:val="00CA7526"/>
    <w:rsid w:val="00CB0337"/>
    <w:rsid w:val="00CB4CF5"/>
    <w:rsid w:val="00CB6D39"/>
    <w:rsid w:val="00CC1B08"/>
    <w:rsid w:val="00CC3823"/>
    <w:rsid w:val="00CC616A"/>
    <w:rsid w:val="00CC6E06"/>
    <w:rsid w:val="00CD34B9"/>
    <w:rsid w:val="00CD3997"/>
    <w:rsid w:val="00CD70F8"/>
    <w:rsid w:val="00CE56C9"/>
    <w:rsid w:val="00CF04DA"/>
    <w:rsid w:val="00CF0DFC"/>
    <w:rsid w:val="00CF7C70"/>
    <w:rsid w:val="00D01D0A"/>
    <w:rsid w:val="00D04883"/>
    <w:rsid w:val="00D050EC"/>
    <w:rsid w:val="00D12E3E"/>
    <w:rsid w:val="00D213DD"/>
    <w:rsid w:val="00D26B36"/>
    <w:rsid w:val="00D3033B"/>
    <w:rsid w:val="00D31DC0"/>
    <w:rsid w:val="00D35A10"/>
    <w:rsid w:val="00D36C25"/>
    <w:rsid w:val="00D379E0"/>
    <w:rsid w:val="00D42B4B"/>
    <w:rsid w:val="00D44454"/>
    <w:rsid w:val="00D60CFE"/>
    <w:rsid w:val="00D74228"/>
    <w:rsid w:val="00D76A0E"/>
    <w:rsid w:val="00D80A9B"/>
    <w:rsid w:val="00D82EAE"/>
    <w:rsid w:val="00D861DD"/>
    <w:rsid w:val="00D86C31"/>
    <w:rsid w:val="00D917A6"/>
    <w:rsid w:val="00D919F5"/>
    <w:rsid w:val="00D96CB7"/>
    <w:rsid w:val="00DA73DD"/>
    <w:rsid w:val="00DB0001"/>
    <w:rsid w:val="00DB57CE"/>
    <w:rsid w:val="00DD00C1"/>
    <w:rsid w:val="00DD00CD"/>
    <w:rsid w:val="00DD77D7"/>
    <w:rsid w:val="00DE0061"/>
    <w:rsid w:val="00DE10DF"/>
    <w:rsid w:val="00DE349E"/>
    <w:rsid w:val="00DF11B4"/>
    <w:rsid w:val="00DF2A71"/>
    <w:rsid w:val="00DF403F"/>
    <w:rsid w:val="00DF6F61"/>
    <w:rsid w:val="00E03D23"/>
    <w:rsid w:val="00E11ACC"/>
    <w:rsid w:val="00E123C8"/>
    <w:rsid w:val="00E125E2"/>
    <w:rsid w:val="00E1371B"/>
    <w:rsid w:val="00E16BC4"/>
    <w:rsid w:val="00E17CA9"/>
    <w:rsid w:val="00E2037B"/>
    <w:rsid w:val="00E20DB9"/>
    <w:rsid w:val="00E2301E"/>
    <w:rsid w:val="00E24C38"/>
    <w:rsid w:val="00E256A3"/>
    <w:rsid w:val="00E27DB5"/>
    <w:rsid w:val="00E3030B"/>
    <w:rsid w:val="00E31412"/>
    <w:rsid w:val="00E4240A"/>
    <w:rsid w:val="00E43BA7"/>
    <w:rsid w:val="00E45264"/>
    <w:rsid w:val="00E45847"/>
    <w:rsid w:val="00E4676B"/>
    <w:rsid w:val="00E670D4"/>
    <w:rsid w:val="00E674F7"/>
    <w:rsid w:val="00E74FC3"/>
    <w:rsid w:val="00E7676B"/>
    <w:rsid w:val="00E77F18"/>
    <w:rsid w:val="00E77FA0"/>
    <w:rsid w:val="00E8074C"/>
    <w:rsid w:val="00E8204E"/>
    <w:rsid w:val="00E938E9"/>
    <w:rsid w:val="00EA4087"/>
    <w:rsid w:val="00EA4C56"/>
    <w:rsid w:val="00EA5569"/>
    <w:rsid w:val="00EA66BC"/>
    <w:rsid w:val="00EB1E51"/>
    <w:rsid w:val="00EB2473"/>
    <w:rsid w:val="00EB2820"/>
    <w:rsid w:val="00EB5F34"/>
    <w:rsid w:val="00EC364E"/>
    <w:rsid w:val="00ED3BF9"/>
    <w:rsid w:val="00ED6D2B"/>
    <w:rsid w:val="00EE0373"/>
    <w:rsid w:val="00EE7FEE"/>
    <w:rsid w:val="00EF143F"/>
    <w:rsid w:val="00EF6536"/>
    <w:rsid w:val="00F018A5"/>
    <w:rsid w:val="00F075CA"/>
    <w:rsid w:val="00F109F0"/>
    <w:rsid w:val="00F12CB0"/>
    <w:rsid w:val="00F34AEC"/>
    <w:rsid w:val="00F35A31"/>
    <w:rsid w:val="00F42722"/>
    <w:rsid w:val="00F55051"/>
    <w:rsid w:val="00F55269"/>
    <w:rsid w:val="00F715CA"/>
    <w:rsid w:val="00F739C0"/>
    <w:rsid w:val="00F77E7A"/>
    <w:rsid w:val="00F840B6"/>
    <w:rsid w:val="00F84CFB"/>
    <w:rsid w:val="00F9093C"/>
    <w:rsid w:val="00F93460"/>
    <w:rsid w:val="00F952D9"/>
    <w:rsid w:val="00FA303C"/>
    <w:rsid w:val="00FA4EC5"/>
    <w:rsid w:val="00FB057C"/>
    <w:rsid w:val="00FB0875"/>
    <w:rsid w:val="00FB362D"/>
    <w:rsid w:val="00FB5169"/>
    <w:rsid w:val="00FB7912"/>
    <w:rsid w:val="00FC0050"/>
    <w:rsid w:val="00FC2A6B"/>
    <w:rsid w:val="00FC41CE"/>
    <w:rsid w:val="00FC5186"/>
    <w:rsid w:val="00FC6619"/>
    <w:rsid w:val="00FD31C3"/>
    <w:rsid w:val="00FD5FEF"/>
    <w:rsid w:val="00FE3709"/>
    <w:rsid w:val="00FE38AB"/>
    <w:rsid w:val="00FE5444"/>
    <w:rsid w:val="00FE7E8D"/>
    <w:rsid w:val="00FF58FD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9372"/>
  <w15:docId w15:val="{D1665DA7-E7B3-4187-94D3-63779DA4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7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55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20" w:line="266" w:lineRule="auto"/>
      <w:ind w:left="436" w:hanging="10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120" w:line="266" w:lineRule="auto"/>
      <w:ind w:left="436" w:hanging="10"/>
      <w:outlineLvl w:val="2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nhideWhenUsed/>
    <w:rsid w:val="00A00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003AB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A003A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03A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003AB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461566"/>
    <w:pPr>
      <w:ind w:left="720"/>
      <w:contextualSpacing/>
    </w:pPr>
  </w:style>
  <w:style w:type="paragraph" w:styleId="Bezmezer">
    <w:name w:val="No Spacing"/>
    <w:uiPriority w:val="1"/>
    <w:qFormat/>
    <w:rsid w:val="002F20D4"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customStyle="1" w:styleId="cpvcode">
    <w:name w:val="cpvcode"/>
    <w:basedOn w:val="Standardnpsmoodstavce"/>
    <w:rsid w:val="00100B0A"/>
  </w:style>
  <w:style w:type="paragraph" w:styleId="Revize">
    <w:name w:val="Revision"/>
    <w:hidden/>
    <w:uiPriority w:val="99"/>
    <w:semiHidden/>
    <w:rsid w:val="00957F4F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8F2D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F2D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F2DA6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2D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2DA6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Default">
    <w:name w:val="Default"/>
    <w:rsid w:val="005719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rsid w:val="00FC41CE"/>
    <w:rPr>
      <w:rFonts w:ascii="Calibri" w:eastAsia="Calibri" w:hAnsi="Calibri" w:cs="Calibri"/>
      <w:shd w:val="clear" w:color="auto" w:fill="FFFFFF"/>
    </w:rPr>
  </w:style>
  <w:style w:type="character" w:customStyle="1" w:styleId="Nadpis30">
    <w:name w:val="Nadpis #3_"/>
    <w:basedOn w:val="Standardnpsmoodstavce"/>
    <w:link w:val="Nadpis31"/>
    <w:rsid w:val="00FC41CE"/>
    <w:rPr>
      <w:rFonts w:ascii="Calibri" w:eastAsia="Calibri" w:hAnsi="Calibri" w:cs="Calibri"/>
      <w:b/>
      <w:bCs/>
      <w:color w:val="1F4E79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FC41CE"/>
    <w:pPr>
      <w:widowControl w:val="0"/>
      <w:shd w:val="clear" w:color="auto" w:fill="FFFFFF"/>
      <w:spacing w:after="120" w:line="271" w:lineRule="auto"/>
      <w:ind w:left="0" w:firstLine="0"/>
      <w:jc w:val="left"/>
    </w:pPr>
    <w:rPr>
      <w:color w:val="auto"/>
    </w:rPr>
  </w:style>
  <w:style w:type="paragraph" w:customStyle="1" w:styleId="Nadpis31">
    <w:name w:val="Nadpis #3"/>
    <w:basedOn w:val="Normln"/>
    <w:link w:val="Nadpis30"/>
    <w:rsid w:val="00FC41CE"/>
    <w:pPr>
      <w:widowControl w:val="0"/>
      <w:shd w:val="clear" w:color="auto" w:fill="FFFFFF"/>
      <w:spacing w:after="210" w:line="245" w:lineRule="auto"/>
      <w:ind w:left="0" w:firstLine="0"/>
      <w:jc w:val="left"/>
      <w:outlineLvl w:val="2"/>
    </w:pPr>
    <w:rPr>
      <w:b/>
      <w:bCs/>
      <w:color w:val="1F4E7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2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DEA"/>
    <w:rPr>
      <w:rFonts w:ascii="Segoe UI" w:eastAsia="Calibri" w:hAnsi="Segoe UI" w:cs="Segoe UI"/>
      <w:color w:val="000000"/>
      <w:sz w:val="18"/>
      <w:szCs w:val="18"/>
    </w:rPr>
  </w:style>
  <w:style w:type="paragraph" w:styleId="Zkladntext3">
    <w:name w:val="Body Text 3"/>
    <w:basedOn w:val="Normln"/>
    <w:link w:val="Zkladntext3Char"/>
    <w:rsid w:val="008A2877"/>
    <w:pPr>
      <w:suppressAutoHyphens/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Zkladntext3Char">
    <w:name w:val="Základní text 3 Char"/>
    <w:basedOn w:val="Standardnpsmoodstavce"/>
    <w:link w:val="Zkladntext3"/>
    <w:rsid w:val="008A28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2">
    <w:name w:val="Styl2"/>
    <w:basedOn w:val="Normln"/>
    <w:link w:val="Styl2Char"/>
    <w:rsid w:val="00A178A4"/>
    <w:pPr>
      <w:tabs>
        <w:tab w:val="left" w:pos="567"/>
      </w:tabs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b/>
      <w:bCs/>
      <w:color w:val="auto"/>
      <w:sz w:val="24"/>
      <w:szCs w:val="24"/>
      <w:u w:val="single"/>
      <w:lang w:eastAsia="ar-SA"/>
    </w:rPr>
  </w:style>
  <w:style w:type="character" w:customStyle="1" w:styleId="Styl2Char">
    <w:name w:val="Styl2 Char"/>
    <w:link w:val="Styl2"/>
    <w:rsid w:val="00A178A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7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70288607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urala@optimalconsulting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fily.proebiz.com/profile/7028860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turala@optimalconsulting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urala@optimalconsulting.cz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F7303-3CD5-4D05-9DAE-7CE1C928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11</Pages>
  <Words>3524</Words>
  <Characters>20795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ZD zadavaci dokumentace CUP_PKN Wi-Fi_v2[24].docx</vt:lpstr>
    </vt:vector>
  </TitlesOfParts>
  <Company/>
  <LinksUpToDate>false</LinksUpToDate>
  <CharactersWithSpaces>24271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ZD zadavaci dokumentace CUP_PKN Wi-Fi_v2[24].docx</dc:title>
  <dc:subject/>
  <dc:creator>Tomáš Šturala</dc:creator>
  <cp:keywords/>
  <cp:lastModifiedBy>Kateřina Kloudová</cp:lastModifiedBy>
  <cp:revision>92</cp:revision>
  <dcterms:created xsi:type="dcterms:W3CDTF">2024-04-05T10:58:00Z</dcterms:created>
  <dcterms:modified xsi:type="dcterms:W3CDTF">2024-04-08T18:07:00Z</dcterms:modified>
</cp:coreProperties>
</file>