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3689E4E3" w:rsidR="0045003B" w:rsidRDefault="00B5402D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 xml:space="preserve"> </w:t>
      </w:r>
      <w:r w:rsidR="001E604B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="001E604B"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="001E604B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7A7C434C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0C3C8997" w14:textId="77777777" w:rsidR="00B86419" w:rsidRDefault="00B86419" w:rsidP="00C2265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170A29">
        <w:rPr>
          <w:rFonts w:eastAsia="Arial" w:cstheme="minorHAnsi"/>
          <w:lang w:val="sk" w:eastAsia="sk"/>
        </w:rPr>
        <w:t xml:space="preserve">Mgr. Michaela </w:t>
      </w:r>
      <w:r>
        <w:rPr>
          <w:rFonts w:eastAsia="Arial" w:cstheme="minorHAnsi"/>
          <w:lang w:val="sk" w:eastAsia="sk"/>
        </w:rPr>
        <w:t>Turánová</w:t>
      </w:r>
      <w:r w:rsidRPr="00170A29">
        <w:rPr>
          <w:rFonts w:eastAsia="Arial" w:cstheme="minorHAnsi"/>
          <w:lang w:val="sk" w:eastAsia="sk"/>
        </w:rPr>
        <w:t xml:space="preserve">; </w:t>
      </w:r>
      <w:hyperlink r:id="rId12" w:history="1">
        <w:r w:rsidRPr="00615E7B">
          <w:rPr>
            <w:rStyle w:val="Hypertextovprepojenie"/>
            <w:rFonts w:eastAsia="Arial" w:cstheme="minorHAnsi"/>
            <w:lang w:val="sk" w:eastAsia="sk"/>
          </w:rPr>
          <w:t>turanova@olo.sk</w:t>
        </w:r>
      </w:hyperlink>
      <w:r w:rsidRPr="00170A29">
        <w:rPr>
          <w:rFonts w:eastAsia="Arial" w:cstheme="minorHAnsi"/>
          <w:lang w:val="sk" w:eastAsia="sk"/>
        </w:rPr>
        <w:t>; +421 949 007 350</w:t>
      </w:r>
    </w:p>
    <w:p w14:paraId="09770C99" w14:textId="61E01544" w:rsidR="00B86419" w:rsidRPr="009C5061" w:rsidRDefault="00B86419" w:rsidP="00C2265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C5061">
        <w:rPr>
          <w:rFonts w:ascii="Calibri" w:eastAsia="Arial" w:hAnsi="Calibri" w:cs="Calibri"/>
          <w:lang w:val="sk" w:eastAsia="sk"/>
        </w:rPr>
        <w:t xml:space="preserve">vo veciach technických: </w:t>
      </w:r>
      <w:r w:rsidR="001C1CA7" w:rsidRPr="009C5061">
        <w:rPr>
          <w:rFonts w:ascii="Calibri" w:eastAsia="Arial" w:hAnsi="Calibri" w:cs="Calibri"/>
          <w:lang w:val="sk" w:eastAsia="sk"/>
        </w:rPr>
        <w:t xml:space="preserve">Tibor Laczkó, </w:t>
      </w:r>
      <w:hyperlink r:id="rId13" w:history="1">
        <w:r w:rsidR="001C1CA7" w:rsidRPr="009C5061">
          <w:rPr>
            <w:rStyle w:val="Hypertextovprepojenie"/>
            <w:rFonts w:ascii="Calibri" w:eastAsia="Arial" w:hAnsi="Calibri" w:cs="Calibri"/>
            <w:lang w:val="sk" w:eastAsia="sk"/>
          </w:rPr>
          <w:t>laczko@olo.sk</w:t>
        </w:r>
      </w:hyperlink>
      <w:r w:rsidR="001C1CA7" w:rsidRPr="009C5061">
        <w:rPr>
          <w:rFonts w:ascii="Calibri" w:eastAsia="Arial" w:hAnsi="Calibri" w:cs="Calibri"/>
          <w:lang w:val="sk" w:eastAsia="sk"/>
        </w:rPr>
        <w:t>, +421/915 957</w:t>
      </w:r>
      <w:r w:rsidR="001C1CA7">
        <w:rPr>
          <w:rFonts w:ascii="Calibri" w:eastAsia="Arial" w:hAnsi="Calibri" w:cs="Calibri"/>
          <w:lang w:val="sk" w:eastAsia="sk"/>
        </w:rPr>
        <w:t> </w:t>
      </w:r>
      <w:r w:rsidR="001C1CA7" w:rsidRPr="009C5061">
        <w:rPr>
          <w:rFonts w:ascii="Calibri" w:eastAsia="Arial" w:hAnsi="Calibri" w:cs="Calibri"/>
          <w:lang w:val="sk" w:eastAsia="sk"/>
        </w:rPr>
        <w:t>997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7198B759" w14:textId="2C58EA69" w:rsidR="006229E5" w:rsidRDefault="001C1CA7" w:rsidP="001341D8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4" w:history="1">
        <w:r w:rsidRPr="00374B41">
          <w:rPr>
            <w:rStyle w:val="Hypertextovprepojenie"/>
          </w:rPr>
          <w:t>https://josephine.proebiz.com/sk/tender/55177/summary</w:t>
        </w:r>
      </w:hyperlink>
      <w:r>
        <w:t xml:space="preserve"> </w:t>
      </w:r>
    </w:p>
    <w:p w14:paraId="660EF23F" w14:textId="77777777" w:rsidR="001C1CA7" w:rsidRPr="001341D8" w:rsidRDefault="001C1CA7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B58DB1E" w14:textId="77777777" w:rsidR="00724ECE" w:rsidRDefault="00724ECE" w:rsidP="00962E6A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24E47AFD" w14:textId="0CAF166B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4D7C5A" w:rsidRPr="00724ECE">
        <w:rPr>
          <w:b/>
          <w:bCs/>
          <w:szCs w:val="24"/>
        </w:rPr>
        <w:t xml:space="preserve"> </w:t>
      </w:r>
      <w:r w:rsidR="001C1CA7" w:rsidRPr="001C1CA7">
        <w:rPr>
          <w:b/>
          <w:bCs/>
          <w:szCs w:val="24"/>
        </w:rPr>
        <w:t>Nákup, výmena a oprava oplechovania a tepelnej izolácie na technologických celkoch ZEVO</w:t>
      </w:r>
    </w:p>
    <w:p w14:paraId="2C61A406" w14:textId="77777777" w:rsidR="00365610" w:rsidRPr="00724ECE" w:rsidRDefault="00365610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C6D5C93" w14:textId="77777777" w:rsidR="00BE7F0B" w:rsidRDefault="001E604B" w:rsidP="000470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24ECE">
        <w:rPr>
          <w:szCs w:val="24"/>
        </w:rPr>
        <w:t>CPV</w:t>
      </w:r>
      <w:r w:rsidR="00895E51" w:rsidRPr="00724ECE">
        <w:rPr>
          <w:szCs w:val="24"/>
        </w:rPr>
        <w:t xml:space="preserve"> </w:t>
      </w:r>
      <w:r w:rsidRPr="00724ECE">
        <w:rPr>
          <w:szCs w:val="24"/>
        </w:rPr>
        <w:t>:</w:t>
      </w:r>
      <w:r w:rsidR="00DF0A6D" w:rsidRPr="00724ECE">
        <w:rPr>
          <w:szCs w:val="24"/>
        </w:rPr>
        <w:t xml:space="preserve"> </w:t>
      </w:r>
      <w:r w:rsidR="006873FF" w:rsidRPr="00724ECE">
        <w:rPr>
          <w:szCs w:val="24"/>
        </w:rPr>
        <w:tab/>
      </w:r>
    </w:p>
    <w:p w14:paraId="35D50870" w14:textId="6B566476" w:rsidR="006229E5" w:rsidRDefault="001C1CA7" w:rsidP="006229E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1C1CA7">
        <w:rPr>
          <w:szCs w:val="24"/>
        </w:rPr>
        <w:t>45261400-8 Oplechovanie</w:t>
      </w:r>
    </w:p>
    <w:p w14:paraId="2C732B53" w14:textId="77777777" w:rsidR="001C1CA7" w:rsidRPr="00724ECE" w:rsidRDefault="001C1CA7" w:rsidP="006229E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949D576" w14:textId="1A47A869" w:rsidR="0094438A" w:rsidRPr="00724ECE" w:rsidRDefault="0094438A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24ECE">
        <w:rPr>
          <w:szCs w:val="24"/>
        </w:rPr>
        <w:t>Druh:</w:t>
      </w:r>
      <w:r w:rsidR="00F87C22" w:rsidRPr="00724ECE">
        <w:rPr>
          <w:szCs w:val="24"/>
        </w:rPr>
        <w:tab/>
      </w:r>
      <w:r w:rsidR="006229E5">
        <w:rPr>
          <w:szCs w:val="24"/>
        </w:rPr>
        <w:t>S</w:t>
      </w:r>
      <w:r w:rsidR="0001673D">
        <w:rPr>
          <w:szCs w:val="24"/>
        </w:rPr>
        <w:t>tavebné práce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484EBA59" w14:textId="77777777" w:rsidR="001C1CA7" w:rsidRPr="001C1CA7" w:rsidRDefault="001C1CA7" w:rsidP="001C1CA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1C1CA7">
        <w:rPr>
          <w:szCs w:val="24"/>
        </w:rPr>
        <w:t>Predmetom zákazky je realizácia opravy oplechovania a výmena časti tepelnej izolácie vybraných častí kotlov K1, K2 a technologických celkov v závode ZEVO.</w:t>
      </w:r>
    </w:p>
    <w:p w14:paraId="0F4FC70B" w14:textId="77777777" w:rsidR="001C1CA7" w:rsidRPr="001C1CA7" w:rsidRDefault="001C1CA7" w:rsidP="001C1CA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ED9AFF4" w14:textId="0884E8A4" w:rsidR="00166A5D" w:rsidRDefault="00AE7C51" w:rsidP="006229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Podrobný opis predmetu zákazky sa nachádza </w:t>
      </w:r>
      <w:r w:rsidR="0068168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 Prílohe č. 1 tejto výzvy</w:t>
      </w:r>
      <w:r w:rsidR="00166A5D" w:rsidRPr="000C0E1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166A5D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Ďalšie požiadavky na predmet zákazky súvisiace s opisom, vrátane podmienok plnenia, sa nachádzajú v</w:t>
      </w:r>
      <w:r w:rsidR="006229E5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 rámcovej </w:t>
      </w:r>
      <w:r w:rsidR="00530CFC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zmluve dielo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. </w:t>
      </w:r>
      <w:r w:rsidR="006229E5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bstarávateľ odporúča uchádzačom, aby si pozorne prečítali podmienky plnenia </w:t>
      </w:r>
      <w:r w:rsidR="00681680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zmluvy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69FF0426" w14:textId="77777777" w:rsidR="006229E5" w:rsidRPr="006229E5" w:rsidRDefault="006229E5" w:rsidP="006229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D76664D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6229E5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="00B23E82">
        <w:rPr>
          <w:color w:val="auto"/>
          <w:sz w:val="22"/>
          <w:szCs w:val="22"/>
        </w:rPr>
        <w:t>N</w:t>
      </w:r>
      <w:r w:rsidRPr="003D246B">
        <w:rPr>
          <w:color w:val="auto"/>
          <w:sz w:val="22"/>
          <w:szCs w:val="22"/>
        </w:rPr>
        <w:t xml:space="preserve">ávrh </w:t>
      </w:r>
      <w:r w:rsidRPr="003D246B">
        <w:rPr>
          <w:color w:val="auto"/>
          <w:sz w:val="22"/>
          <w:szCs w:val="22"/>
        </w:rPr>
        <w:lastRenderedPageBreak/>
        <w:t xml:space="preserve">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0470FF">
        <w:rPr>
          <w:color w:val="auto"/>
          <w:sz w:val="22"/>
          <w:szCs w:val="22"/>
        </w:rPr>
        <w:t>4</w:t>
      </w:r>
      <w:r w:rsidRPr="000C0E1C">
        <w:rPr>
          <w:color w:val="auto"/>
          <w:sz w:val="22"/>
          <w:szCs w:val="22"/>
        </w:rPr>
        <w:t>.</w:t>
      </w:r>
    </w:p>
    <w:p w14:paraId="706031F8" w14:textId="77777777" w:rsidR="00B23E82" w:rsidRDefault="00B23E82" w:rsidP="00B23E82">
      <w:pPr>
        <w:pStyle w:val="vyzvalanky"/>
        <w:numPr>
          <w:ilvl w:val="0"/>
          <w:numId w:val="0"/>
        </w:numPr>
        <w:rPr>
          <w:b/>
          <w:bCs/>
          <w:color w:val="auto"/>
          <w:sz w:val="22"/>
          <w:szCs w:val="22"/>
        </w:rPr>
      </w:pPr>
      <w:r w:rsidRPr="001033B0">
        <w:rPr>
          <w:b/>
          <w:bCs/>
          <w:color w:val="auto"/>
          <w:sz w:val="22"/>
          <w:szCs w:val="22"/>
        </w:rPr>
        <w:t>Návrh zmluvy nie je záväzný a uchádzač môže uviesť svoje pripomienky, výhrady</w:t>
      </w:r>
      <w:r>
        <w:rPr>
          <w:b/>
          <w:bCs/>
          <w:color w:val="auto"/>
          <w:sz w:val="22"/>
          <w:szCs w:val="22"/>
        </w:rPr>
        <w:t>:</w:t>
      </w:r>
    </w:p>
    <w:p w14:paraId="3569F31A" w14:textId="77777777" w:rsidR="00B23E82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 rámci komunikácie ako žiadosť na úpravu podkladov zákazky </w:t>
      </w:r>
      <w:r w:rsidRPr="001033B0">
        <w:rPr>
          <w:b/>
          <w:bCs/>
          <w:color w:val="auto"/>
          <w:sz w:val="22"/>
          <w:szCs w:val="22"/>
        </w:rPr>
        <w:t>v lehote na predkladanie ponúk alebo</w:t>
      </w:r>
      <w:r>
        <w:rPr>
          <w:b/>
          <w:bCs/>
          <w:color w:val="auto"/>
          <w:sz w:val="22"/>
          <w:szCs w:val="22"/>
        </w:rPr>
        <w:t>.</w:t>
      </w:r>
    </w:p>
    <w:p w14:paraId="3C9FF799" w14:textId="77777777" w:rsidR="00B23E82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 w:rsidRPr="60C45E3D">
        <w:rPr>
          <w:b/>
          <w:bCs/>
          <w:color w:val="auto"/>
          <w:sz w:val="22"/>
          <w:szCs w:val="22"/>
        </w:rPr>
        <w:t>vo svojej ponuke alebo,</w:t>
      </w:r>
    </w:p>
    <w:p w14:paraId="5FEA898A" w14:textId="77777777" w:rsidR="00B23E82" w:rsidRPr="001033B0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 w:rsidRPr="60C45E3D">
        <w:rPr>
          <w:b/>
          <w:bCs/>
          <w:color w:val="auto"/>
          <w:sz w:val="22"/>
          <w:szCs w:val="22"/>
        </w:rPr>
        <w:t xml:space="preserve">po výzve na rokovanie Obstarávateľom, predmetom rokovania medzi Obstarávateľom a Uchádzačom budú pripomienky uchádzača k zmluvným podmienkam prípadne k cene. Obstarávateľ si vyhradzuje právo pripomienky uchádzača neakceptovať. Pripomienky môžu byť predmetom rokovania v zmysel bodu 13 tejto výzvy. </w:t>
      </w:r>
    </w:p>
    <w:p w14:paraId="24AB2982" w14:textId="3A2CF006" w:rsidR="004220F3" w:rsidRPr="003D246B" w:rsidRDefault="004220F3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4FA405BF" w14:textId="77777777" w:rsidR="000C0E1C" w:rsidRDefault="000C0E1C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23FD0033" w14:textId="2A87CA32" w:rsidR="000470FF" w:rsidRPr="000470FF" w:rsidRDefault="008D73E2" w:rsidP="000470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0470FF">
        <w:rPr>
          <w:rFonts w:cstheme="minorHAnsi"/>
        </w:rPr>
        <w:t>Obstarávateľ umožňuje obhliadku priestorov po dohode s kontaktnou osobou</w:t>
      </w:r>
      <w:r w:rsidR="00D3601F" w:rsidRPr="000470FF">
        <w:rPr>
          <w:rFonts w:cstheme="minorHAnsi"/>
        </w:rPr>
        <w:t xml:space="preserve">. </w:t>
      </w:r>
      <w:r w:rsidRPr="000470FF">
        <w:rPr>
          <w:rFonts w:cstheme="minorHAnsi"/>
        </w:rPr>
        <w:t>Kontaktná osoba</w:t>
      </w:r>
      <w:r w:rsidR="0070387C" w:rsidRPr="000470FF">
        <w:rPr>
          <w:rFonts w:ascii="Calibri" w:eastAsia="Arial" w:hAnsi="Calibri" w:cs="Calibri"/>
          <w:lang w:val="sk" w:eastAsia="sk"/>
        </w:rPr>
        <w:t xml:space="preserve"> </w:t>
      </w:r>
      <w:r w:rsidR="001C1CA7" w:rsidRPr="009C5061">
        <w:rPr>
          <w:rFonts w:ascii="Calibri" w:eastAsia="Arial" w:hAnsi="Calibri" w:cs="Calibri"/>
          <w:lang w:val="sk" w:eastAsia="sk"/>
        </w:rPr>
        <w:t xml:space="preserve">Tibor Laczkó, </w:t>
      </w:r>
      <w:hyperlink r:id="rId15" w:history="1">
        <w:r w:rsidR="001C1CA7" w:rsidRPr="009C5061">
          <w:rPr>
            <w:rStyle w:val="Hypertextovprepojenie"/>
            <w:rFonts w:ascii="Calibri" w:eastAsia="Arial" w:hAnsi="Calibri" w:cs="Calibri"/>
            <w:lang w:val="sk" w:eastAsia="sk"/>
          </w:rPr>
          <w:t>laczko@olo.sk</w:t>
        </w:r>
      </w:hyperlink>
      <w:r w:rsidR="001C1CA7" w:rsidRPr="009C5061">
        <w:rPr>
          <w:rFonts w:ascii="Calibri" w:eastAsia="Arial" w:hAnsi="Calibri" w:cs="Calibri"/>
          <w:lang w:val="sk" w:eastAsia="sk"/>
        </w:rPr>
        <w:t>, +421/915 957</w:t>
      </w:r>
      <w:r w:rsidR="001C1CA7">
        <w:rPr>
          <w:rFonts w:ascii="Calibri" w:eastAsia="Arial" w:hAnsi="Calibri" w:cs="Calibri"/>
          <w:lang w:val="sk" w:eastAsia="sk"/>
        </w:rPr>
        <w:t> </w:t>
      </w:r>
      <w:r w:rsidR="001C1CA7" w:rsidRPr="009C5061">
        <w:rPr>
          <w:rFonts w:ascii="Calibri" w:eastAsia="Arial" w:hAnsi="Calibri" w:cs="Calibri"/>
          <w:lang w:val="sk" w:eastAsia="sk"/>
        </w:rPr>
        <w:t>997</w:t>
      </w:r>
    </w:p>
    <w:p w14:paraId="313C4E1D" w14:textId="77777777" w:rsidR="00E24AD6" w:rsidRDefault="00E24AD6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760CF6B9" w14:textId="129CF6E7" w:rsidR="001F69CA" w:rsidRPr="00E3297E" w:rsidRDefault="00F45FA9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  <w:u w:val="single"/>
        </w:rPr>
      </w:pPr>
      <w:r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Obstarávateľ </w:t>
      </w:r>
      <w:r w:rsidR="00E24AD6"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dôrazne </w:t>
      </w:r>
      <w:r w:rsidRPr="00E3297E">
        <w:rPr>
          <w:rFonts w:ascii="Calibri" w:eastAsia="Arial" w:hAnsi="Calibri" w:cs="Calibri"/>
          <w:b/>
          <w:bCs/>
          <w:u w:val="single"/>
          <w:lang w:val="sk" w:eastAsia="sk"/>
        </w:rPr>
        <w:t>odporúča uchádzačom</w:t>
      </w:r>
      <w:r w:rsidR="00E24AD6"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, </w:t>
      </w:r>
      <w:r w:rsidRPr="00E3297E">
        <w:rPr>
          <w:b/>
          <w:bCs/>
          <w:u w:val="single"/>
        </w:rPr>
        <w:t xml:space="preserve">aby </w:t>
      </w:r>
      <w:r w:rsidR="00E24AD6" w:rsidRPr="00E3297E">
        <w:rPr>
          <w:b/>
          <w:bCs/>
          <w:u w:val="single"/>
        </w:rPr>
        <w:t xml:space="preserve">sa </w:t>
      </w:r>
      <w:r w:rsidR="00E24AD6" w:rsidRPr="00E3297E">
        <w:rPr>
          <w:rFonts w:cstheme="minorHAnsi"/>
          <w:b/>
          <w:bCs/>
          <w:u w:val="single"/>
        </w:rPr>
        <w:t>obhliadky zúčastnili</w:t>
      </w:r>
      <w:r w:rsidR="00E24AD6" w:rsidRPr="00E3297E">
        <w:rPr>
          <w:b/>
          <w:bCs/>
          <w:u w:val="single"/>
        </w:rPr>
        <w:t>.</w:t>
      </w:r>
      <w:r w:rsidR="00033615" w:rsidRPr="00E3297E">
        <w:rPr>
          <w:b/>
          <w:bCs/>
          <w:u w:val="single"/>
        </w:rPr>
        <w:t xml:space="preserve"> 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0A8BD440" w14:textId="77777777" w:rsidR="00724ECE" w:rsidRDefault="00724ECE" w:rsidP="004C0037">
      <w:pPr>
        <w:pStyle w:val="Odsekzoznamu"/>
        <w:ind w:left="0"/>
        <w:jc w:val="both"/>
        <w:rPr>
          <w:rFonts w:cstheme="minorHAnsi"/>
          <w:b/>
          <w:bCs/>
          <w:color w:val="000000" w:themeColor="text1"/>
          <w:szCs w:val="20"/>
          <w:lang w:eastAsia="sk"/>
        </w:rPr>
      </w:pPr>
    </w:p>
    <w:p w14:paraId="16C97E6D" w14:textId="74DECAAA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28023335" w14:textId="6590AE51" w:rsidR="00AB6FDD" w:rsidRPr="00817D60" w:rsidRDefault="005975F4" w:rsidP="00AB6FDD">
      <w:pPr>
        <w:pStyle w:val="Bezriadkovania"/>
        <w:jc w:val="both"/>
        <w:rPr>
          <w:rFonts w:cstheme="minorHAnsi"/>
          <w:b/>
          <w:lang w:eastAsia="sk"/>
        </w:rPr>
      </w:pPr>
      <w:r w:rsidRPr="00953A69">
        <w:rPr>
          <w:rFonts w:cstheme="minorHAnsi"/>
          <w:b/>
          <w:lang w:eastAsia="sk"/>
        </w:rPr>
        <w:t>Dodacie podmienky:</w:t>
      </w:r>
    </w:p>
    <w:p w14:paraId="27A58BE8" w14:textId="77777777" w:rsidR="001C1CA7" w:rsidRPr="001C1CA7" w:rsidRDefault="001C1CA7" w:rsidP="001C1CA7">
      <w:pPr>
        <w:pStyle w:val="Bezriadkovania"/>
        <w:jc w:val="both"/>
        <w:rPr>
          <w:rFonts w:cstheme="minorHAnsi"/>
        </w:rPr>
      </w:pPr>
      <w:r w:rsidRPr="001C1CA7">
        <w:rPr>
          <w:rFonts w:cstheme="minorHAnsi"/>
        </w:rPr>
        <w:t>Dielo je možné realizovať len počas odstávky ZEVO.</w:t>
      </w:r>
    </w:p>
    <w:p w14:paraId="14F518DA" w14:textId="1FB58E33" w:rsidR="001C1CA7" w:rsidRPr="001C1CA7" w:rsidRDefault="001C1CA7" w:rsidP="001C1CA7">
      <w:pPr>
        <w:spacing w:after="120"/>
        <w:jc w:val="both"/>
        <w:rPr>
          <w:rFonts w:eastAsia="Arial" w:cstheme="minorHAnsi"/>
          <w:lang w:eastAsia="ar-SA"/>
        </w:rPr>
      </w:pPr>
      <w:r w:rsidRPr="001C1CA7">
        <w:rPr>
          <w:rFonts w:cstheme="minorHAnsi"/>
        </w:rPr>
        <w:t xml:space="preserve">Predpokladaný termín odstávky je v termíne 26.5.2024 – 28.06.2024. Uvedený termín odstávky je objednávateľ oprávnený zmeniť. Objednávateľ sa zaväzuje zaslať zhotoviteľovi harmonogram prác najneskôr </w:t>
      </w:r>
      <w:r w:rsidRPr="001C1CA7">
        <w:rPr>
          <w:rFonts w:eastAsia="Arial" w:cstheme="minorHAnsi"/>
          <w:lang w:eastAsia="ar-SA"/>
        </w:rPr>
        <w:t>tridsať (30) dní pred konaním odstávky.</w:t>
      </w:r>
    </w:p>
    <w:p w14:paraId="19C7274F" w14:textId="77777777" w:rsidR="001C1CA7" w:rsidRPr="001C1CA7" w:rsidRDefault="001C1CA7" w:rsidP="001C1CA7">
      <w:pPr>
        <w:spacing w:after="120"/>
        <w:jc w:val="both"/>
        <w:rPr>
          <w:rFonts w:eastAsia="Arial" w:cstheme="minorHAnsi"/>
          <w:lang w:eastAsia="ar-SA"/>
        </w:rPr>
      </w:pPr>
      <w:r w:rsidRPr="001C1CA7">
        <w:rPr>
          <w:rFonts w:eastAsia="Arial" w:cstheme="minorHAnsi"/>
          <w:lang w:eastAsia="ar-SA"/>
        </w:rPr>
        <w:t xml:space="preserve">Zhotoviteľ sa zaväzuje vykonávať dielo podľa harmonogramu prác. </w:t>
      </w:r>
    </w:p>
    <w:p w14:paraId="2EE5513E" w14:textId="083BB973" w:rsidR="000A717F" w:rsidRPr="001C1CA7" w:rsidRDefault="001C1CA7" w:rsidP="001C1CA7">
      <w:pPr>
        <w:pStyle w:val="Odsekzoznamu"/>
        <w:ind w:left="0"/>
        <w:jc w:val="both"/>
        <w:rPr>
          <w:rFonts w:eastAsia="Arial" w:cstheme="minorHAnsi"/>
          <w:lang w:eastAsia="ar-SA"/>
        </w:rPr>
      </w:pPr>
      <w:r w:rsidRPr="001C1CA7">
        <w:rPr>
          <w:rFonts w:eastAsia="Arial" w:cstheme="minorHAnsi"/>
          <w:lang w:eastAsia="ar-SA"/>
        </w:rPr>
        <w:t>V prípade neplánovanej opravy, zhotoviteľ sa zaväzuje začať vykonávaním neplánovanej opravy do štyridsaťosem (48) hodín od momentu telefonickej objednávky alebo doručenia e-mailu. E-mail sa považuje za doručení jednu (1) hodinu od momentu zaslania.</w:t>
      </w:r>
    </w:p>
    <w:p w14:paraId="22D62016" w14:textId="77777777" w:rsidR="001C1CA7" w:rsidRDefault="001C1CA7" w:rsidP="001C1CA7">
      <w:pPr>
        <w:pStyle w:val="Odsekzoznamu"/>
        <w:ind w:left="0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C22656">
      <w:pPr>
        <w:pStyle w:val="Odsekzoznamu"/>
        <w:numPr>
          <w:ilvl w:val="0"/>
          <w:numId w:val="3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56815DF6" w14:textId="555F7F6F" w:rsidR="001B140D" w:rsidRPr="005D5824" w:rsidRDefault="001B140D" w:rsidP="004C0037">
      <w:pPr>
        <w:pStyle w:val="Odsekzoznamu"/>
        <w:ind w:left="0"/>
        <w:jc w:val="both"/>
      </w:pPr>
      <w:r w:rsidRPr="001B140D">
        <w:t>Predmetom fakturácie budú len skutočne vykonané práce podľa montážneho denníka. Prílohou faktúry bude zmluvnými stranami podpísaný odovzdávajúci a preberajúci protokol a podrobný rozpis zrealizovaných prác (výkaz výmer)</w:t>
      </w:r>
      <w:r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C22656">
      <w:pPr>
        <w:pStyle w:val="Odsekzoznamu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5211F2EF" w:rsidR="007569F0" w:rsidRPr="00777471" w:rsidRDefault="73A6896A" w:rsidP="00A2107A">
      <w:pPr>
        <w:ind w:left="540" w:hanging="567"/>
        <w:jc w:val="both"/>
      </w:pPr>
      <w:r w:rsidRPr="73A6896A">
        <w:t>9.1</w:t>
      </w:r>
      <w:r w:rsidR="009E7466">
        <w:t>.</w:t>
      </w:r>
      <w:r w:rsidR="009E7466">
        <w:tab/>
      </w:r>
      <w:r w:rsidRPr="73A6896A">
        <w:t xml:space="preserve">Procesu obstarávania sa môže zúčastniť len uchádzač, ktorý spĺňa a preukáže nasledovné podmienky účasti </w:t>
      </w:r>
      <w:r w:rsidRPr="73A6896A">
        <w:rPr>
          <w:u w:val="single"/>
        </w:rPr>
        <w:t>(</w:t>
      </w:r>
      <w:r w:rsidRPr="73A6896A">
        <w:rPr>
          <w:b/>
          <w:bCs/>
          <w:u w:val="single"/>
        </w:rPr>
        <w:t>tzv. osobné postavenie uchádzača</w:t>
      </w:r>
      <w:r w:rsidRPr="73A6896A">
        <w:rPr>
          <w:u w:val="single"/>
        </w:rPr>
        <w:t>):</w:t>
      </w:r>
    </w:p>
    <w:p w14:paraId="5259159F" w14:textId="77777777" w:rsidR="00B107BC" w:rsidRDefault="0E37B041" w:rsidP="009E7466">
      <w:pPr>
        <w:tabs>
          <w:tab w:val="left" w:pos="709"/>
        </w:tabs>
        <w:ind w:left="1440" w:hanging="731"/>
        <w:jc w:val="both"/>
      </w:pPr>
      <w:r w:rsidRPr="0E37B041">
        <w:t>9.1.1.</w:t>
      </w:r>
      <w:r w:rsidR="00B107BC">
        <w:tab/>
      </w:r>
      <w:r w:rsidRPr="0E37B041">
        <w:t>uchádzač musí mať oprávnenie na podnikanie v rozsahu predmetu obstarávania, (oprávnenie realizovať stavebné práce, ktoré sú predmetom zákazky),</w:t>
      </w:r>
    </w:p>
    <w:p w14:paraId="3E9F4E27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0085FC66" w14:textId="77777777" w:rsidR="00B107BC" w:rsidRDefault="0E37B041" w:rsidP="00A2107A">
      <w:pPr>
        <w:ind w:left="1440" w:hanging="708"/>
        <w:jc w:val="both"/>
      </w:pPr>
      <w:r w:rsidRPr="0E37B041">
        <w:t>9.1.2.</w:t>
      </w:r>
      <w:r w:rsidR="00B107BC">
        <w:tab/>
      </w:r>
      <w:r>
        <w:t>nebol na jeho majetok vyhlásený konkurz, nie je v reštrukturalizácii, nie je v likvidácii, ani nebolo proti nemu zastavené konkurzné konanie pre nedostatok majetku alebo zrušený konkurz pre nedostatok majetku</w:t>
      </w:r>
      <w:r w:rsidRPr="0E37B041">
        <w:t>,</w:t>
      </w:r>
    </w:p>
    <w:p w14:paraId="2F307A72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čestným vyhlásením</w:t>
      </w:r>
    </w:p>
    <w:p w14:paraId="417E6FB6" w14:textId="77777777" w:rsidR="00B107BC" w:rsidRDefault="0E37B041" w:rsidP="00A2107A">
      <w:pPr>
        <w:ind w:left="1350" w:hanging="630"/>
        <w:jc w:val="both"/>
      </w:pPr>
      <w:r w:rsidRPr="0E37B041">
        <w:t>9.1.3.</w:t>
      </w:r>
      <w:r w:rsidR="00B107BC">
        <w:tab/>
      </w:r>
      <w:r w:rsidRPr="0E37B041">
        <w:t>uchádzač nemá evidované daňové nedoplatky voči daňovému úradu a colnému úradu podľa osobitných predpisov v Slovenskej republike a v štáte sídla, miesta podnikania alebo obvyklého pobytu,</w:t>
      </w:r>
    </w:p>
    <w:p w14:paraId="2A907C6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04012262" w14:textId="77777777" w:rsidR="00B107BC" w:rsidRDefault="00B107BC" w:rsidP="00B107BC">
      <w:pPr>
        <w:ind w:left="1560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604D5BEF" w14:textId="77777777" w:rsidR="00B107BC" w:rsidRDefault="0E37B041" w:rsidP="00A2107A">
      <w:pPr>
        <w:ind w:left="1440" w:hanging="720"/>
        <w:jc w:val="both"/>
      </w:pPr>
      <w:r w:rsidRPr="0E37B041">
        <w:t>9.1.4.</w:t>
      </w:r>
      <w:r w:rsidR="00B107BC">
        <w:tab/>
      </w:r>
      <w:r w:rsidRPr="0E37B041"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2CCBC37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535D3C08" w14:textId="77777777" w:rsidR="00B107BC" w:rsidRDefault="00B107BC" w:rsidP="00A2107A">
      <w:pPr>
        <w:ind w:left="720" w:hanging="28"/>
        <w:jc w:val="both"/>
      </w:pPr>
      <w:r w:rsidRPr="7EC2B50B">
        <w:t>9.1.5.</w:t>
      </w:r>
      <w:r>
        <w:tab/>
      </w:r>
      <w:r w:rsidRPr="7EC2B50B">
        <w:t>nedopustil sa v predchádzajúcich troch rokoch od vyhlásenia alebo preukázateľného začatia obstarávania závažného porušenia profesijných povinností, ktoré dokáže obstarávateľ preukázať.</w:t>
      </w:r>
    </w:p>
    <w:p w14:paraId="3AD4E5A2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58BC2A39" w14:textId="4443CE25" w:rsidR="00C22656" w:rsidRPr="00C22656" w:rsidRDefault="00B107BC" w:rsidP="001C1CA7">
      <w:pPr>
        <w:jc w:val="both"/>
        <w:rPr>
          <w:b/>
          <w:bCs/>
        </w:rPr>
      </w:pPr>
      <w:r>
        <w:rPr>
          <w:rFonts w:cstheme="minorHAnsi"/>
        </w:rPr>
        <w:lastRenderedPageBreak/>
        <w:t xml:space="preserve">Za účelom preukázania splnenia podmienok účasti podľa bodov 9.1.1. až 9.1.5. </w:t>
      </w:r>
      <w:r>
        <w:rPr>
          <w:rFonts w:cstheme="minorHAnsi"/>
          <w:b/>
          <w:u w:val="single"/>
        </w:rPr>
        <w:t>predloží každý uchádzač príslušné doklady, ktoré budú súčasťou cenovej ponuky.</w:t>
      </w:r>
      <w:r>
        <w:rPr>
          <w:rFonts w:cstheme="minorHAns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  <w:bookmarkStart w:id="0" w:name="_Hlk69468051"/>
    </w:p>
    <w:bookmarkEnd w:id="0"/>
    <w:p w14:paraId="4C6D36D2" w14:textId="45E22067" w:rsidR="00A24B50" w:rsidRPr="00B23E82" w:rsidRDefault="00687801" w:rsidP="00B23E82">
      <w:pPr>
        <w:pStyle w:val="vyzvalanky"/>
        <w:ind w:left="142"/>
        <w:rPr>
          <w:color w:val="17365D" w:themeColor="text2" w:themeShade="BF"/>
          <w:u w:color="000000"/>
          <w:lang w:val="sk" w:eastAsia="sk"/>
        </w:rPr>
      </w:pPr>
      <w:r w:rsidRPr="00B23E82">
        <w:rPr>
          <w:color w:val="17365D" w:themeColor="text2" w:themeShade="BF"/>
          <w:u w:color="000000"/>
          <w:lang w:eastAsia="sk"/>
        </w:rPr>
        <w:t>Komunikácia a</w:t>
      </w:r>
      <w:r w:rsidR="00A24B50" w:rsidRPr="00B23E82">
        <w:rPr>
          <w:color w:val="17365D" w:themeColor="text2" w:themeShade="BF"/>
          <w:u w:color="000000"/>
          <w:lang w:eastAsia="sk"/>
        </w:rPr>
        <w:t> </w:t>
      </w:r>
      <w:r w:rsidRPr="00B23E82">
        <w:rPr>
          <w:color w:val="17365D" w:themeColor="text2" w:themeShade="BF"/>
          <w:u w:color="000000"/>
          <w:lang w:eastAsia="sk"/>
        </w:rPr>
        <w:t>vysvetľovanie</w:t>
      </w:r>
    </w:p>
    <w:p w14:paraId="57952309" w14:textId="23EB27D4" w:rsidR="000507C4" w:rsidRPr="00CD205E" w:rsidRDefault="000507C4" w:rsidP="00C05838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val="sk" w:eastAsia="sk"/>
        </w:rPr>
      </w:pPr>
      <w:r w:rsidRPr="00CD205E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CD205E">
        <w:rPr>
          <w:rFonts w:ascii="Calibri" w:eastAsia="Arial" w:hAnsi="Calibri" w:cs="Calibri"/>
          <w:lang w:val="sk" w:eastAsia="sk"/>
        </w:rPr>
        <w:t>dvoch pracovných dní pre uplynutím lehoty na predkladanie ponúk</w:t>
      </w:r>
      <w:r w:rsidRPr="00CD205E">
        <w:rPr>
          <w:rFonts w:ascii="Calibri" w:eastAsia="Arial" w:hAnsi="Calibri" w:cs="Calibri"/>
          <w:lang w:val="sk" w:eastAsia="sk"/>
        </w:rPr>
        <w:t>.</w:t>
      </w:r>
      <w:r w:rsidR="00242D96" w:rsidRPr="00CD205E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022D4D43" w:rsidR="00E45F2F" w:rsidRPr="00AC543C" w:rsidRDefault="001C1CA7" w:rsidP="00AC543C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6" w:history="1">
        <w:r w:rsidRPr="00374B41">
          <w:rPr>
            <w:rStyle w:val="Hypertextovprepojenie"/>
          </w:rPr>
          <w:t>https://josephine.proebiz.com/sk/tender/55177/summary</w:t>
        </w:r>
      </w:hyperlink>
      <w:r w:rsidR="00DB3183">
        <w:t xml:space="preserve">. </w:t>
      </w:r>
      <w:r w:rsidR="00E45F2F"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0825BC29" w14:textId="3683EEA6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Mozilla Firefox verzia 13.0 a vyššia alebo </w:t>
      </w:r>
    </w:p>
    <w:p w14:paraId="2AB01709" w14:textId="72C1F315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01673D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218F8FE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do systému </w:t>
      </w:r>
      <w:r w:rsidRPr="002B4AE9">
        <w:rPr>
          <w:rFonts w:ascii="Calibri" w:eastAsia="Arial" w:hAnsi="Calibri" w:cs="Calibri"/>
          <w:lang w:eastAsia="sk"/>
        </w:rPr>
        <w:lastRenderedPageBreak/>
        <w:t>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9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C22656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252745D1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348F8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C348F8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EF6D8D" w:rsidRPr="00C348F8">
        <w:rPr>
          <w:rFonts w:ascii="Calibri" w:eastAsia="Arial" w:hAnsi="Calibri" w:cs="Calibri"/>
          <w:lang w:eastAsia="sk"/>
        </w:rPr>
        <w:t>je uvedená</w:t>
      </w:r>
      <w:r w:rsidR="00EF6D8D" w:rsidRPr="00EF6D8D">
        <w:rPr>
          <w:rFonts w:ascii="Calibri" w:eastAsia="Arial" w:hAnsi="Calibri" w:cs="Calibri"/>
          <w:lang w:eastAsia="sk"/>
        </w:rPr>
        <w:t xml:space="preserve"> v systéme JOSEPHINE</w:t>
      </w:r>
      <w:r w:rsidR="00C348F8">
        <w:rPr>
          <w:rFonts w:ascii="Calibri" w:eastAsia="Arial" w:hAnsi="Calibri" w:cs="Calibri"/>
          <w:lang w:eastAsia="sk"/>
        </w:rPr>
        <w:t xml:space="preserve"> </w:t>
      </w:r>
    </w:p>
    <w:p w14:paraId="2851AAB5" w14:textId="77777777" w:rsidR="001C1CA7" w:rsidRDefault="001C1CA7" w:rsidP="001C1CA7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20" w:history="1">
        <w:r w:rsidRPr="00374B41">
          <w:rPr>
            <w:rStyle w:val="Hypertextovprepojenie"/>
          </w:rPr>
          <w:t>https://josephine.proebiz.com/sk/tender/55177/summary</w:t>
        </w:r>
      </w:hyperlink>
      <w:r>
        <w:t xml:space="preserve"> </w:t>
      </w:r>
    </w:p>
    <w:p w14:paraId="0BE97FBB" w14:textId="77777777" w:rsidR="00C348F8" w:rsidRPr="006D3016" w:rsidRDefault="00C348F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6C0E4233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>:</w:t>
      </w:r>
    </w:p>
    <w:p w14:paraId="771705F5" w14:textId="77777777" w:rsidR="001C1CA7" w:rsidRDefault="001C1CA7" w:rsidP="001C1CA7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21" w:history="1">
        <w:r w:rsidRPr="00374B41">
          <w:rPr>
            <w:rStyle w:val="Hypertextovprepojenie"/>
          </w:rPr>
          <w:t>https://josephine.proebiz.com/sk/tender/55177/summary</w:t>
        </w:r>
      </w:hyperlink>
      <w:r>
        <w:t xml:space="preserve"> </w:t>
      </w:r>
    </w:p>
    <w:p w14:paraId="0BA9B4A5" w14:textId="77777777" w:rsidR="00646CED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3AB92F7" w14:textId="67B0E586" w:rsidR="008B6C03" w:rsidRPr="001607DA" w:rsidRDefault="0E37B041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>Riadne vyplnená Príloha č. 2 tejto Výzvy</w:t>
      </w:r>
      <w:r w:rsidR="00953A69">
        <w:rPr>
          <w:rFonts w:ascii="Calibri" w:eastAsia="Arial" w:hAnsi="Calibri" w:cs="Calibri"/>
          <w:lang w:eastAsia="sk"/>
        </w:rPr>
        <w:t xml:space="preserve"> Návrh na plnenie kritérií</w:t>
      </w:r>
      <w:r w:rsidRPr="0E37B041">
        <w:rPr>
          <w:rFonts w:ascii="Calibri" w:eastAsia="Arial" w:hAnsi="Calibri" w:cs="Calibri"/>
          <w:lang w:eastAsia="sk"/>
        </w:rPr>
        <w:t xml:space="preserve">, podpísaná štatutárnym orgánom uchádzača alebo osobou oprávnenou konať za uchádzača, resp. za skupinu dodávateľov a oskenovaná vo formáte „.pdf“ a v strojovo čitateľná formáte „.xls”. Záujemca zároveň vyplní návrh na plnenie kritérií na vyhodnotenie ponuky aj elektronicky v systéme JOSEPHINE v časti „Ponuky“. </w:t>
      </w:r>
      <w:r w:rsidRPr="0E37B041">
        <w:rPr>
          <w:rFonts w:ascii="Calibri" w:eastAsia="Arial" w:hAnsi="Calibri" w:cs="Calibri"/>
          <w:lang w:eastAsia="sk"/>
        </w:rPr>
        <w:lastRenderedPageBreak/>
        <w:t>Uchádzač vyplní výkaz výmer poskytnutý obstarávateľom (uchádzač vyplní len ceny, nie je oprávnený meniť položky, riadky).</w:t>
      </w:r>
    </w:p>
    <w:p w14:paraId="28882030" w14:textId="0831DE6F" w:rsidR="009B0997" w:rsidRPr="001607DA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DD56C7D" w14:textId="7F8B2DF4" w:rsidR="000A3D28" w:rsidRPr="001607DA" w:rsidRDefault="00E41C5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953A69">
        <w:rPr>
          <w:rFonts w:ascii="Calibri" w:eastAsia="Arial" w:hAnsi="Calibri" w:cs="Calibri"/>
          <w:lang w:eastAsia="sk"/>
        </w:rPr>
        <w:t>4</w:t>
      </w:r>
      <w:r w:rsidR="00EC01B4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6E5A4FC3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 xml:space="preserve">návrh zmluvy </w:t>
      </w:r>
      <w:r w:rsidR="00B23E82">
        <w:rPr>
          <w:rFonts w:ascii="Calibri" w:eastAsia="Arial" w:hAnsi="Calibri" w:cs="Calibri"/>
          <w:lang w:eastAsia="sk"/>
        </w:rPr>
        <w:t xml:space="preserve">nie </w:t>
      </w:r>
      <w:r w:rsidRPr="001607DA">
        <w:rPr>
          <w:rFonts w:ascii="Calibri" w:eastAsia="Arial" w:hAnsi="Calibri" w:cs="Calibri"/>
          <w:lang w:eastAsia="sk"/>
        </w:rPr>
        <w:t>je záväzný</w:t>
      </w:r>
      <w:r w:rsidR="00B23E82">
        <w:rPr>
          <w:rFonts w:ascii="Calibri" w:eastAsia="Arial" w:hAnsi="Calibri" w:cs="Calibri"/>
          <w:lang w:eastAsia="sk"/>
        </w:rPr>
        <w:t xml:space="preserve"> a môže byť predmetom rokovania;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54D0F59" w14:textId="5D06DD66" w:rsidR="00F13FD7" w:rsidRPr="00A20AA7" w:rsidRDefault="000A3D28" w:rsidP="00817D6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zmluva môže byť podpísaná kvalifikovaným elektronickým podpisom osôb konajúcich v mene uchádzača alebo môže byť podpísaná listinne a v ponuke bude predložená naskenovaná (napr. formát pdf)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0CF2220A" w14:textId="6B68764E" w:rsidR="003225E7" w:rsidRDefault="003225E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podľa bodu 9 tejto výzvy</w:t>
      </w:r>
      <w:r w:rsidR="008B6C03">
        <w:rPr>
          <w:rFonts w:ascii="Calibri" w:eastAsia="Arial" w:hAnsi="Calibri" w:cs="Calibri"/>
          <w:lang w:eastAsia="sk"/>
        </w:rPr>
        <w:t>.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632175F3" w14:textId="492C5651" w:rsidR="00424E25" w:rsidRPr="00F13FD7" w:rsidRDefault="001347E4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Riadn</w:t>
      </w:r>
      <w:r w:rsidR="006C7DD2">
        <w:rPr>
          <w:rFonts w:ascii="Calibri" w:eastAsia="Arial" w:hAnsi="Calibri" w:cs="Calibri"/>
          <w:lang w:eastAsia="sk"/>
        </w:rPr>
        <w:t>e vyplnené a podpísané čestné vyhlásenie</w:t>
      </w:r>
      <w:r w:rsidR="002821B3">
        <w:rPr>
          <w:rFonts w:ascii="Calibri" w:eastAsia="Arial" w:hAnsi="Calibri" w:cs="Calibri"/>
          <w:lang w:eastAsia="sk"/>
        </w:rPr>
        <w:t xml:space="preserve"> </w:t>
      </w:r>
      <w:r w:rsidR="006E024E">
        <w:rPr>
          <w:rFonts w:ascii="Calibri" w:eastAsia="Arial" w:hAnsi="Calibri" w:cs="Calibri"/>
          <w:lang w:eastAsia="sk"/>
        </w:rPr>
        <w:t xml:space="preserve">(Príloha č. </w:t>
      </w:r>
      <w:r w:rsidR="00953A69">
        <w:rPr>
          <w:rFonts w:ascii="Calibri" w:eastAsia="Arial" w:hAnsi="Calibri" w:cs="Calibri"/>
          <w:lang w:eastAsia="sk"/>
        </w:rPr>
        <w:t>3</w:t>
      </w:r>
      <w:r w:rsidR="006E024E">
        <w:rPr>
          <w:rFonts w:ascii="Calibri" w:eastAsia="Arial" w:hAnsi="Calibri" w:cs="Calibri"/>
          <w:lang w:eastAsia="sk"/>
        </w:rPr>
        <w:t>)</w:t>
      </w:r>
    </w:p>
    <w:p w14:paraId="41147E3D" w14:textId="77777777" w:rsidR="00A20AA7" w:rsidRDefault="00A20AA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13FD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01F0F1E0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.pdf</w:t>
      </w:r>
      <w:r w:rsidR="00B72DB7">
        <w:rPr>
          <w:rFonts w:ascii="Calibri" w:eastAsia="Arial" w:hAnsi="Calibri" w:cs="Calibri"/>
          <w:lang w:eastAsia="sk"/>
        </w:rPr>
        <w:t xml:space="preserve"> ak nie je uvedené inak</w:t>
      </w:r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C22656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273CF90E" w:rsidR="00073E25" w:rsidRPr="00073E25" w:rsidRDefault="0E37B041" w:rsidP="0E37B041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0A3078AF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2C2335" w:rsidRPr="007724F3">
        <w:t>opise</w:t>
      </w:r>
      <w:r w:rsidR="002C2335" w:rsidRPr="007724F3">
        <w:rPr>
          <w:spacing w:val="3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1"/>
        </w:rPr>
        <w:t>zákazky</w:t>
      </w:r>
      <w:r w:rsidR="002C2335">
        <w:rPr>
          <w:spacing w:val="-1"/>
        </w:rPr>
        <w:t>, v projektovej dokumentácií</w:t>
      </w:r>
      <w:r w:rsidR="002C2335" w:rsidRPr="007724F3">
        <w:rPr>
          <w:spacing w:val="3"/>
        </w:rPr>
        <w:t xml:space="preserve"> </w:t>
      </w:r>
      <w:r w:rsidR="002C2335" w:rsidRPr="007724F3">
        <w:t>a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>
        <w:rPr>
          <w:spacing w:val="-3"/>
        </w:rPr>
        <w:t> zmluve o dielo</w:t>
      </w:r>
      <w:r w:rsidR="002C2335" w:rsidRPr="007724F3">
        <w:t>,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2"/>
        </w:rPr>
        <w:t>ktorá</w:t>
      </w:r>
      <w:r w:rsidR="002C2335" w:rsidRPr="007724F3">
        <w:rPr>
          <w:spacing w:val="69"/>
        </w:rPr>
        <w:t xml:space="preserve"> </w:t>
      </w:r>
      <w:r w:rsidR="002C2335">
        <w:t>sú</w:t>
      </w:r>
      <w:r w:rsidR="002C2335" w:rsidRPr="007724F3">
        <w:t xml:space="preserve"> </w:t>
      </w:r>
      <w:r w:rsidR="002C2335" w:rsidRPr="007724F3">
        <w:rPr>
          <w:spacing w:val="-1"/>
        </w:rPr>
        <w:t>prílohou</w:t>
      </w:r>
      <w:r w:rsidR="002C2335" w:rsidRPr="007724F3">
        <w:rPr>
          <w:spacing w:val="-3"/>
        </w:rPr>
        <w:t xml:space="preserve"> </w:t>
      </w:r>
      <w:r w:rsidR="002C2335" w:rsidRPr="007724F3">
        <w:rPr>
          <w:spacing w:val="-1"/>
        </w:rPr>
        <w:t>t</w:t>
      </w:r>
      <w:r w:rsidR="002C2335">
        <w:rPr>
          <w:spacing w:val="-1"/>
        </w:rPr>
        <w:t>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953A69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53A69">
        <w:rPr>
          <w:rStyle w:val="normaltextrun"/>
          <w:rFonts w:ascii="Calibri" w:hAnsi="Calibri" w:cs="Calibri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53A69">
        <w:rPr>
          <w:rStyle w:val="eop"/>
          <w:rFonts w:ascii="Calibri" w:hAnsi="Calibri" w:cs="Calibri"/>
          <w:shd w:val="clear" w:color="auto" w:fill="FFFFFF"/>
        </w:rPr>
        <w:t> </w:t>
      </w:r>
    </w:p>
    <w:p w14:paraId="3F9A0A04" w14:textId="088A802C" w:rsidR="00C55209" w:rsidRDefault="00BC7473" w:rsidP="00C22656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1C1970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Vyhodnotenie ponúk a Rokovanie</w:t>
      </w:r>
    </w:p>
    <w:p w14:paraId="53167BD6" w14:textId="4C47AAB4" w:rsidR="00D729C5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Pr="003C45EE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C45EE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 w:rsidRPr="003C45EE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3C45EE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 w:rsidRPr="003C45EE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 w:rsidRPr="003C45EE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3C45EE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>to</w:t>
      </w:r>
      <w:r w:rsidRPr="003C45EE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C22656">
      <w:pPr>
        <w:pStyle w:val="Odsekzoznamu"/>
        <w:numPr>
          <w:ilvl w:val="0"/>
          <w:numId w:val="4"/>
        </w:numPr>
        <w:ind w:left="0" w:hanging="284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lastRenderedPageBreak/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7F90CC1D" w14:textId="77777777" w:rsidR="001C1970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 xml:space="preserve">Obstarávateľ si kedykoľvek od otvorenia ponúk do momentu oznámenia výsledku obstarávania si vyhradzuje právo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pristúpi</w:t>
      </w:r>
      <w:r>
        <w:rPr>
          <w:rFonts w:ascii="Calibri" w:eastAsia="Arial" w:hAnsi="Calibri" w:cs="Calibri"/>
          <w:bCs/>
          <w:u w:color="000000"/>
          <w:lang w:val="sk" w:eastAsia="sk"/>
        </w:rPr>
        <w:t>ť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 k rokovaniu s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o všetkými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 uchádzač</w:t>
      </w:r>
      <w:r>
        <w:rPr>
          <w:rFonts w:ascii="Calibri" w:eastAsia="Arial" w:hAnsi="Calibri" w:cs="Calibri"/>
          <w:bCs/>
          <w:u w:color="000000"/>
          <w:lang w:val="sk" w:eastAsia="sk"/>
        </w:rPr>
        <w:t>mi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zároveň alebo iba s uchádzačom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umiestneným na prvom mieste v poradí. Uchádzač bude písomné (</w:t>
      </w:r>
      <w:r>
        <w:rPr>
          <w:rFonts w:ascii="Calibri" w:eastAsia="Arial" w:hAnsi="Calibri" w:cs="Calibri"/>
          <w:bCs/>
          <w:u w:color="000000"/>
          <w:lang w:val="sk" w:eastAsia="sk"/>
        </w:rPr>
        <w:t>prostredníctvom JOSEPHINE v zmysle pravidiel komunikácie uvedených vyššie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) vyzvaný na rokovanie. </w:t>
      </w:r>
    </w:p>
    <w:p w14:paraId="70F37137" w14:textId="77777777" w:rsidR="001C1970" w:rsidRPr="00E379D6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 xml:space="preserve">Predmetom rokovania môžu byť zmluvné podmienky alebo cena, ale nie opis predmetu zákazky, </w:t>
      </w:r>
      <w:r w:rsidRPr="001033B0">
        <w:rPr>
          <w:rFonts w:ascii="Calibri" w:eastAsia="Arial" w:hAnsi="Calibri" w:cs="Calibri"/>
          <w:b/>
          <w:u w:color="000000"/>
          <w:lang w:val="sk" w:eastAsia="sk"/>
        </w:rPr>
        <w:t>ten ostáva nemenný v zmysle tejto výzvy</w:t>
      </w:r>
      <w:r w:rsidRPr="00E379D6">
        <w:rPr>
          <w:rFonts w:ascii="Calibri" w:eastAsia="Arial" w:hAnsi="Calibri" w:cs="Calibri"/>
          <w:bCs/>
          <w:u w:color="000000"/>
          <w:lang w:val="sk" w:eastAsia="sk"/>
        </w:rPr>
        <w:t>. V prípade ak uchádzač má výhrady k opisu predmetu zákazky, tie musí poslať do lehoty na predkladanie ponúk.</w:t>
      </w:r>
    </w:p>
    <w:p w14:paraId="464B2E69" w14:textId="77777777" w:rsidR="001C1970" w:rsidRPr="003E0B4D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Rokovanie bude prebiehať podľa dohody osobne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sídle Obstarávateľa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alebo online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s využitím vhodného komunikačného prostriedku, ktorý bude určený dohodou medzi Obstarávateľom a uchádzačom</w:t>
      </w:r>
    </w:p>
    <w:p w14:paraId="4D404D7B" w14:textId="77777777" w:rsidR="001C1970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>V prípade ak bude uchádzač vyzvaný na rokovanie, uchádzač musí byť na rokovaní zastúpený min. Jednou osobou hovoriacou anglickým, slovenským alebo českým jazykom v miere potrebnej na rokovanie o zmluvných podmienkach, technických parametroch zmluvy a o cene za predmet tejto zákazky.</w:t>
      </w:r>
    </w:p>
    <w:p w14:paraId="13FD82D4" w14:textId="77777777" w:rsidR="001C1970" w:rsidRDefault="001C1970" w:rsidP="001C1970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BFAD4CF" w14:textId="21906475" w:rsidR="00B23E82" w:rsidRDefault="00B23E82" w:rsidP="00B23E82">
      <w:pPr>
        <w:pStyle w:val="vyzvalanky"/>
        <w:ind w:left="-142"/>
        <w:rPr>
          <w:u w:color="000000"/>
          <w:lang w:val="sk" w:eastAsia="sk"/>
        </w:rPr>
      </w:pPr>
      <w:r w:rsidRPr="00B23E82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>Súčinnosť úspešného uchádzača k podpisu zmluvy</w:t>
      </w:r>
    </w:p>
    <w:p w14:paraId="3AC7F438" w14:textId="2C92BA30" w:rsidR="00385F55" w:rsidRPr="00BA61F9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7BF9E50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</w:t>
      </w:r>
      <w:r w:rsidR="001C1CA7">
        <w:rPr>
          <w:rFonts w:ascii="Calibri" w:eastAsia="Arial" w:hAnsi="Calibri" w:cs="Calibri"/>
          <w:bCs/>
          <w:u w:color="000000"/>
          <w:lang w:eastAsia="sk"/>
        </w:rPr>
        <w:t xml:space="preserve"> (ak relevantné)</w:t>
      </w:r>
      <w:r>
        <w:rPr>
          <w:rFonts w:ascii="Calibri" w:eastAsia="Arial" w:hAnsi="Calibri" w:cs="Calibri"/>
          <w:bCs/>
          <w:u w:color="000000"/>
          <w:lang w:eastAsia="sk"/>
        </w:rPr>
        <w:t>;</w:t>
      </w:r>
    </w:p>
    <w:p w14:paraId="4A2F3FF5" w14:textId="69AC07D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</w:t>
      </w:r>
      <w:r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obstarávateľa; </w:t>
      </w:r>
    </w:p>
    <w:p w14:paraId="31D2F122" w14:textId="24C41A76" w:rsidR="00BA61F9" w:rsidRPr="006A2447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</w:t>
      </w:r>
      <w:r w:rsidR="00155317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6A68DDCA" w14:textId="171CBFCC" w:rsidR="00C55209" w:rsidRDefault="00C55209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514E8374" w:rsidR="00BB3DF2" w:rsidRPr="00BB3DF2" w:rsidRDefault="00BB3DF2" w:rsidP="00C22656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D228D7">
        <w:rPr>
          <w:rFonts w:ascii="Calibri" w:eastAsia="Arial" w:hAnsi="Calibri" w:cs="Calibri"/>
          <w:u w:color="000000"/>
          <w:lang w:eastAsia="sk"/>
        </w:rPr>
        <w:t>v CRZ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</w:t>
      </w:r>
    </w:p>
    <w:p w14:paraId="497FCC87" w14:textId="22BCC694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C22656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C22656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C22656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1B45B4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Príloha č. 1 -  </w:t>
      </w:r>
      <w:r w:rsidR="006734B4" w:rsidRPr="001B45B4">
        <w:rPr>
          <w:rFonts w:ascii="Calibri" w:eastAsia="Arial" w:hAnsi="Calibri" w:cs="Calibri"/>
          <w:bCs/>
          <w:u w:color="000000"/>
          <w:lang w:val="sk" w:eastAsia="sk"/>
        </w:rPr>
        <w:t>Opis predmetu zákazky</w:t>
      </w:r>
    </w:p>
    <w:p w14:paraId="18134A11" w14:textId="671C315A" w:rsidR="005541DB" w:rsidRPr="001B45B4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</w:t>
      </w:r>
      <w:r w:rsidR="00EF111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1B45B4">
        <w:rPr>
          <w:rFonts w:ascii="Calibri" w:eastAsia="Arial" w:hAnsi="Calibri" w:cs="Calibri"/>
          <w:bCs/>
          <w:lang w:eastAsia="sk"/>
        </w:rPr>
        <w:t>2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1B45B4">
        <w:rPr>
          <w:rFonts w:ascii="Calibri" w:eastAsia="Arial" w:hAnsi="Calibri" w:cs="Calibri"/>
          <w:bCs/>
          <w:lang w:eastAsia="sk"/>
        </w:rPr>
        <w:t>-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396762" w:rsidRPr="001B45B4">
        <w:rPr>
          <w:rFonts w:ascii="Calibri" w:eastAsia="Arial" w:hAnsi="Calibri" w:cs="Calibri"/>
          <w:bCs/>
          <w:lang w:eastAsia="sk"/>
        </w:rPr>
        <w:t>Výkaz výmer k oceneniu</w:t>
      </w:r>
    </w:p>
    <w:p w14:paraId="6008F710" w14:textId="38A8B7B7" w:rsidR="00B86419" w:rsidRPr="001B45B4" w:rsidRDefault="00B86419" w:rsidP="00B86419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>
        <w:rPr>
          <w:rFonts w:ascii="Calibri" w:eastAsia="Arial" w:hAnsi="Calibri" w:cs="Calibri"/>
          <w:bCs/>
          <w:lang w:eastAsia="sk"/>
        </w:rPr>
        <w:t>3</w:t>
      </w:r>
      <w:r w:rsidRPr="001B45B4">
        <w:rPr>
          <w:rFonts w:ascii="Calibri" w:eastAsia="Arial" w:hAnsi="Calibri" w:cs="Calibri"/>
          <w:bCs/>
          <w:lang w:eastAsia="sk"/>
        </w:rPr>
        <w:t xml:space="preserve"> -</w:t>
      </w:r>
      <w:r w:rsidR="00E76BF7">
        <w:rPr>
          <w:rFonts w:ascii="Calibri" w:eastAsia="Arial" w:hAnsi="Calibri" w:cs="Calibri"/>
          <w:bCs/>
          <w:lang w:eastAsia="sk"/>
        </w:rPr>
        <w:t xml:space="preserve"> </w:t>
      </w:r>
      <w:r w:rsidRPr="001B45B4">
        <w:rPr>
          <w:rFonts w:ascii="Calibri" w:eastAsia="Arial" w:hAnsi="Calibri" w:cs="Calibri"/>
          <w:bCs/>
          <w:lang w:eastAsia="sk"/>
        </w:rPr>
        <w:t xml:space="preserve"> Čestné vyhlásenie</w:t>
      </w:r>
    </w:p>
    <w:p w14:paraId="775EACBF" w14:textId="278DDBC1" w:rsidR="00C769CD" w:rsidRPr="001B45B4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B86419">
        <w:rPr>
          <w:rFonts w:ascii="Calibri" w:eastAsia="Arial" w:hAnsi="Calibri" w:cs="Calibri"/>
          <w:bCs/>
          <w:lang w:eastAsia="sk"/>
        </w:rPr>
        <w:t>4</w:t>
      </w:r>
      <w:r w:rsidR="00C769CD" w:rsidRPr="001B45B4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</w:t>
      </w: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1DA380F9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nasl.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</w:t>
      </w:r>
      <w:r w:rsidR="00F17EC7">
        <w:rPr>
          <w:rFonts w:cstheme="minorHAnsi"/>
        </w:rPr>
        <w:t> OLO a.s.</w:t>
      </w:r>
      <w:r w:rsidR="0038373B">
        <w:rPr>
          <w:rFonts w:cstheme="minorHAnsi"/>
        </w:rPr>
        <w:t xml:space="preserve"> </w:t>
      </w:r>
      <w:r w:rsidRPr="005F50A4">
        <w:rPr>
          <w:rFonts w:cstheme="minorHAnsi"/>
        </w:rPr>
        <w:t>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3204EE66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</w:t>
      </w:r>
      <w:r w:rsidRPr="005F50A4">
        <w:rPr>
          <w:rFonts w:cstheme="minorHAnsi"/>
        </w:rPr>
        <w:lastRenderedPageBreak/>
        <w:t xml:space="preserve">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Pr="005F50A4">
        <w:rPr>
          <w:rFonts w:cstheme="minorHAnsi"/>
        </w:rPr>
        <w:t>.</w:t>
      </w:r>
    </w:p>
    <w:sectPr w:rsidR="00D12E49" w:rsidRPr="005F50A4" w:rsidSect="008008D4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B0DA" w14:textId="77777777" w:rsidR="008008D4" w:rsidRDefault="008008D4" w:rsidP="00F14090">
      <w:pPr>
        <w:spacing w:after="0" w:line="240" w:lineRule="auto"/>
      </w:pPr>
      <w:r>
        <w:separator/>
      </w:r>
    </w:p>
  </w:endnote>
  <w:endnote w:type="continuationSeparator" w:id="0">
    <w:p w14:paraId="0FFF7E41" w14:textId="77777777" w:rsidR="008008D4" w:rsidRDefault="008008D4" w:rsidP="00F14090">
      <w:pPr>
        <w:spacing w:after="0" w:line="240" w:lineRule="auto"/>
      </w:pPr>
      <w:r>
        <w:continuationSeparator/>
      </w:r>
    </w:p>
  </w:endnote>
  <w:endnote w:type="continuationNotice" w:id="1">
    <w:p w14:paraId="7752ADE6" w14:textId="77777777" w:rsidR="008008D4" w:rsidRDefault="00800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59BC" w14:textId="77777777" w:rsidR="008008D4" w:rsidRDefault="008008D4" w:rsidP="00F14090">
      <w:pPr>
        <w:spacing w:after="0" w:line="240" w:lineRule="auto"/>
      </w:pPr>
      <w:r>
        <w:separator/>
      </w:r>
    </w:p>
  </w:footnote>
  <w:footnote w:type="continuationSeparator" w:id="0">
    <w:p w14:paraId="39475E9D" w14:textId="77777777" w:rsidR="008008D4" w:rsidRDefault="008008D4" w:rsidP="00F14090">
      <w:pPr>
        <w:spacing w:after="0" w:line="240" w:lineRule="auto"/>
      </w:pPr>
      <w:r>
        <w:continuationSeparator/>
      </w:r>
    </w:p>
  </w:footnote>
  <w:footnote w:type="continuationNotice" w:id="1">
    <w:p w14:paraId="254E3C81" w14:textId="77777777" w:rsidR="008008D4" w:rsidRDefault="00800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01673D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7728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5D51C5B7" w:rsidR="000B4533" w:rsidRDefault="00B86419" w:rsidP="0035027C">
    <w:pPr>
      <w:pStyle w:val="Hlavika"/>
      <w:ind w:left="-1417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AD825" wp14:editId="318E2F1C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59047486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1A6DECDB" w:rsidR="000B4533" w:rsidRPr="00050AB4" w:rsidRDefault="00B86419" w:rsidP="00050AB4">
    <w:pPr>
      <w:pStyle w:val="Hlavika"/>
      <w:ind w:left="-1417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2CF5B9" wp14:editId="54DB8249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3054"/>
    <w:multiLevelType w:val="hybridMultilevel"/>
    <w:tmpl w:val="E8DAA0DC"/>
    <w:lvl w:ilvl="0" w:tplc="609CB7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F10EB"/>
    <w:multiLevelType w:val="hybridMultilevel"/>
    <w:tmpl w:val="05B8B64A"/>
    <w:lvl w:ilvl="0" w:tplc="80EAFD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0" w15:restartNumberingAfterBreak="0">
    <w:nsid w:val="75785DE1"/>
    <w:multiLevelType w:val="hybridMultilevel"/>
    <w:tmpl w:val="EB662F38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89295517">
    <w:abstractNumId w:val="9"/>
  </w:num>
  <w:num w:numId="2" w16cid:durableId="1534464816">
    <w:abstractNumId w:val="6"/>
  </w:num>
  <w:num w:numId="3" w16cid:durableId="1148397292">
    <w:abstractNumId w:val="5"/>
  </w:num>
  <w:num w:numId="4" w16cid:durableId="1734935652">
    <w:abstractNumId w:val="8"/>
  </w:num>
  <w:num w:numId="5" w16cid:durableId="286282135">
    <w:abstractNumId w:val="1"/>
  </w:num>
  <w:num w:numId="6" w16cid:durableId="944963620">
    <w:abstractNumId w:val="0"/>
  </w:num>
  <w:num w:numId="7" w16cid:durableId="1883974478">
    <w:abstractNumId w:val="3"/>
  </w:num>
  <w:num w:numId="8" w16cid:durableId="100270549">
    <w:abstractNumId w:val="7"/>
  </w:num>
  <w:num w:numId="9" w16cid:durableId="2076007988">
    <w:abstractNumId w:val="4"/>
  </w:num>
  <w:num w:numId="10" w16cid:durableId="336277194">
    <w:abstractNumId w:val="2"/>
  </w:num>
  <w:num w:numId="11" w16cid:durableId="122509569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5026"/>
    <w:rsid w:val="00006327"/>
    <w:rsid w:val="00010BEB"/>
    <w:rsid w:val="00011DDA"/>
    <w:rsid w:val="0001271E"/>
    <w:rsid w:val="000135E3"/>
    <w:rsid w:val="0001673D"/>
    <w:rsid w:val="000200E2"/>
    <w:rsid w:val="00021F4C"/>
    <w:rsid w:val="000224AC"/>
    <w:rsid w:val="00023239"/>
    <w:rsid w:val="00024B56"/>
    <w:rsid w:val="00032EFA"/>
    <w:rsid w:val="00033094"/>
    <w:rsid w:val="00033615"/>
    <w:rsid w:val="00036964"/>
    <w:rsid w:val="00037B79"/>
    <w:rsid w:val="00037FCA"/>
    <w:rsid w:val="0004030E"/>
    <w:rsid w:val="00043815"/>
    <w:rsid w:val="00045046"/>
    <w:rsid w:val="00046C33"/>
    <w:rsid w:val="000470FF"/>
    <w:rsid w:val="000507C4"/>
    <w:rsid w:val="00050AB4"/>
    <w:rsid w:val="000514EF"/>
    <w:rsid w:val="00051D56"/>
    <w:rsid w:val="00052B5C"/>
    <w:rsid w:val="0005537D"/>
    <w:rsid w:val="00055EA8"/>
    <w:rsid w:val="00063F3D"/>
    <w:rsid w:val="00065F6D"/>
    <w:rsid w:val="00067585"/>
    <w:rsid w:val="0007327F"/>
    <w:rsid w:val="00073E25"/>
    <w:rsid w:val="00073F7A"/>
    <w:rsid w:val="00077D08"/>
    <w:rsid w:val="00091A74"/>
    <w:rsid w:val="00091C9A"/>
    <w:rsid w:val="00095262"/>
    <w:rsid w:val="000962CD"/>
    <w:rsid w:val="00096F73"/>
    <w:rsid w:val="0009755D"/>
    <w:rsid w:val="00097E83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B485B"/>
    <w:rsid w:val="000C0E1C"/>
    <w:rsid w:val="000C1A50"/>
    <w:rsid w:val="000C26E1"/>
    <w:rsid w:val="000C5E80"/>
    <w:rsid w:val="000C63E5"/>
    <w:rsid w:val="000C663C"/>
    <w:rsid w:val="000C75AA"/>
    <w:rsid w:val="000C7D9C"/>
    <w:rsid w:val="000D095E"/>
    <w:rsid w:val="000D6998"/>
    <w:rsid w:val="000D7E6A"/>
    <w:rsid w:val="000E0762"/>
    <w:rsid w:val="000E222D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0602A"/>
    <w:rsid w:val="00113FE4"/>
    <w:rsid w:val="00114BA4"/>
    <w:rsid w:val="00114F79"/>
    <w:rsid w:val="00117D2E"/>
    <w:rsid w:val="00120556"/>
    <w:rsid w:val="00120DE8"/>
    <w:rsid w:val="00120FD8"/>
    <w:rsid w:val="0012386B"/>
    <w:rsid w:val="0012561E"/>
    <w:rsid w:val="001275B5"/>
    <w:rsid w:val="00127873"/>
    <w:rsid w:val="001341D8"/>
    <w:rsid w:val="001347E4"/>
    <w:rsid w:val="0013581E"/>
    <w:rsid w:val="00135CE0"/>
    <w:rsid w:val="00141ABE"/>
    <w:rsid w:val="00143DE5"/>
    <w:rsid w:val="0015035A"/>
    <w:rsid w:val="00152C62"/>
    <w:rsid w:val="00155317"/>
    <w:rsid w:val="00156E52"/>
    <w:rsid w:val="001607DA"/>
    <w:rsid w:val="00165627"/>
    <w:rsid w:val="00166A5D"/>
    <w:rsid w:val="00167096"/>
    <w:rsid w:val="0016775A"/>
    <w:rsid w:val="00171D80"/>
    <w:rsid w:val="00172146"/>
    <w:rsid w:val="00172808"/>
    <w:rsid w:val="00173564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A20"/>
    <w:rsid w:val="00197B35"/>
    <w:rsid w:val="001A0C6B"/>
    <w:rsid w:val="001A435D"/>
    <w:rsid w:val="001B140D"/>
    <w:rsid w:val="001B143B"/>
    <w:rsid w:val="001B16B3"/>
    <w:rsid w:val="001B16ED"/>
    <w:rsid w:val="001B45B4"/>
    <w:rsid w:val="001B4DA7"/>
    <w:rsid w:val="001B5083"/>
    <w:rsid w:val="001C1970"/>
    <w:rsid w:val="001C1CA7"/>
    <w:rsid w:val="001C616E"/>
    <w:rsid w:val="001C6A88"/>
    <w:rsid w:val="001D1A32"/>
    <w:rsid w:val="001D1F80"/>
    <w:rsid w:val="001D2C4C"/>
    <w:rsid w:val="001D3308"/>
    <w:rsid w:val="001E11A8"/>
    <w:rsid w:val="001E19D6"/>
    <w:rsid w:val="001E41EA"/>
    <w:rsid w:val="001E4935"/>
    <w:rsid w:val="001E5169"/>
    <w:rsid w:val="001E5647"/>
    <w:rsid w:val="001E5980"/>
    <w:rsid w:val="001E604B"/>
    <w:rsid w:val="001E7605"/>
    <w:rsid w:val="001E79FC"/>
    <w:rsid w:val="001F5013"/>
    <w:rsid w:val="001F69CA"/>
    <w:rsid w:val="001F72FC"/>
    <w:rsid w:val="00200B30"/>
    <w:rsid w:val="00203801"/>
    <w:rsid w:val="00203FB4"/>
    <w:rsid w:val="00206646"/>
    <w:rsid w:val="002107C9"/>
    <w:rsid w:val="002114C3"/>
    <w:rsid w:val="00213526"/>
    <w:rsid w:val="00213CBF"/>
    <w:rsid w:val="00214679"/>
    <w:rsid w:val="00222665"/>
    <w:rsid w:val="002262B5"/>
    <w:rsid w:val="002274AE"/>
    <w:rsid w:val="0023217D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7452"/>
    <w:rsid w:val="00277CEA"/>
    <w:rsid w:val="002801AB"/>
    <w:rsid w:val="002821B3"/>
    <w:rsid w:val="00282A0D"/>
    <w:rsid w:val="00283120"/>
    <w:rsid w:val="00285D9A"/>
    <w:rsid w:val="00287B0E"/>
    <w:rsid w:val="00293223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0C05"/>
    <w:rsid w:val="002D2C88"/>
    <w:rsid w:val="002D3E06"/>
    <w:rsid w:val="002D7D72"/>
    <w:rsid w:val="002E0E23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6940"/>
    <w:rsid w:val="00311207"/>
    <w:rsid w:val="00312388"/>
    <w:rsid w:val="00313D2A"/>
    <w:rsid w:val="00315D1F"/>
    <w:rsid w:val="003164B5"/>
    <w:rsid w:val="00322037"/>
    <w:rsid w:val="003225E7"/>
    <w:rsid w:val="003256B7"/>
    <w:rsid w:val="003279D3"/>
    <w:rsid w:val="00327B65"/>
    <w:rsid w:val="00332A17"/>
    <w:rsid w:val="00334491"/>
    <w:rsid w:val="00334DAF"/>
    <w:rsid w:val="00335484"/>
    <w:rsid w:val="00335F62"/>
    <w:rsid w:val="00336848"/>
    <w:rsid w:val="00343563"/>
    <w:rsid w:val="00344205"/>
    <w:rsid w:val="0034499E"/>
    <w:rsid w:val="00345EB5"/>
    <w:rsid w:val="003474AD"/>
    <w:rsid w:val="003477BC"/>
    <w:rsid w:val="0035027C"/>
    <w:rsid w:val="00350480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800C0"/>
    <w:rsid w:val="00382446"/>
    <w:rsid w:val="0038373B"/>
    <w:rsid w:val="003838CA"/>
    <w:rsid w:val="00384A34"/>
    <w:rsid w:val="00384BCE"/>
    <w:rsid w:val="00384FC5"/>
    <w:rsid w:val="00385F55"/>
    <w:rsid w:val="0039045D"/>
    <w:rsid w:val="00391D63"/>
    <w:rsid w:val="003944ED"/>
    <w:rsid w:val="00394D55"/>
    <w:rsid w:val="00396762"/>
    <w:rsid w:val="003A65B2"/>
    <w:rsid w:val="003A6B21"/>
    <w:rsid w:val="003A7BB3"/>
    <w:rsid w:val="003B0114"/>
    <w:rsid w:val="003B19F7"/>
    <w:rsid w:val="003B2A25"/>
    <w:rsid w:val="003B4C5E"/>
    <w:rsid w:val="003B6CD6"/>
    <w:rsid w:val="003B70D8"/>
    <w:rsid w:val="003C45EE"/>
    <w:rsid w:val="003C77D7"/>
    <w:rsid w:val="003D19E8"/>
    <w:rsid w:val="003D246B"/>
    <w:rsid w:val="003D3019"/>
    <w:rsid w:val="003D35F2"/>
    <w:rsid w:val="003D4A67"/>
    <w:rsid w:val="003D4D80"/>
    <w:rsid w:val="003E4058"/>
    <w:rsid w:val="003F557D"/>
    <w:rsid w:val="003F68BC"/>
    <w:rsid w:val="00400761"/>
    <w:rsid w:val="00400BAC"/>
    <w:rsid w:val="00400C51"/>
    <w:rsid w:val="00401936"/>
    <w:rsid w:val="00401E8C"/>
    <w:rsid w:val="00402420"/>
    <w:rsid w:val="00404E78"/>
    <w:rsid w:val="00406B37"/>
    <w:rsid w:val="00410C42"/>
    <w:rsid w:val="004115D6"/>
    <w:rsid w:val="00411FEE"/>
    <w:rsid w:val="00412B83"/>
    <w:rsid w:val="004155E1"/>
    <w:rsid w:val="00416456"/>
    <w:rsid w:val="00417008"/>
    <w:rsid w:val="004220F3"/>
    <w:rsid w:val="0042212F"/>
    <w:rsid w:val="00424E25"/>
    <w:rsid w:val="004301CA"/>
    <w:rsid w:val="00432C63"/>
    <w:rsid w:val="00435805"/>
    <w:rsid w:val="00445B73"/>
    <w:rsid w:val="0045003B"/>
    <w:rsid w:val="00451600"/>
    <w:rsid w:val="00454632"/>
    <w:rsid w:val="00463C44"/>
    <w:rsid w:val="00464935"/>
    <w:rsid w:val="00465846"/>
    <w:rsid w:val="00470DF1"/>
    <w:rsid w:val="00472410"/>
    <w:rsid w:val="00473F09"/>
    <w:rsid w:val="00475259"/>
    <w:rsid w:val="00475557"/>
    <w:rsid w:val="00475A83"/>
    <w:rsid w:val="00475EA2"/>
    <w:rsid w:val="004765E2"/>
    <w:rsid w:val="00476976"/>
    <w:rsid w:val="00477F98"/>
    <w:rsid w:val="00480023"/>
    <w:rsid w:val="004801D6"/>
    <w:rsid w:val="0048124C"/>
    <w:rsid w:val="00485008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2068"/>
    <w:rsid w:val="004C253B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24BE"/>
    <w:rsid w:val="004E3DF8"/>
    <w:rsid w:val="004E5080"/>
    <w:rsid w:val="004F03F9"/>
    <w:rsid w:val="004F36DC"/>
    <w:rsid w:val="004F3E8F"/>
    <w:rsid w:val="004F7224"/>
    <w:rsid w:val="00501946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6286"/>
    <w:rsid w:val="00520129"/>
    <w:rsid w:val="0052048B"/>
    <w:rsid w:val="00521FD8"/>
    <w:rsid w:val="005225BF"/>
    <w:rsid w:val="005236E5"/>
    <w:rsid w:val="00530CFC"/>
    <w:rsid w:val="00531537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41DB"/>
    <w:rsid w:val="0055455B"/>
    <w:rsid w:val="00556E51"/>
    <w:rsid w:val="00560F06"/>
    <w:rsid w:val="005655DB"/>
    <w:rsid w:val="0056568C"/>
    <w:rsid w:val="00566DD9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861DF"/>
    <w:rsid w:val="00593FA5"/>
    <w:rsid w:val="00595334"/>
    <w:rsid w:val="0059623B"/>
    <w:rsid w:val="0059724C"/>
    <w:rsid w:val="005975F4"/>
    <w:rsid w:val="005A094D"/>
    <w:rsid w:val="005A2648"/>
    <w:rsid w:val="005A6B7F"/>
    <w:rsid w:val="005B08E5"/>
    <w:rsid w:val="005B1DBC"/>
    <w:rsid w:val="005B36F7"/>
    <w:rsid w:val="005B58A8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29E5"/>
    <w:rsid w:val="006236D7"/>
    <w:rsid w:val="00625B86"/>
    <w:rsid w:val="00630156"/>
    <w:rsid w:val="00632F64"/>
    <w:rsid w:val="006337EB"/>
    <w:rsid w:val="00634E10"/>
    <w:rsid w:val="00635072"/>
    <w:rsid w:val="00635FAE"/>
    <w:rsid w:val="0064080C"/>
    <w:rsid w:val="00642DCA"/>
    <w:rsid w:val="00646CED"/>
    <w:rsid w:val="006531AC"/>
    <w:rsid w:val="00653AD1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680"/>
    <w:rsid w:val="00681BE4"/>
    <w:rsid w:val="006843B0"/>
    <w:rsid w:val="006859C7"/>
    <w:rsid w:val="00686415"/>
    <w:rsid w:val="00686754"/>
    <w:rsid w:val="006873FF"/>
    <w:rsid w:val="00687801"/>
    <w:rsid w:val="006937E7"/>
    <w:rsid w:val="006A0B45"/>
    <w:rsid w:val="006A1E4F"/>
    <w:rsid w:val="006A2447"/>
    <w:rsid w:val="006A291B"/>
    <w:rsid w:val="006A45B5"/>
    <w:rsid w:val="006B3A24"/>
    <w:rsid w:val="006B5453"/>
    <w:rsid w:val="006C012D"/>
    <w:rsid w:val="006C0151"/>
    <w:rsid w:val="006C0407"/>
    <w:rsid w:val="006C206A"/>
    <w:rsid w:val="006C261C"/>
    <w:rsid w:val="006C32E6"/>
    <w:rsid w:val="006C7045"/>
    <w:rsid w:val="006C7B28"/>
    <w:rsid w:val="006C7BEE"/>
    <w:rsid w:val="006C7DD2"/>
    <w:rsid w:val="006D0997"/>
    <w:rsid w:val="006D1475"/>
    <w:rsid w:val="006D2C97"/>
    <w:rsid w:val="006D3016"/>
    <w:rsid w:val="006D337C"/>
    <w:rsid w:val="006D4313"/>
    <w:rsid w:val="006D4C88"/>
    <w:rsid w:val="006D55CD"/>
    <w:rsid w:val="006D5E6F"/>
    <w:rsid w:val="006E024E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079E9"/>
    <w:rsid w:val="007114D3"/>
    <w:rsid w:val="00711B43"/>
    <w:rsid w:val="00713C01"/>
    <w:rsid w:val="0071407E"/>
    <w:rsid w:val="0071425C"/>
    <w:rsid w:val="007159C5"/>
    <w:rsid w:val="007208CB"/>
    <w:rsid w:val="00720BA6"/>
    <w:rsid w:val="007238DC"/>
    <w:rsid w:val="00724A04"/>
    <w:rsid w:val="00724ECE"/>
    <w:rsid w:val="00726DAE"/>
    <w:rsid w:val="007305B7"/>
    <w:rsid w:val="007306A3"/>
    <w:rsid w:val="00730C2E"/>
    <w:rsid w:val="007346E3"/>
    <w:rsid w:val="00735360"/>
    <w:rsid w:val="007356B5"/>
    <w:rsid w:val="00736218"/>
    <w:rsid w:val="00736990"/>
    <w:rsid w:val="00744E80"/>
    <w:rsid w:val="007465C3"/>
    <w:rsid w:val="00751102"/>
    <w:rsid w:val="00752D34"/>
    <w:rsid w:val="00755738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291C"/>
    <w:rsid w:val="007833F4"/>
    <w:rsid w:val="00783E00"/>
    <w:rsid w:val="007867D7"/>
    <w:rsid w:val="00791113"/>
    <w:rsid w:val="007918F6"/>
    <w:rsid w:val="00792D2E"/>
    <w:rsid w:val="00793E50"/>
    <w:rsid w:val="00796764"/>
    <w:rsid w:val="0079790D"/>
    <w:rsid w:val="007A052C"/>
    <w:rsid w:val="007A0ADF"/>
    <w:rsid w:val="007A1335"/>
    <w:rsid w:val="007A677A"/>
    <w:rsid w:val="007B0404"/>
    <w:rsid w:val="007B07C1"/>
    <w:rsid w:val="007B137B"/>
    <w:rsid w:val="007B199A"/>
    <w:rsid w:val="007B232D"/>
    <w:rsid w:val="007B35C0"/>
    <w:rsid w:val="007B450C"/>
    <w:rsid w:val="007B6818"/>
    <w:rsid w:val="007B7A6B"/>
    <w:rsid w:val="007B7D76"/>
    <w:rsid w:val="007C6B14"/>
    <w:rsid w:val="007C7C60"/>
    <w:rsid w:val="007D2FE1"/>
    <w:rsid w:val="007D4DA4"/>
    <w:rsid w:val="007E08B3"/>
    <w:rsid w:val="007E145D"/>
    <w:rsid w:val="007E1461"/>
    <w:rsid w:val="007E2534"/>
    <w:rsid w:val="007E39FF"/>
    <w:rsid w:val="007F0ED0"/>
    <w:rsid w:val="007F1CEE"/>
    <w:rsid w:val="007F3B7A"/>
    <w:rsid w:val="007F3DC6"/>
    <w:rsid w:val="007F7679"/>
    <w:rsid w:val="007F7887"/>
    <w:rsid w:val="008008D4"/>
    <w:rsid w:val="00802C0C"/>
    <w:rsid w:val="0081198B"/>
    <w:rsid w:val="00811E91"/>
    <w:rsid w:val="00814F4B"/>
    <w:rsid w:val="00817D60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1DF7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72464"/>
    <w:rsid w:val="00877AD9"/>
    <w:rsid w:val="00882486"/>
    <w:rsid w:val="008832CD"/>
    <w:rsid w:val="008840BC"/>
    <w:rsid w:val="00885655"/>
    <w:rsid w:val="00886EA1"/>
    <w:rsid w:val="00890814"/>
    <w:rsid w:val="0089163E"/>
    <w:rsid w:val="00891B9B"/>
    <w:rsid w:val="00895E51"/>
    <w:rsid w:val="00897E6E"/>
    <w:rsid w:val="008A320E"/>
    <w:rsid w:val="008A3E8E"/>
    <w:rsid w:val="008A562B"/>
    <w:rsid w:val="008A7B10"/>
    <w:rsid w:val="008B2AEA"/>
    <w:rsid w:val="008B4A51"/>
    <w:rsid w:val="008B68A5"/>
    <w:rsid w:val="008B6B27"/>
    <w:rsid w:val="008B6C03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43FD"/>
    <w:rsid w:val="0090444A"/>
    <w:rsid w:val="009050A9"/>
    <w:rsid w:val="00906932"/>
    <w:rsid w:val="00907061"/>
    <w:rsid w:val="00912D5F"/>
    <w:rsid w:val="00916738"/>
    <w:rsid w:val="0092048A"/>
    <w:rsid w:val="0092159A"/>
    <w:rsid w:val="009228C7"/>
    <w:rsid w:val="00927DD5"/>
    <w:rsid w:val="00933442"/>
    <w:rsid w:val="009416A1"/>
    <w:rsid w:val="00941AC0"/>
    <w:rsid w:val="0094438A"/>
    <w:rsid w:val="009473CC"/>
    <w:rsid w:val="00950F44"/>
    <w:rsid w:val="00953A69"/>
    <w:rsid w:val="00961A27"/>
    <w:rsid w:val="0096209A"/>
    <w:rsid w:val="00962E6A"/>
    <w:rsid w:val="009631D0"/>
    <w:rsid w:val="0096382C"/>
    <w:rsid w:val="00963B88"/>
    <w:rsid w:val="00963D4B"/>
    <w:rsid w:val="0097193B"/>
    <w:rsid w:val="00973A94"/>
    <w:rsid w:val="00976DD0"/>
    <w:rsid w:val="009773DA"/>
    <w:rsid w:val="00981BEA"/>
    <w:rsid w:val="00981C74"/>
    <w:rsid w:val="00984BAF"/>
    <w:rsid w:val="00986664"/>
    <w:rsid w:val="009875D2"/>
    <w:rsid w:val="009908D2"/>
    <w:rsid w:val="00990923"/>
    <w:rsid w:val="00990FAE"/>
    <w:rsid w:val="0099218E"/>
    <w:rsid w:val="00992534"/>
    <w:rsid w:val="00996919"/>
    <w:rsid w:val="009A2F10"/>
    <w:rsid w:val="009A2FA0"/>
    <w:rsid w:val="009A3D0B"/>
    <w:rsid w:val="009A6774"/>
    <w:rsid w:val="009A7AB0"/>
    <w:rsid w:val="009B0997"/>
    <w:rsid w:val="009B20AD"/>
    <w:rsid w:val="009B3B00"/>
    <w:rsid w:val="009B6C84"/>
    <w:rsid w:val="009C0406"/>
    <w:rsid w:val="009C204A"/>
    <w:rsid w:val="009C4ADA"/>
    <w:rsid w:val="009C5C22"/>
    <w:rsid w:val="009C7CD5"/>
    <w:rsid w:val="009D211F"/>
    <w:rsid w:val="009D6D31"/>
    <w:rsid w:val="009E385D"/>
    <w:rsid w:val="009E4610"/>
    <w:rsid w:val="009E5ECB"/>
    <w:rsid w:val="009E6055"/>
    <w:rsid w:val="009E6ECB"/>
    <w:rsid w:val="009E7466"/>
    <w:rsid w:val="009E770F"/>
    <w:rsid w:val="009F0D3C"/>
    <w:rsid w:val="009F162E"/>
    <w:rsid w:val="009F16D3"/>
    <w:rsid w:val="009F196F"/>
    <w:rsid w:val="009F1D18"/>
    <w:rsid w:val="009F1E30"/>
    <w:rsid w:val="009F535A"/>
    <w:rsid w:val="009F648F"/>
    <w:rsid w:val="00A0435A"/>
    <w:rsid w:val="00A07F8E"/>
    <w:rsid w:val="00A10EB9"/>
    <w:rsid w:val="00A139F2"/>
    <w:rsid w:val="00A14A42"/>
    <w:rsid w:val="00A15E27"/>
    <w:rsid w:val="00A17DFC"/>
    <w:rsid w:val="00A20A51"/>
    <w:rsid w:val="00A20AA7"/>
    <w:rsid w:val="00A2107A"/>
    <w:rsid w:val="00A2118D"/>
    <w:rsid w:val="00A2189A"/>
    <w:rsid w:val="00A234C6"/>
    <w:rsid w:val="00A23C50"/>
    <w:rsid w:val="00A24B50"/>
    <w:rsid w:val="00A2660B"/>
    <w:rsid w:val="00A27198"/>
    <w:rsid w:val="00A3260E"/>
    <w:rsid w:val="00A36F41"/>
    <w:rsid w:val="00A42445"/>
    <w:rsid w:val="00A46257"/>
    <w:rsid w:val="00A50456"/>
    <w:rsid w:val="00A50FAE"/>
    <w:rsid w:val="00A5148F"/>
    <w:rsid w:val="00A555FE"/>
    <w:rsid w:val="00A56AD3"/>
    <w:rsid w:val="00A5766A"/>
    <w:rsid w:val="00A60904"/>
    <w:rsid w:val="00A610B0"/>
    <w:rsid w:val="00A70F2D"/>
    <w:rsid w:val="00A72FEB"/>
    <w:rsid w:val="00A73134"/>
    <w:rsid w:val="00A775E4"/>
    <w:rsid w:val="00A80D8C"/>
    <w:rsid w:val="00A826F2"/>
    <w:rsid w:val="00A8302E"/>
    <w:rsid w:val="00A8748A"/>
    <w:rsid w:val="00A90C12"/>
    <w:rsid w:val="00A936A4"/>
    <w:rsid w:val="00A93A91"/>
    <w:rsid w:val="00A93F17"/>
    <w:rsid w:val="00A944C9"/>
    <w:rsid w:val="00A94C03"/>
    <w:rsid w:val="00A9706C"/>
    <w:rsid w:val="00AA0E05"/>
    <w:rsid w:val="00AA31D5"/>
    <w:rsid w:val="00AA55B6"/>
    <w:rsid w:val="00AA5650"/>
    <w:rsid w:val="00AA7F88"/>
    <w:rsid w:val="00AB150C"/>
    <w:rsid w:val="00AB2E02"/>
    <w:rsid w:val="00AB6FDD"/>
    <w:rsid w:val="00AC086D"/>
    <w:rsid w:val="00AC27FF"/>
    <w:rsid w:val="00AC33AA"/>
    <w:rsid w:val="00AC543C"/>
    <w:rsid w:val="00AD15F3"/>
    <w:rsid w:val="00AD2734"/>
    <w:rsid w:val="00AD347C"/>
    <w:rsid w:val="00AD7542"/>
    <w:rsid w:val="00AE190C"/>
    <w:rsid w:val="00AE3B60"/>
    <w:rsid w:val="00AE419D"/>
    <w:rsid w:val="00AE562E"/>
    <w:rsid w:val="00AE5654"/>
    <w:rsid w:val="00AE7198"/>
    <w:rsid w:val="00AE791B"/>
    <w:rsid w:val="00AE7C51"/>
    <w:rsid w:val="00AF071B"/>
    <w:rsid w:val="00B02E29"/>
    <w:rsid w:val="00B1000A"/>
    <w:rsid w:val="00B107BC"/>
    <w:rsid w:val="00B116D6"/>
    <w:rsid w:val="00B12B88"/>
    <w:rsid w:val="00B14215"/>
    <w:rsid w:val="00B14CD6"/>
    <w:rsid w:val="00B17C60"/>
    <w:rsid w:val="00B20DB7"/>
    <w:rsid w:val="00B22FB5"/>
    <w:rsid w:val="00B23C6D"/>
    <w:rsid w:val="00B23E82"/>
    <w:rsid w:val="00B245BA"/>
    <w:rsid w:val="00B24CAF"/>
    <w:rsid w:val="00B2558D"/>
    <w:rsid w:val="00B27802"/>
    <w:rsid w:val="00B27F10"/>
    <w:rsid w:val="00B30009"/>
    <w:rsid w:val="00B30DF3"/>
    <w:rsid w:val="00B31E59"/>
    <w:rsid w:val="00B32B13"/>
    <w:rsid w:val="00B351F0"/>
    <w:rsid w:val="00B43B13"/>
    <w:rsid w:val="00B456CD"/>
    <w:rsid w:val="00B5402D"/>
    <w:rsid w:val="00B578DC"/>
    <w:rsid w:val="00B61360"/>
    <w:rsid w:val="00B639C2"/>
    <w:rsid w:val="00B6683B"/>
    <w:rsid w:val="00B702F5"/>
    <w:rsid w:val="00B70DC1"/>
    <w:rsid w:val="00B719C2"/>
    <w:rsid w:val="00B72DB7"/>
    <w:rsid w:val="00B74793"/>
    <w:rsid w:val="00B74E55"/>
    <w:rsid w:val="00B816C8"/>
    <w:rsid w:val="00B82461"/>
    <w:rsid w:val="00B86419"/>
    <w:rsid w:val="00B86CE7"/>
    <w:rsid w:val="00B87623"/>
    <w:rsid w:val="00B90F7F"/>
    <w:rsid w:val="00B92C57"/>
    <w:rsid w:val="00B9375A"/>
    <w:rsid w:val="00B9393D"/>
    <w:rsid w:val="00B94C91"/>
    <w:rsid w:val="00B94F47"/>
    <w:rsid w:val="00B95514"/>
    <w:rsid w:val="00BA0126"/>
    <w:rsid w:val="00BA1F22"/>
    <w:rsid w:val="00BA2872"/>
    <w:rsid w:val="00BA530B"/>
    <w:rsid w:val="00BA61F9"/>
    <w:rsid w:val="00BA7E0B"/>
    <w:rsid w:val="00BB3DF2"/>
    <w:rsid w:val="00BC33C9"/>
    <w:rsid w:val="00BC3F29"/>
    <w:rsid w:val="00BC593C"/>
    <w:rsid w:val="00BC701C"/>
    <w:rsid w:val="00BC7473"/>
    <w:rsid w:val="00BC7E58"/>
    <w:rsid w:val="00BD2BEA"/>
    <w:rsid w:val="00BD56E0"/>
    <w:rsid w:val="00BE159B"/>
    <w:rsid w:val="00BE1F44"/>
    <w:rsid w:val="00BE33ED"/>
    <w:rsid w:val="00BE340C"/>
    <w:rsid w:val="00BE4B64"/>
    <w:rsid w:val="00BE513C"/>
    <w:rsid w:val="00BE550F"/>
    <w:rsid w:val="00BE7F0B"/>
    <w:rsid w:val="00BF240C"/>
    <w:rsid w:val="00BF54FC"/>
    <w:rsid w:val="00C00D46"/>
    <w:rsid w:val="00C01048"/>
    <w:rsid w:val="00C0169C"/>
    <w:rsid w:val="00C01D5C"/>
    <w:rsid w:val="00C03CF9"/>
    <w:rsid w:val="00C04DC1"/>
    <w:rsid w:val="00C05838"/>
    <w:rsid w:val="00C065D1"/>
    <w:rsid w:val="00C117C9"/>
    <w:rsid w:val="00C1353C"/>
    <w:rsid w:val="00C1521A"/>
    <w:rsid w:val="00C202D3"/>
    <w:rsid w:val="00C21BEB"/>
    <w:rsid w:val="00C2247C"/>
    <w:rsid w:val="00C22656"/>
    <w:rsid w:val="00C2266A"/>
    <w:rsid w:val="00C247A8"/>
    <w:rsid w:val="00C25EA7"/>
    <w:rsid w:val="00C270B6"/>
    <w:rsid w:val="00C306A5"/>
    <w:rsid w:val="00C315EB"/>
    <w:rsid w:val="00C321DE"/>
    <w:rsid w:val="00C329B1"/>
    <w:rsid w:val="00C348F8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5209"/>
    <w:rsid w:val="00C56802"/>
    <w:rsid w:val="00C56ACF"/>
    <w:rsid w:val="00C6114F"/>
    <w:rsid w:val="00C61FBC"/>
    <w:rsid w:val="00C63E0E"/>
    <w:rsid w:val="00C641B1"/>
    <w:rsid w:val="00C64973"/>
    <w:rsid w:val="00C66235"/>
    <w:rsid w:val="00C73AA3"/>
    <w:rsid w:val="00C76082"/>
    <w:rsid w:val="00C769CD"/>
    <w:rsid w:val="00C77A70"/>
    <w:rsid w:val="00C83A46"/>
    <w:rsid w:val="00C84D06"/>
    <w:rsid w:val="00C856A8"/>
    <w:rsid w:val="00C95E3D"/>
    <w:rsid w:val="00CA076B"/>
    <w:rsid w:val="00CA42A3"/>
    <w:rsid w:val="00CA770A"/>
    <w:rsid w:val="00CA7C1F"/>
    <w:rsid w:val="00CC102A"/>
    <w:rsid w:val="00CC2F7A"/>
    <w:rsid w:val="00CC538B"/>
    <w:rsid w:val="00CC5459"/>
    <w:rsid w:val="00CC7347"/>
    <w:rsid w:val="00CC7365"/>
    <w:rsid w:val="00CC7C4D"/>
    <w:rsid w:val="00CD205E"/>
    <w:rsid w:val="00CD2731"/>
    <w:rsid w:val="00CD28DB"/>
    <w:rsid w:val="00CD3F18"/>
    <w:rsid w:val="00CD7B03"/>
    <w:rsid w:val="00CE0AB7"/>
    <w:rsid w:val="00CE0C4D"/>
    <w:rsid w:val="00CE2ECB"/>
    <w:rsid w:val="00CE41AC"/>
    <w:rsid w:val="00CE5AE5"/>
    <w:rsid w:val="00CF1BE4"/>
    <w:rsid w:val="00CF1EC8"/>
    <w:rsid w:val="00CF2C14"/>
    <w:rsid w:val="00CF3A1E"/>
    <w:rsid w:val="00CF6930"/>
    <w:rsid w:val="00D01ADA"/>
    <w:rsid w:val="00D036DF"/>
    <w:rsid w:val="00D04341"/>
    <w:rsid w:val="00D06F0A"/>
    <w:rsid w:val="00D101BB"/>
    <w:rsid w:val="00D123EA"/>
    <w:rsid w:val="00D1299B"/>
    <w:rsid w:val="00D12E49"/>
    <w:rsid w:val="00D16487"/>
    <w:rsid w:val="00D228D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1D57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4828"/>
    <w:rsid w:val="00D77205"/>
    <w:rsid w:val="00D8169B"/>
    <w:rsid w:val="00D8296E"/>
    <w:rsid w:val="00D83580"/>
    <w:rsid w:val="00D841C2"/>
    <w:rsid w:val="00D86B95"/>
    <w:rsid w:val="00D913D1"/>
    <w:rsid w:val="00D93B7A"/>
    <w:rsid w:val="00D942B6"/>
    <w:rsid w:val="00D97E91"/>
    <w:rsid w:val="00DA3589"/>
    <w:rsid w:val="00DA53EB"/>
    <w:rsid w:val="00DB01B4"/>
    <w:rsid w:val="00DB1175"/>
    <w:rsid w:val="00DB140D"/>
    <w:rsid w:val="00DB2CC0"/>
    <w:rsid w:val="00DB3183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119F"/>
    <w:rsid w:val="00DF231E"/>
    <w:rsid w:val="00DF3C2B"/>
    <w:rsid w:val="00DF457C"/>
    <w:rsid w:val="00DF5635"/>
    <w:rsid w:val="00DF6AD0"/>
    <w:rsid w:val="00E01EC8"/>
    <w:rsid w:val="00E0252A"/>
    <w:rsid w:val="00E0507A"/>
    <w:rsid w:val="00E1051F"/>
    <w:rsid w:val="00E119C7"/>
    <w:rsid w:val="00E11E81"/>
    <w:rsid w:val="00E1269F"/>
    <w:rsid w:val="00E1282E"/>
    <w:rsid w:val="00E16F35"/>
    <w:rsid w:val="00E20528"/>
    <w:rsid w:val="00E2131E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386B"/>
    <w:rsid w:val="00E43E20"/>
    <w:rsid w:val="00E45F2F"/>
    <w:rsid w:val="00E46F7C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70D13"/>
    <w:rsid w:val="00E716BC"/>
    <w:rsid w:val="00E741E1"/>
    <w:rsid w:val="00E7534D"/>
    <w:rsid w:val="00E76380"/>
    <w:rsid w:val="00E76BF7"/>
    <w:rsid w:val="00E77A84"/>
    <w:rsid w:val="00E81C8A"/>
    <w:rsid w:val="00E8336E"/>
    <w:rsid w:val="00E84246"/>
    <w:rsid w:val="00E85511"/>
    <w:rsid w:val="00E87190"/>
    <w:rsid w:val="00E87E81"/>
    <w:rsid w:val="00E906FE"/>
    <w:rsid w:val="00E90A44"/>
    <w:rsid w:val="00E95041"/>
    <w:rsid w:val="00E95F4E"/>
    <w:rsid w:val="00E96221"/>
    <w:rsid w:val="00E96A9F"/>
    <w:rsid w:val="00E97586"/>
    <w:rsid w:val="00EA2597"/>
    <w:rsid w:val="00EA27D8"/>
    <w:rsid w:val="00EA4889"/>
    <w:rsid w:val="00EA4D69"/>
    <w:rsid w:val="00EA65FE"/>
    <w:rsid w:val="00EA6B70"/>
    <w:rsid w:val="00EA725F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1932"/>
    <w:rsid w:val="00ED64D0"/>
    <w:rsid w:val="00EE40F0"/>
    <w:rsid w:val="00EE4D2D"/>
    <w:rsid w:val="00EE6498"/>
    <w:rsid w:val="00EF111B"/>
    <w:rsid w:val="00EF6D8D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17EC7"/>
    <w:rsid w:val="00F240D6"/>
    <w:rsid w:val="00F24C69"/>
    <w:rsid w:val="00F31775"/>
    <w:rsid w:val="00F31A32"/>
    <w:rsid w:val="00F37127"/>
    <w:rsid w:val="00F379C7"/>
    <w:rsid w:val="00F37D83"/>
    <w:rsid w:val="00F4241F"/>
    <w:rsid w:val="00F45FA9"/>
    <w:rsid w:val="00F467B1"/>
    <w:rsid w:val="00F50F15"/>
    <w:rsid w:val="00F5177A"/>
    <w:rsid w:val="00F54B49"/>
    <w:rsid w:val="00F6017F"/>
    <w:rsid w:val="00F6149B"/>
    <w:rsid w:val="00F625A7"/>
    <w:rsid w:val="00F62DE7"/>
    <w:rsid w:val="00F63658"/>
    <w:rsid w:val="00F65580"/>
    <w:rsid w:val="00F66608"/>
    <w:rsid w:val="00F6687A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0903"/>
    <w:rsid w:val="00FA1218"/>
    <w:rsid w:val="00FA265D"/>
    <w:rsid w:val="00FA2E33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25E1"/>
    <w:rsid w:val="00FF3261"/>
    <w:rsid w:val="00FF61F8"/>
    <w:rsid w:val="010CEEF6"/>
    <w:rsid w:val="0E37B041"/>
    <w:rsid w:val="1486E48F"/>
    <w:rsid w:val="1A6BA0BD"/>
    <w:rsid w:val="4B7241D6"/>
    <w:rsid w:val="5D5856C0"/>
    <w:rsid w:val="64FDC175"/>
    <w:rsid w:val="6BB8EA54"/>
    <w:rsid w:val="73A6896A"/>
    <w:rsid w:val="73CF229F"/>
    <w:rsid w:val="75776160"/>
    <w:rsid w:val="795712B7"/>
    <w:rsid w:val="7AF434D2"/>
    <w:rsid w:val="7EC2B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4D990F5E-FE18-466B-BD8A-9CFF2428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C102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06646"/>
    <w:rPr>
      <w:color w:val="2B579A"/>
      <w:shd w:val="clear" w:color="auto" w:fill="E1DFDD"/>
    </w:rPr>
  </w:style>
  <w:style w:type="character" w:customStyle="1" w:styleId="tabchar">
    <w:name w:val="tabchar"/>
    <w:basedOn w:val="Predvolenpsmoodseku"/>
    <w:rsid w:val="009E7466"/>
  </w:style>
  <w:style w:type="paragraph" w:styleId="Nzov">
    <w:name w:val="Title"/>
    <w:basedOn w:val="Normlny"/>
    <w:next w:val="Normlny"/>
    <w:link w:val="NzovChar"/>
    <w:uiPriority w:val="10"/>
    <w:qFormat/>
    <w:rsid w:val="001C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4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1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czko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55177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uranova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55177/summary" TargetMode="External"/><Relationship Id="rId20" Type="http://schemas.openxmlformats.org/officeDocument/2006/relationships/hyperlink" Target="https://josephine.proebiz.com/sk/tender/55177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laczko@olo.s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5177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8f44432-2ffa-4cb3-b82c-650269a5c818"/>
    <ds:schemaRef ds:uri="7bf8e6c9-f539-4c77-b95d-790df5fcf73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www.w3.org/2000/xmlns/"/>
    <ds:schemaRef ds:uri="7bf8e6c9-f539-4c77-b95d-790df5fcf730"/>
    <ds:schemaRef ds:uri="http://www.w3.org/2001/XMLSchema-instance"/>
    <ds:schemaRef ds:uri="58f44432-2ffa-4cb3-b82c-650269a5c81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Turánová Michaela</cp:lastModifiedBy>
  <cp:revision>40</cp:revision>
  <cp:lastPrinted>2024-02-29T00:09:00Z</cp:lastPrinted>
  <dcterms:created xsi:type="dcterms:W3CDTF">2023-04-27T00:41:00Z</dcterms:created>
  <dcterms:modified xsi:type="dcterms:W3CDTF">2024-04-10T13:35:00Z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