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162164" w:rsidRDefault="00A40F94" w:rsidP="00162164">
      <w:pPr>
        <w:jc w:val="center"/>
        <w:rPr>
          <w:b/>
          <w:caps/>
          <w:color w:val="0070C0"/>
          <w:sz w:val="24"/>
        </w:rPr>
      </w:pPr>
      <w:r w:rsidRPr="00A40F94">
        <w:rPr>
          <w:b/>
          <w:caps/>
          <w:color w:val="2E74B5" w:themeColor="accent1" w:themeShade="BF"/>
          <w:sz w:val="24"/>
          <w:szCs w:val="22"/>
        </w:rPr>
        <w:t>Štatutárny audit riadnych individuálnych účtovných závierok, výročných správ a vykazov</w:t>
      </w:r>
      <w:r>
        <w:rPr>
          <w:b/>
          <w:caps/>
          <w:color w:val="2E74B5" w:themeColor="accent1" w:themeShade="BF"/>
          <w:sz w:val="24"/>
          <w:szCs w:val="22"/>
        </w:rPr>
        <w:t>ania informácií o udržateľnosti</w:t>
      </w:r>
      <w:r w:rsidR="00187CC5" w:rsidRPr="00187CC5">
        <w:rPr>
          <w:rFonts w:ascii="Arial" w:hAnsi="Arial" w:cs="Arial"/>
          <w:color w:val="2E74B5" w:themeColor="accent1" w:themeShade="BF"/>
          <w:sz w:val="24"/>
          <w:szCs w:val="22"/>
        </w:rPr>
        <w:t xml:space="preserve"> </w:t>
      </w: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F7A23" w:rsidRDefault="001F7A23" w:rsidP="001F7A23">
      <w:pPr>
        <w:jc w:val="both"/>
        <w:rPr>
          <w:rFonts w:ascii="Arial" w:hAnsi="Arial" w:cs="Arial"/>
          <w:b/>
          <w:bCs/>
          <w:lang w:eastAsia="sk-SK"/>
        </w:rPr>
      </w:pPr>
      <w:r w:rsidRPr="001F7A23">
        <w:rPr>
          <w:rFonts w:ascii="Arial" w:hAnsi="Arial" w:cs="Arial"/>
          <w:b/>
          <w:bCs/>
          <w:szCs w:val="17"/>
          <w:shd w:val="clear" w:color="auto" w:fill="FFFFFF"/>
        </w:rPr>
        <w:t>doc. JUDr. PhDr. Michal Ďuriš, PhD.</w:t>
      </w:r>
      <w:r w:rsidR="00B53F15" w:rsidRPr="001F7A23">
        <w:rPr>
          <w:rFonts w:ascii="Arial" w:hAnsi="Arial" w:cs="Arial"/>
          <w:b/>
          <w:sz w:val="22"/>
          <w:lang w:eastAsia="sk-SK"/>
        </w:rPr>
        <w:tab/>
        <w:t xml:space="preserve">                       </w:t>
      </w:r>
      <w:r>
        <w:rPr>
          <w:rFonts w:ascii="Arial" w:hAnsi="Arial" w:cs="Arial"/>
          <w:b/>
          <w:sz w:val="22"/>
          <w:lang w:eastAsia="sk-SK"/>
        </w:rPr>
        <w:t xml:space="preserve">            </w:t>
      </w:r>
      <w:r w:rsidRPr="001F7A23">
        <w:rPr>
          <w:rFonts w:ascii="Arial" w:hAnsi="Arial" w:cs="Arial"/>
          <w:b/>
          <w:bCs/>
          <w:lang w:eastAsia="sk-SK"/>
        </w:rPr>
        <w:t>Ing. Matej Fekete, MBA</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001F7A23">
        <w:rPr>
          <w:rFonts w:ascii="Arial" w:hAnsi="Arial" w:cs="Arial"/>
          <w:lang w:eastAsia="sk-SK"/>
        </w:rPr>
        <w:t>podpredseda</w:t>
      </w:r>
      <w:r w:rsidRPr="00142D9E">
        <w:rPr>
          <w:rFonts w:ascii="Arial" w:hAnsi="Arial" w:cs="Arial"/>
          <w:lang w:eastAsia="sk-SK"/>
        </w:rPr>
        <w:t xml:space="preserve">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84487C" w:rsidRPr="00142D9E" w:rsidRDefault="0084487C" w:rsidP="0084487C">
      <w:pPr>
        <w:jc w:val="both"/>
        <w:rPr>
          <w:rFonts w:ascii="Arial" w:hAnsi="Arial" w:cs="Arial"/>
          <w:lang w:eastAsia="sk-SK"/>
        </w:rPr>
      </w:pPr>
      <w:r w:rsidRPr="00142D9E">
        <w:rPr>
          <w:rFonts w:ascii="Arial" w:hAnsi="Arial" w:cs="Arial"/>
          <w:lang w:eastAsia="sk-SK"/>
        </w:rPr>
        <w:t>........................................................                                              .....................................................</w:t>
      </w:r>
    </w:p>
    <w:p w:rsidR="0084487C" w:rsidRPr="0084487C" w:rsidRDefault="001F7A23" w:rsidP="0084487C">
      <w:pPr>
        <w:rPr>
          <w:rFonts w:ascii="Arial" w:hAnsi="Arial" w:cs="Arial"/>
          <w:b/>
          <w:sz w:val="22"/>
        </w:rPr>
      </w:pPr>
      <w:r>
        <w:rPr>
          <w:rFonts w:ascii="Arial" w:hAnsi="Arial" w:cs="Arial"/>
          <w:b/>
        </w:rPr>
        <w:t>Ing, Jozef Drozd</w:t>
      </w:r>
      <w:r w:rsidR="0084487C" w:rsidRPr="00142D9E">
        <w:rPr>
          <w:rFonts w:ascii="Arial" w:hAnsi="Arial" w:cs="Arial"/>
          <w:b/>
          <w:sz w:val="22"/>
          <w:lang w:eastAsia="sk-SK"/>
        </w:rPr>
        <w:tab/>
        <w:t xml:space="preserve">                       </w:t>
      </w:r>
      <w:r w:rsidR="0084487C">
        <w:rPr>
          <w:rFonts w:ascii="Arial" w:hAnsi="Arial" w:cs="Arial"/>
          <w:b/>
          <w:sz w:val="22"/>
          <w:lang w:eastAsia="sk-SK"/>
        </w:rPr>
        <w:t xml:space="preserve">                       </w:t>
      </w:r>
      <w:r>
        <w:rPr>
          <w:rFonts w:ascii="Arial" w:hAnsi="Arial" w:cs="Arial"/>
          <w:b/>
          <w:sz w:val="22"/>
          <w:lang w:eastAsia="sk-SK"/>
        </w:rPr>
        <w:tab/>
      </w:r>
      <w:r>
        <w:rPr>
          <w:rFonts w:ascii="Arial" w:hAnsi="Arial" w:cs="Arial"/>
          <w:b/>
          <w:sz w:val="22"/>
          <w:lang w:eastAsia="sk-SK"/>
        </w:rPr>
        <w:tab/>
      </w:r>
      <w:r w:rsidR="00A40F94">
        <w:rPr>
          <w:rFonts w:ascii="Arial" w:hAnsi="Arial" w:cs="Arial"/>
          <w:b/>
          <w:szCs w:val="22"/>
        </w:rPr>
        <w:t>Mgr.</w:t>
      </w:r>
      <w:r>
        <w:rPr>
          <w:rFonts w:ascii="Arial" w:hAnsi="Arial" w:cs="Arial"/>
          <w:b/>
          <w:szCs w:val="22"/>
        </w:rPr>
        <w:t xml:space="preserve"> A</w:t>
      </w:r>
      <w:r w:rsidR="00A40F94">
        <w:rPr>
          <w:rFonts w:ascii="Arial" w:hAnsi="Arial" w:cs="Arial"/>
          <w:b/>
          <w:szCs w:val="22"/>
        </w:rPr>
        <w:t>dam Markuš</w:t>
      </w:r>
    </w:p>
    <w:p w:rsidR="0084487C" w:rsidRPr="00142D9E" w:rsidRDefault="0084487C" w:rsidP="0084487C">
      <w:pPr>
        <w:jc w:val="both"/>
        <w:rPr>
          <w:rFonts w:ascii="Arial" w:hAnsi="Arial" w:cs="Arial"/>
          <w:lang w:eastAsia="sk-SK"/>
        </w:rPr>
      </w:pPr>
      <w:r>
        <w:rPr>
          <w:rFonts w:ascii="Arial" w:hAnsi="Arial" w:cs="Arial"/>
        </w:rPr>
        <w:t>riaditeľ odboru verejného obstarávania</w:t>
      </w:r>
      <w:r w:rsidRPr="00142D9E">
        <w:rPr>
          <w:rFonts w:ascii="Arial" w:hAnsi="Arial" w:cs="Arial"/>
          <w:lang w:eastAsia="sk-SK"/>
        </w:rPr>
        <w:t xml:space="preserve">                   </w:t>
      </w:r>
      <w:r>
        <w:rPr>
          <w:rFonts w:ascii="Arial" w:hAnsi="Arial" w:cs="Arial"/>
          <w:lang w:eastAsia="sk-SK"/>
        </w:rPr>
        <w:t xml:space="preserve">                     </w:t>
      </w:r>
      <w:r w:rsidRPr="00142D9E">
        <w:rPr>
          <w:rFonts w:ascii="Arial" w:hAnsi="Arial" w:cs="Arial"/>
        </w:rPr>
        <w:t>zodpovedný za špecifikáciu</w:t>
      </w:r>
      <w:r w:rsidRPr="00142D9E">
        <w:rPr>
          <w:rFonts w:ascii="Arial" w:hAnsi="Arial" w:cs="Arial"/>
          <w:lang w:eastAsia="sk-SK"/>
        </w:rPr>
        <w:t xml:space="preserve">                                                 </w:t>
      </w:r>
    </w:p>
    <w:p w:rsidR="0084487C" w:rsidRPr="00142D9E" w:rsidRDefault="0084487C" w:rsidP="00DE2EED">
      <w:pPr>
        <w:tabs>
          <w:tab w:val="left" w:pos="5670"/>
        </w:tabs>
        <w:jc w:val="both"/>
        <w:rPr>
          <w:rFonts w:ascii="Arial" w:hAnsi="Arial" w:cs="Arial"/>
          <w:lang w:eastAsia="sk-SK"/>
        </w:rPr>
      </w:pPr>
      <w:r>
        <w:rPr>
          <w:rFonts w:ascii="Arial" w:hAnsi="Arial" w:cs="Arial"/>
        </w:rPr>
        <w:t xml:space="preserve">                                                         </w:t>
      </w:r>
      <w:r>
        <w:rPr>
          <w:rFonts w:ascii="Arial" w:hAnsi="Arial" w:cs="Arial"/>
        </w:rPr>
        <w:tab/>
      </w:r>
      <w:r w:rsidRPr="00142D9E">
        <w:rPr>
          <w:rFonts w:ascii="Arial" w:hAnsi="Arial" w:cs="Arial"/>
        </w:rPr>
        <w:t>predmetu zákazky</w:t>
      </w:r>
    </w:p>
    <w:p w:rsidR="0084487C" w:rsidRPr="00142D9E" w:rsidRDefault="0084487C" w:rsidP="0084487C">
      <w:pPr>
        <w:rPr>
          <w:rFonts w:ascii="Arial" w:hAnsi="Arial" w:cs="Arial"/>
          <w:b/>
          <w:bCs/>
        </w:rPr>
      </w:pPr>
    </w:p>
    <w:p w:rsidR="00B53F15" w:rsidRPr="00142D9E" w:rsidRDefault="00B53F15" w:rsidP="0084487C">
      <w:pPr>
        <w:tabs>
          <w:tab w:val="left" w:pos="8640"/>
        </w:tabs>
        <w:rPr>
          <w:rFonts w:ascii="Arial" w:hAnsi="Arial" w:cs="Arial"/>
        </w:rPr>
      </w:pP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r w:rsidR="001F7A23">
        <w:rPr>
          <w:rFonts w:ascii="Arial" w:hAnsi="Arial" w:cs="Arial"/>
          <w:b/>
        </w:rPr>
        <w:t>, LL.M.</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187CC5" w:rsidP="00B53F15">
      <w:pPr>
        <w:tabs>
          <w:tab w:val="left" w:pos="3240"/>
        </w:tabs>
        <w:jc w:val="center"/>
        <w:rPr>
          <w:rFonts w:ascii="Arial" w:hAnsi="Arial" w:cs="Arial"/>
        </w:rPr>
      </w:pPr>
      <w:r>
        <w:rPr>
          <w:rFonts w:ascii="Arial" w:hAnsi="Arial" w:cs="Arial"/>
        </w:rPr>
        <w:t>m</w:t>
      </w:r>
      <w:r w:rsidR="005604AD">
        <w:rPr>
          <w:rFonts w:ascii="Arial" w:hAnsi="Arial" w:cs="Arial"/>
        </w:rPr>
        <w:t>áj</w:t>
      </w:r>
      <w:r w:rsidR="0001760C">
        <w:rPr>
          <w:rFonts w:ascii="Arial" w:hAnsi="Arial" w:cs="Arial"/>
        </w:rPr>
        <w:t xml:space="preserve"> </w:t>
      </w:r>
      <w:r w:rsidR="00B53F15" w:rsidRPr="00142D9E">
        <w:rPr>
          <w:rFonts w:ascii="Arial" w:hAnsi="Arial" w:cs="Arial"/>
        </w:rPr>
        <w:t>202</w:t>
      </w:r>
      <w:r w:rsidR="00DD7872">
        <w:rPr>
          <w:rFonts w:ascii="Arial" w:hAnsi="Arial" w:cs="Arial"/>
        </w:rPr>
        <w:t>4</w:t>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61172A" w:rsidRDefault="00ED2AC0">
          <w:pPr>
            <w:pStyle w:val="Obsah1"/>
            <w:tabs>
              <w:tab w:val="right" w:leader="dot" w:pos="9060"/>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165535635" w:history="1">
            <w:r w:rsidR="0061172A" w:rsidRPr="00CF6B86">
              <w:rPr>
                <w:rStyle w:val="Hypertextovprepojenie"/>
                <w:b/>
                <w:noProof/>
              </w:rPr>
              <w:t>A.1 Pokyny pre uchádzačov</w:t>
            </w:r>
            <w:r w:rsidR="0061172A">
              <w:rPr>
                <w:noProof/>
                <w:webHidden/>
              </w:rPr>
              <w:tab/>
            </w:r>
            <w:r w:rsidR="0061172A">
              <w:rPr>
                <w:noProof/>
                <w:webHidden/>
              </w:rPr>
              <w:fldChar w:fldCharType="begin"/>
            </w:r>
            <w:r w:rsidR="0061172A">
              <w:rPr>
                <w:noProof/>
                <w:webHidden/>
              </w:rPr>
              <w:instrText xml:space="preserve"> PAGEREF _Toc165535635 \h </w:instrText>
            </w:r>
            <w:r w:rsidR="0061172A">
              <w:rPr>
                <w:noProof/>
                <w:webHidden/>
              </w:rPr>
            </w:r>
            <w:r w:rsidR="0061172A">
              <w:rPr>
                <w:noProof/>
                <w:webHidden/>
              </w:rPr>
              <w:fldChar w:fldCharType="separate"/>
            </w:r>
            <w:r w:rsidR="004727A7">
              <w:rPr>
                <w:noProof/>
                <w:webHidden/>
              </w:rPr>
              <w:t>4</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36" w:history="1">
            <w:r w:rsidR="0061172A" w:rsidRPr="00CF6B86">
              <w:rPr>
                <w:rStyle w:val="Hypertextovprepojenie"/>
                <w:noProof/>
              </w:rPr>
              <w:t>Časť I - Všeobecné informácie</w:t>
            </w:r>
            <w:r w:rsidR="0061172A">
              <w:rPr>
                <w:noProof/>
                <w:webHidden/>
              </w:rPr>
              <w:tab/>
            </w:r>
            <w:r w:rsidR="0061172A">
              <w:rPr>
                <w:noProof/>
                <w:webHidden/>
              </w:rPr>
              <w:fldChar w:fldCharType="begin"/>
            </w:r>
            <w:r w:rsidR="0061172A">
              <w:rPr>
                <w:noProof/>
                <w:webHidden/>
              </w:rPr>
              <w:instrText xml:space="preserve"> PAGEREF _Toc165535636 \h </w:instrText>
            </w:r>
            <w:r w:rsidR="0061172A">
              <w:rPr>
                <w:noProof/>
                <w:webHidden/>
              </w:rPr>
            </w:r>
            <w:r w:rsidR="0061172A">
              <w:rPr>
                <w:noProof/>
                <w:webHidden/>
              </w:rPr>
              <w:fldChar w:fldCharType="separate"/>
            </w:r>
            <w:r w:rsidR="004727A7">
              <w:rPr>
                <w:noProof/>
                <w:webHidden/>
              </w:rPr>
              <w:t>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37" w:history="1">
            <w:r w:rsidR="0061172A" w:rsidRPr="00CF6B86">
              <w:rPr>
                <w:rStyle w:val="Hypertextovprepojenie"/>
                <w:rFonts w:cs="Arial"/>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Identifikácia verejného obstarávateľa</w:t>
            </w:r>
            <w:r w:rsidR="0061172A">
              <w:rPr>
                <w:noProof/>
                <w:webHidden/>
              </w:rPr>
              <w:tab/>
            </w:r>
            <w:r w:rsidR="0061172A">
              <w:rPr>
                <w:noProof/>
                <w:webHidden/>
              </w:rPr>
              <w:fldChar w:fldCharType="begin"/>
            </w:r>
            <w:r w:rsidR="0061172A">
              <w:rPr>
                <w:noProof/>
                <w:webHidden/>
              </w:rPr>
              <w:instrText xml:space="preserve"> PAGEREF _Toc165535637 \h </w:instrText>
            </w:r>
            <w:r w:rsidR="0061172A">
              <w:rPr>
                <w:noProof/>
                <w:webHidden/>
              </w:rPr>
            </w:r>
            <w:r w:rsidR="0061172A">
              <w:rPr>
                <w:noProof/>
                <w:webHidden/>
              </w:rPr>
              <w:fldChar w:fldCharType="separate"/>
            </w:r>
            <w:r w:rsidR="004727A7">
              <w:rPr>
                <w:noProof/>
                <w:webHidden/>
              </w:rPr>
              <w:t>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38"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Predmet zákazky</w:t>
            </w:r>
            <w:r w:rsidR="0061172A">
              <w:rPr>
                <w:noProof/>
                <w:webHidden/>
              </w:rPr>
              <w:tab/>
            </w:r>
            <w:r w:rsidR="0061172A">
              <w:rPr>
                <w:noProof/>
                <w:webHidden/>
              </w:rPr>
              <w:fldChar w:fldCharType="begin"/>
            </w:r>
            <w:r w:rsidR="0061172A">
              <w:rPr>
                <w:noProof/>
                <w:webHidden/>
              </w:rPr>
              <w:instrText xml:space="preserve"> PAGEREF _Toc165535638 \h </w:instrText>
            </w:r>
            <w:r w:rsidR="0061172A">
              <w:rPr>
                <w:noProof/>
                <w:webHidden/>
              </w:rPr>
            </w:r>
            <w:r w:rsidR="0061172A">
              <w:rPr>
                <w:noProof/>
                <w:webHidden/>
              </w:rPr>
              <w:fldChar w:fldCharType="separate"/>
            </w:r>
            <w:r w:rsidR="004727A7">
              <w:rPr>
                <w:noProof/>
                <w:webHidden/>
              </w:rPr>
              <w:t>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39"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Zdroj finančných prostriedkov</w:t>
            </w:r>
            <w:r w:rsidR="0061172A">
              <w:rPr>
                <w:noProof/>
                <w:webHidden/>
              </w:rPr>
              <w:tab/>
            </w:r>
            <w:r w:rsidR="0061172A">
              <w:rPr>
                <w:noProof/>
                <w:webHidden/>
              </w:rPr>
              <w:fldChar w:fldCharType="begin"/>
            </w:r>
            <w:r w:rsidR="0061172A">
              <w:rPr>
                <w:noProof/>
                <w:webHidden/>
              </w:rPr>
              <w:instrText xml:space="preserve"> PAGEREF _Toc165535639 \h </w:instrText>
            </w:r>
            <w:r w:rsidR="0061172A">
              <w:rPr>
                <w:noProof/>
                <w:webHidden/>
              </w:rPr>
            </w:r>
            <w:r w:rsidR="0061172A">
              <w:rPr>
                <w:noProof/>
                <w:webHidden/>
              </w:rPr>
              <w:fldChar w:fldCharType="separate"/>
            </w:r>
            <w:r w:rsidR="004727A7">
              <w:rPr>
                <w:noProof/>
                <w:webHidden/>
              </w:rPr>
              <w:t>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0" w:history="1">
            <w:r w:rsidR="0061172A" w:rsidRPr="00CF6B86">
              <w:rPr>
                <w:rStyle w:val="Hypertextovprepojenie"/>
                <w:noProof/>
              </w:rPr>
              <w:t>4.</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Typ zmluvy</w:t>
            </w:r>
            <w:r w:rsidR="0061172A">
              <w:rPr>
                <w:noProof/>
                <w:webHidden/>
              </w:rPr>
              <w:tab/>
            </w:r>
            <w:r w:rsidR="0061172A">
              <w:rPr>
                <w:noProof/>
                <w:webHidden/>
              </w:rPr>
              <w:fldChar w:fldCharType="begin"/>
            </w:r>
            <w:r w:rsidR="0061172A">
              <w:rPr>
                <w:noProof/>
                <w:webHidden/>
              </w:rPr>
              <w:instrText xml:space="preserve"> PAGEREF _Toc165535640 \h </w:instrText>
            </w:r>
            <w:r w:rsidR="0061172A">
              <w:rPr>
                <w:noProof/>
                <w:webHidden/>
              </w:rPr>
            </w:r>
            <w:r w:rsidR="0061172A">
              <w:rPr>
                <w:noProof/>
                <w:webHidden/>
              </w:rPr>
              <w:fldChar w:fldCharType="separate"/>
            </w:r>
            <w:r w:rsidR="004727A7">
              <w:rPr>
                <w:noProof/>
                <w:webHidden/>
              </w:rPr>
              <w:t>5</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1" w:history="1">
            <w:r w:rsidR="0061172A" w:rsidRPr="00CF6B86">
              <w:rPr>
                <w:rStyle w:val="Hypertextovprepojenie"/>
                <w:rFonts w:ascii="Arial" w:hAnsi="Arial" w:cs="Arial"/>
                <w:noProof/>
              </w:rPr>
              <w:t>5.</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Oprávnení uchádzači</w:t>
            </w:r>
            <w:r w:rsidR="0061172A">
              <w:rPr>
                <w:noProof/>
                <w:webHidden/>
              </w:rPr>
              <w:tab/>
            </w:r>
            <w:r w:rsidR="0061172A">
              <w:rPr>
                <w:noProof/>
                <w:webHidden/>
              </w:rPr>
              <w:fldChar w:fldCharType="begin"/>
            </w:r>
            <w:r w:rsidR="0061172A">
              <w:rPr>
                <w:noProof/>
                <w:webHidden/>
              </w:rPr>
              <w:instrText xml:space="preserve"> PAGEREF _Toc165535641 \h </w:instrText>
            </w:r>
            <w:r w:rsidR="0061172A">
              <w:rPr>
                <w:noProof/>
                <w:webHidden/>
              </w:rPr>
            </w:r>
            <w:r w:rsidR="0061172A">
              <w:rPr>
                <w:noProof/>
                <w:webHidden/>
              </w:rPr>
              <w:fldChar w:fldCharType="separate"/>
            </w:r>
            <w:r w:rsidR="004727A7">
              <w:rPr>
                <w:noProof/>
                <w:webHidden/>
              </w:rPr>
              <w:t>5</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2" w:history="1">
            <w:r w:rsidR="0061172A" w:rsidRPr="00CF6B86">
              <w:rPr>
                <w:rStyle w:val="Hypertextovprepojenie"/>
                <w:noProof/>
              </w:rPr>
              <w:t>6.</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Variantné riešenie</w:t>
            </w:r>
            <w:r w:rsidR="0061172A">
              <w:rPr>
                <w:noProof/>
                <w:webHidden/>
              </w:rPr>
              <w:tab/>
            </w:r>
            <w:r w:rsidR="0061172A">
              <w:rPr>
                <w:noProof/>
                <w:webHidden/>
              </w:rPr>
              <w:fldChar w:fldCharType="begin"/>
            </w:r>
            <w:r w:rsidR="0061172A">
              <w:rPr>
                <w:noProof/>
                <w:webHidden/>
              </w:rPr>
              <w:instrText xml:space="preserve"> PAGEREF _Toc165535642 \h </w:instrText>
            </w:r>
            <w:r w:rsidR="0061172A">
              <w:rPr>
                <w:noProof/>
                <w:webHidden/>
              </w:rPr>
            </w:r>
            <w:r w:rsidR="0061172A">
              <w:rPr>
                <w:noProof/>
                <w:webHidden/>
              </w:rPr>
              <w:fldChar w:fldCharType="separate"/>
            </w:r>
            <w:r w:rsidR="004727A7">
              <w:rPr>
                <w:noProof/>
                <w:webHidden/>
              </w:rPr>
              <w:t>5</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3" w:history="1">
            <w:r w:rsidR="0061172A" w:rsidRPr="00CF6B86">
              <w:rPr>
                <w:rStyle w:val="Hypertextovprepojenie"/>
                <w:noProof/>
              </w:rPr>
              <w:t>7.</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Náklady na ponuku</w:t>
            </w:r>
            <w:r w:rsidR="0061172A">
              <w:rPr>
                <w:noProof/>
                <w:webHidden/>
              </w:rPr>
              <w:tab/>
            </w:r>
            <w:r w:rsidR="0061172A">
              <w:rPr>
                <w:noProof/>
                <w:webHidden/>
              </w:rPr>
              <w:fldChar w:fldCharType="begin"/>
            </w:r>
            <w:r w:rsidR="0061172A">
              <w:rPr>
                <w:noProof/>
                <w:webHidden/>
              </w:rPr>
              <w:instrText xml:space="preserve"> PAGEREF _Toc165535643 \h </w:instrText>
            </w:r>
            <w:r w:rsidR="0061172A">
              <w:rPr>
                <w:noProof/>
                <w:webHidden/>
              </w:rPr>
            </w:r>
            <w:r w:rsidR="0061172A">
              <w:rPr>
                <w:noProof/>
                <w:webHidden/>
              </w:rPr>
              <w:fldChar w:fldCharType="separate"/>
            </w:r>
            <w:r w:rsidR="004727A7">
              <w:rPr>
                <w:noProof/>
                <w:webHidden/>
              </w:rPr>
              <w:t>5</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4" w:history="1">
            <w:r w:rsidR="0061172A" w:rsidRPr="00CF6B86">
              <w:rPr>
                <w:rStyle w:val="Hypertextovprepojenie"/>
                <w:noProof/>
              </w:rPr>
              <w:t>8.</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Zábezpeka</w:t>
            </w:r>
            <w:r w:rsidR="0061172A">
              <w:rPr>
                <w:noProof/>
                <w:webHidden/>
              </w:rPr>
              <w:tab/>
            </w:r>
            <w:r w:rsidR="0061172A">
              <w:rPr>
                <w:noProof/>
                <w:webHidden/>
              </w:rPr>
              <w:fldChar w:fldCharType="begin"/>
            </w:r>
            <w:r w:rsidR="0061172A">
              <w:rPr>
                <w:noProof/>
                <w:webHidden/>
              </w:rPr>
              <w:instrText xml:space="preserve"> PAGEREF _Toc165535644 \h </w:instrText>
            </w:r>
            <w:r w:rsidR="0061172A">
              <w:rPr>
                <w:noProof/>
                <w:webHidden/>
              </w:rPr>
            </w:r>
            <w:r w:rsidR="0061172A">
              <w:rPr>
                <w:noProof/>
                <w:webHidden/>
              </w:rPr>
              <w:fldChar w:fldCharType="separate"/>
            </w:r>
            <w:r w:rsidR="004727A7">
              <w:rPr>
                <w:noProof/>
                <w:webHidden/>
              </w:rPr>
              <w:t>5</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5" w:history="1">
            <w:r w:rsidR="0061172A" w:rsidRPr="00CF6B86">
              <w:rPr>
                <w:rStyle w:val="Hypertextovprepojenie"/>
                <w:noProof/>
              </w:rPr>
              <w:t>9.</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Komplexnosť dodávky</w:t>
            </w:r>
            <w:r w:rsidR="0061172A">
              <w:rPr>
                <w:noProof/>
                <w:webHidden/>
              </w:rPr>
              <w:tab/>
            </w:r>
            <w:r w:rsidR="0061172A">
              <w:rPr>
                <w:noProof/>
                <w:webHidden/>
              </w:rPr>
              <w:fldChar w:fldCharType="begin"/>
            </w:r>
            <w:r w:rsidR="0061172A">
              <w:rPr>
                <w:noProof/>
                <w:webHidden/>
              </w:rPr>
              <w:instrText xml:space="preserve"> PAGEREF _Toc165535645 \h </w:instrText>
            </w:r>
            <w:r w:rsidR="0061172A">
              <w:rPr>
                <w:noProof/>
                <w:webHidden/>
              </w:rPr>
            </w:r>
            <w:r w:rsidR="0061172A">
              <w:rPr>
                <w:noProof/>
                <w:webHidden/>
              </w:rPr>
              <w:fldChar w:fldCharType="separate"/>
            </w:r>
            <w:r w:rsidR="004727A7">
              <w:rPr>
                <w:noProof/>
                <w:webHidden/>
              </w:rPr>
              <w:t>6</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46" w:history="1">
            <w:r w:rsidR="0061172A" w:rsidRPr="00CF6B86">
              <w:rPr>
                <w:rStyle w:val="Hypertextovprepojenie"/>
                <w:noProof/>
              </w:rPr>
              <w:t>Časť II Dorozumievanie a vysvetľovanie</w:t>
            </w:r>
            <w:r w:rsidR="0061172A">
              <w:rPr>
                <w:noProof/>
                <w:webHidden/>
              </w:rPr>
              <w:tab/>
            </w:r>
            <w:r w:rsidR="0061172A">
              <w:rPr>
                <w:noProof/>
                <w:webHidden/>
              </w:rPr>
              <w:fldChar w:fldCharType="begin"/>
            </w:r>
            <w:r w:rsidR="0061172A">
              <w:rPr>
                <w:noProof/>
                <w:webHidden/>
              </w:rPr>
              <w:instrText xml:space="preserve"> PAGEREF _Toc165535646 \h </w:instrText>
            </w:r>
            <w:r w:rsidR="0061172A">
              <w:rPr>
                <w:noProof/>
                <w:webHidden/>
              </w:rPr>
            </w:r>
            <w:r w:rsidR="0061172A">
              <w:rPr>
                <w:noProof/>
                <w:webHidden/>
              </w:rPr>
              <w:fldChar w:fldCharType="separate"/>
            </w:r>
            <w:r w:rsidR="004727A7">
              <w:rPr>
                <w:noProof/>
                <w:webHidden/>
              </w:rPr>
              <w:t>6</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7"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Komunikácia medzi verejným obstarávateľom a záujemcami a uchádzačmi</w:t>
            </w:r>
            <w:r w:rsidR="0061172A">
              <w:rPr>
                <w:noProof/>
                <w:webHidden/>
              </w:rPr>
              <w:tab/>
            </w:r>
            <w:r w:rsidR="0061172A">
              <w:rPr>
                <w:noProof/>
                <w:webHidden/>
              </w:rPr>
              <w:fldChar w:fldCharType="begin"/>
            </w:r>
            <w:r w:rsidR="0061172A">
              <w:rPr>
                <w:noProof/>
                <w:webHidden/>
              </w:rPr>
              <w:instrText xml:space="preserve"> PAGEREF _Toc165535647 \h </w:instrText>
            </w:r>
            <w:r w:rsidR="0061172A">
              <w:rPr>
                <w:noProof/>
                <w:webHidden/>
              </w:rPr>
            </w:r>
            <w:r w:rsidR="0061172A">
              <w:rPr>
                <w:noProof/>
                <w:webHidden/>
              </w:rPr>
              <w:fldChar w:fldCharType="separate"/>
            </w:r>
            <w:r w:rsidR="004727A7">
              <w:rPr>
                <w:noProof/>
                <w:webHidden/>
              </w:rPr>
              <w:t>6</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8"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Vysvetľovanie a doplnenie súťažných podkladov</w:t>
            </w:r>
            <w:r w:rsidR="0061172A">
              <w:rPr>
                <w:noProof/>
                <w:webHidden/>
              </w:rPr>
              <w:tab/>
            </w:r>
            <w:r w:rsidR="0061172A">
              <w:rPr>
                <w:noProof/>
                <w:webHidden/>
              </w:rPr>
              <w:fldChar w:fldCharType="begin"/>
            </w:r>
            <w:r w:rsidR="0061172A">
              <w:rPr>
                <w:noProof/>
                <w:webHidden/>
              </w:rPr>
              <w:instrText xml:space="preserve"> PAGEREF _Toc165535648 \h </w:instrText>
            </w:r>
            <w:r w:rsidR="0061172A">
              <w:rPr>
                <w:noProof/>
                <w:webHidden/>
              </w:rPr>
            </w:r>
            <w:r w:rsidR="0061172A">
              <w:rPr>
                <w:noProof/>
                <w:webHidden/>
              </w:rPr>
              <w:fldChar w:fldCharType="separate"/>
            </w:r>
            <w:r w:rsidR="004727A7">
              <w:rPr>
                <w:noProof/>
                <w:webHidden/>
              </w:rPr>
              <w:t>8</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49"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Jazyk vo verejnom obstarávaní</w:t>
            </w:r>
            <w:r w:rsidR="0061172A">
              <w:rPr>
                <w:noProof/>
                <w:webHidden/>
              </w:rPr>
              <w:tab/>
            </w:r>
            <w:r w:rsidR="0061172A">
              <w:rPr>
                <w:noProof/>
                <w:webHidden/>
              </w:rPr>
              <w:fldChar w:fldCharType="begin"/>
            </w:r>
            <w:r w:rsidR="0061172A">
              <w:rPr>
                <w:noProof/>
                <w:webHidden/>
              </w:rPr>
              <w:instrText xml:space="preserve"> PAGEREF _Toc165535649 \h </w:instrText>
            </w:r>
            <w:r w:rsidR="0061172A">
              <w:rPr>
                <w:noProof/>
                <w:webHidden/>
              </w:rPr>
            </w:r>
            <w:r w:rsidR="0061172A">
              <w:rPr>
                <w:noProof/>
                <w:webHidden/>
              </w:rPr>
              <w:fldChar w:fldCharType="separate"/>
            </w:r>
            <w:r w:rsidR="004727A7">
              <w:rPr>
                <w:noProof/>
                <w:webHidden/>
              </w:rPr>
              <w:t>8</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50" w:history="1">
            <w:r w:rsidR="0061172A" w:rsidRPr="00CF6B86">
              <w:rPr>
                <w:rStyle w:val="Hypertextovprepojenie"/>
                <w:noProof/>
              </w:rPr>
              <w:t>Časť III Predkladanie ponúk</w:t>
            </w:r>
            <w:r w:rsidR="0061172A">
              <w:rPr>
                <w:noProof/>
                <w:webHidden/>
              </w:rPr>
              <w:tab/>
            </w:r>
            <w:r w:rsidR="0061172A">
              <w:rPr>
                <w:noProof/>
                <w:webHidden/>
              </w:rPr>
              <w:fldChar w:fldCharType="begin"/>
            </w:r>
            <w:r w:rsidR="0061172A">
              <w:rPr>
                <w:noProof/>
                <w:webHidden/>
              </w:rPr>
              <w:instrText xml:space="preserve"> PAGEREF _Toc165535650 \h </w:instrText>
            </w:r>
            <w:r w:rsidR="0061172A">
              <w:rPr>
                <w:noProof/>
                <w:webHidden/>
              </w:rPr>
            </w:r>
            <w:r w:rsidR="0061172A">
              <w:rPr>
                <w:noProof/>
                <w:webHidden/>
              </w:rPr>
              <w:fldChar w:fldCharType="separate"/>
            </w:r>
            <w:r w:rsidR="004727A7">
              <w:rPr>
                <w:noProof/>
                <w:webHidden/>
              </w:rPr>
              <w:t>8</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1"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Obsah a zloženie ponuky</w:t>
            </w:r>
            <w:r w:rsidR="0061172A">
              <w:rPr>
                <w:noProof/>
                <w:webHidden/>
              </w:rPr>
              <w:tab/>
            </w:r>
            <w:r w:rsidR="0061172A">
              <w:rPr>
                <w:noProof/>
                <w:webHidden/>
              </w:rPr>
              <w:fldChar w:fldCharType="begin"/>
            </w:r>
            <w:r w:rsidR="0061172A">
              <w:rPr>
                <w:noProof/>
                <w:webHidden/>
              </w:rPr>
              <w:instrText xml:space="preserve"> PAGEREF _Toc165535651 \h </w:instrText>
            </w:r>
            <w:r w:rsidR="0061172A">
              <w:rPr>
                <w:noProof/>
                <w:webHidden/>
              </w:rPr>
            </w:r>
            <w:r w:rsidR="0061172A">
              <w:rPr>
                <w:noProof/>
                <w:webHidden/>
              </w:rPr>
              <w:fldChar w:fldCharType="separate"/>
            </w:r>
            <w:r w:rsidR="004727A7">
              <w:rPr>
                <w:noProof/>
                <w:webHidden/>
              </w:rPr>
              <w:t>8</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2"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Vyhotovenie ponuky</w:t>
            </w:r>
            <w:r w:rsidR="0061172A">
              <w:rPr>
                <w:noProof/>
                <w:webHidden/>
              </w:rPr>
              <w:tab/>
            </w:r>
            <w:r w:rsidR="0061172A">
              <w:rPr>
                <w:noProof/>
                <w:webHidden/>
              </w:rPr>
              <w:fldChar w:fldCharType="begin"/>
            </w:r>
            <w:r w:rsidR="0061172A">
              <w:rPr>
                <w:noProof/>
                <w:webHidden/>
              </w:rPr>
              <w:instrText xml:space="preserve"> PAGEREF _Toc165535652 \h </w:instrText>
            </w:r>
            <w:r w:rsidR="0061172A">
              <w:rPr>
                <w:noProof/>
                <w:webHidden/>
              </w:rPr>
            </w:r>
            <w:r w:rsidR="0061172A">
              <w:rPr>
                <w:noProof/>
                <w:webHidden/>
              </w:rPr>
              <w:fldChar w:fldCharType="separate"/>
            </w:r>
            <w:r w:rsidR="004727A7">
              <w:rPr>
                <w:noProof/>
                <w:webHidden/>
              </w:rPr>
              <w:t>9</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3"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Predkladanie ponuky</w:t>
            </w:r>
            <w:r w:rsidR="0061172A">
              <w:rPr>
                <w:noProof/>
                <w:webHidden/>
              </w:rPr>
              <w:tab/>
            </w:r>
            <w:r w:rsidR="0061172A">
              <w:rPr>
                <w:noProof/>
                <w:webHidden/>
              </w:rPr>
              <w:fldChar w:fldCharType="begin"/>
            </w:r>
            <w:r w:rsidR="0061172A">
              <w:rPr>
                <w:noProof/>
                <w:webHidden/>
              </w:rPr>
              <w:instrText xml:space="preserve"> PAGEREF _Toc165535653 \h </w:instrText>
            </w:r>
            <w:r w:rsidR="0061172A">
              <w:rPr>
                <w:noProof/>
                <w:webHidden/>
              </w:rPr>
            </w:r>
            <w:r w:rsidR="0061172A">
              <w:rPr>
                <w:noProof/>
                <w:webHidden/>
              </w:rPr>
              <w:fldChar w:fldCharType="separate"/>
            </w:r>
            <w:r w:rsidR="004727A7">
              <w:rPr>
                <w:noProof/>
                <w:webHidden/>
              </w:rPr>
              <w:t>10</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4" w:history="1">
            <w:r w:rsidR="0061172A" w:rsidRPr="00CF6B86">
              <w:rPr>
                <w:rStyle w:val="Hypertextovprepojenie"/>
                <w:noProof/>
              </w:rPr>
              <w:t>4</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Lehota viazanosti ponúk</w:t>
            </w:r>
            <w:r w:rsidR="0061172A">
              <w:rPr>
                <w:noProof/>
                <w:webHidden/>
              </w:rPr>
              <w:tab/>
            </w:r>
            <w:r w:rsidR="0061172A">
              <w:rPr>
                <w:noProof/>
                <w:webHidden/>
              </w:rPr>
              <w:fldChar w:fldCharType="begin"/>
            </w:r>
            <w:r w:rsidR="0061172A">
              <w:rPr>
                <w:noProof/>
                <w:webHidden/>
              </w:rPr>
              <w:instrText xml:space="preserve"> PAGEREF _Toc165535654 \h </w:instrText>
            </w:r>
            <w:r w:rsidR="0061172A">
              <w:rPr>
                <w:noProof/>
                <w:webHidden/>
              </w:rPr>
            </w:r>
            <w:r w:rsidR="0061172A">
              <w:rPr>
                <w:noProof/>
                <w:webHidden/>
              </w:rPr>
              <w:fldChar w:fldCharType="separate"/>
            </w:r>
            <w:r w:rsidR="004727A7">
              <w:rPr>
                <w:noProof/>
                <w:webHidden/>
              </w:rPr>
              <w:t>10</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5" w:history="1">
            <w:r w:rsidR="0061172A" w:rsidRPr="00CF6B86">
              <w:rPr>
                <w:rStyle w:val="Hypertextovprepojenie"/>
                <w:noProof/>
              </w:rPr>
              <w:t>5</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Lehota na predkladanie ponúk</w:t>
            </w:r>
            <w:r w:rsidR="0061172A">
              <w:rPr>
                <w:noProof/>
                <w:webHidden/>
              </w:rPr>
              <w:tab/>
            </w:r>
            <w:r w:rsidR="0061172A">
              <w:rPr>
                <w:noProof/>
                <w:webHidden/>
              </w:rPr>
              <w:fldChar w:fldCharType="begin"/>
            </w:r>
            <w:r w:rsidR="0061172A">
              <w:rPr>
                <w:noProof/>
                <w:webHidden/>
              </w:rPr>
              <w:instrText xml:space="preserve"> PAGEREF _Toc165535655 \h </w:instrText>
            </w:r>
            <w:r w:rsidR="0061172A">
              <w:rPr>
                <w:noProof/>
                <w:webHidden/>
              </w:rPr>
            </w:r>
            <w:r w:rsidR="0061172A">
              <w:rPr>
                <w:noProof/>
                <w:webHidden/>
              </w:rPr>
              <w:fldChar w:fldCharType="separate"/>
            </w:r>
            <w:r w:rsidR="004727A7">
              <w:rPr>
                <w:noProof/>
                <w:webHidden/>
              </w:rPr>
              <w:t>10</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56" w:history="1">
            <w:r w:rsidR="0061172A" w:rsidRPr="00CF6B86">
              <w:rPr>
                <w:rStyle w:val="Hypertextovprepojenie"/>
                <w:noProof/>
              </w:rPr>
              <w:t>Časť IV  Otváranie a vyhodnotenie ponúk</w:t>
            </w:r>
            <w:r w:rsidR="0061172A">
              <w:rPr>
                <w:noProof/>
                <w:webHidden/>
              </w:rPr>
              <w:tab/>
            </w:r>
            <w:r w:rsidR="0061172A">
              <w:rPr>
                <w:noProof/>
                <w:webHidden/>
              </w:rPr>
              <w:fldChar w:fldCharType="begin"/>
            </w:r>
            <w:r w:rsidR="0061172A">
              <w:rPr>
                <w:noProof/>
                <w:webHidden/>
              </w:rPr>
              <w:instrText xml:space="preserve"> PAGEREF _Toc165535656 \h </w:instrText>
            </w:r>
            <w:r w:rsidR="0061172A">
              <w:rPr>
                <w:noProof/>
                <w:webHidden/>
              </w:rPr>
            </w:r>
            <w:r w:rsidR="0061172A">
              <w:rPr>
                <w:noProof/>
                <w:webHidden/>
              </w:rPr>
              <w:fldChar w:fldCharType="separate"/>
            </w:r>
            <w:r w:rsidR="004727A7">
              <w:rPr>
                <w:noProof/>
                <w:webHidden/>
              </w:rPr>
              <w:t>10</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7"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Otváranie ponúk</w:t>
            </w:r>
            <w:r w:rsidR="0061172A">
              <w:rPr>
                <w:noProof/>
                <w:webHidden/>
              </w:rPr>
              <w:tab/>
            </w:r>
            <w:r w:rsidR="0061172A">
              <w:rPr>
                <w:noProof/>
                <w:webHidden/>
              </w:rPr>
              <w:fldChar w:fldCharType="begin"/>
            </w:r>
            <w:r w:rsidR="0061172A">
              <w:rPr>
                <w:noProof/>
                <w:webHidden/>
              </w:rPr>
              <w:instrText xml:space="preserve"> PAGEREF _Toc165535657 \h </w:instrText>
            </w:r>
            <w:r w:rsidR="0061172A">
              <w:rPr>
                <w:noProof/>
                <w:webHidden/>
              </w:rPr>
            </w:r>
            <w:r w:rsidR="0061172A">
              <w:rPr>
                <w:noProof/>
                <w:webHidden/>
              </w:rPr>
              <w:fldChar w:fldCharType="separate"/>
            </w:r>
            <w:r w:rsidR="004727A7">
              <w:rPr>
                <w:noProof/>
                <w:webHidden/>
              </w:rPr>
              <w:t>10</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8"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Vyhodnocovanie splnenia podmienok účasti</w:t>
            </w:r>
            <w:r w:rsidR="0061172A">
              <w:rPr>
                <w:noProof/>
                <w:webHidden/>
              </w:rPr>
              <w:tab/>
            </w:r>
            <w:r w:rsidR="0061172A">
              <w:rPr>
                <w:noProof/>
                <w:webHidden/>
              </w:rPr>
              <w:fldChar w:fldCharType="begin"/>
            </w:r>
            <w:r w:rsidR="0061172A">
              <w:rPr>
                <w:noProof/>
                <w:webHidden/>
              </w:rPr>
              <w:instrText xml:space="preserve"> PAGEREF _Toc165535658 \h </w:instrText>
            </w:r>
            <w:r w:rsidR="0061172A">
              <w:rPr>
                <w:noProof/>
                <w:webHidden/>
              </w:rPr>
            </w:r>
            <w:r w:rsidR="0061172A">
              <w:rPr>
                <w:noProof/>
                <w:webHidden/>
              </w:rPr>
              <w:fldChar w:fldCharType="separate"/>
            </w:r>
            <w:r w:rsidR="004727A7">
              <w:rPr>
                <w:noProof/>
                <w:webHidden/>
              </w:rPr>
              <w:t>11</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59"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Vyhodnotenie ponúk</w:t>
            </w:r>
            <w:r w:rsidR="0061172A">
              <w:rPr>
                <w:noProof/>
                <w:webHidden/>
              </w:rPr>
              <w:tab/>
            </w:r>
            <w:r w:rsidR="0061172A">
              <w:rPr>
                <w:noProof/>
                <w:webHidden/>
              </w:rPr>
              <w:fldChar w:fldCharType="begin"/>
            </w:r>
            <w:r w:rsidR="0061172A">
              <w:rPr>
                <w:noProof/>
                <w:webHidden/>
              </w:rPr>
              <w:instrText xml:space="preserve"> PAGEREF _Toc165535659 \h </w:instrText>
            </w:r>
            <w:r w:rsidR="0061172A">
              <w:rPr>
                <w:noProof/>
                <w:webHidden/>
              </w:rPr>
            </w:r>
            <w:r w:rsidR="0061172A">
              <w:rPr>
                <w:noProof/>
                <w:webHidden/>
              </w:rPr>
              <w:fldChar w:fldCharType="separate"/>
            </w:r>
            <w:r w:rsidR="004727A7">
              <w:rPr>
                <w:noProof/>
                <w:webHidden/>
              </w:rPr>
              <w:t>11</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0" w:history="1">
            <w:r w:rsidR="0061172A" w:rsidRPr="00CF6B86">
              <w:rPr>
                <w:rStyle w:val="Hypertextovprepojenie"/>
                <w:noProof/>
              </w:rPr>
              <w:t>4</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Dôvernosť a etika vo verejnom obstarávaní</w:t>
            </w:r>
            <w:r w:rsidR="0061172A">
              <w:rPr>
                <w:noProof/>
                <w:webHidden/>
              </w:rPr>
              <w:tab/>
            </w:r>
            <w:r w:rsidR="0061172A">
              <w:rPr>
                <w:noProof/>
                <w:webHidden/>
              </w:rPr>
              <w:fldChar w:fldCharType="begin"/>
            </w:r>
            <w:r w:rsidR="0061172A">
              <w:rPr>
                <w:noProof/>
                <w:webHidden/>
              </w:rPr>
              <w:instrText xml:space="preserve"> PAGEREF _Toc165535660 \h </w:instrText>
            </w:r>
            <w:r w:rsidR="0061172A">
              <w:rPr>
                <w:noProof/>
                <w:webHidden/>
              </w:rPr>
            </w:r>
            <w:r w:rsidR="0061172A">
              <w:rPr>
                <w:noProof/>
                <w:webHidden/>
              </w:rPr>
              <w:fldChar w:fldCharType="separate"/>
            </w:r>
            <w:r w:rsidR="004727A7">
              <w:rPr>
                <w:noProof/>
                <w:webHidden/>
              </w:rPr>
              <w:t>12</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1" w:history="1">
            <w:r w:rsidR="0061172A" w:rsidRPr="00CF6B86">
              <w:rPr>
                <w:rStyle w:val="Hypertextovprepojenie"/>
                <w:rFonts w:ascii="Arial" w:hAnsi="Arial" w:cs="Arial"/>
                <w:noProof/>
              </w:rPr>
              <w:t>5</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Revízne postupy</w:t>
            </w:r>
            <w:r w:rsidR="0061172A">
              <w:rPr>
                <w:noProof/>
                <w:webHidden/>
              </w:rPr>
              <w:tab/>
            </w:r>
            <w:r w:rsidR="0061172A">
              <w:rPr>
                <w:noProof/>
                <w:webHidden/>
              </w:rPr>
              <w:fldChar w:fldCharType="begin"/>
            </w:r>
            <w:r w:rsidR="0061172A">
              <w:rPr>
                <w:noProof/>
                <w:webHidden/>
              </w:rPr>
              <w:instrText xml:space="preserve"> PAGEREF _Toc165535661 \h </w:instrText>
            </w:r>
            <w:r w:rsidR="0061172A">
              <w:rPr>
                <w:noProof/>
                <w:webHidden/>
              </w:rPr>
            </w:r>
            <w:r w:rsidR="0061172A">
              <w:rPr>
                <w:noProof/>
                <w:webHidden/>
              </w:rPr>
              <w:fldChar w:fldCharType="separate"/>
            </w:r>
            <w:r w:rsidR="004727A7">
              <w:rPr>
                <w:noProof/>
                <w:webHidden/>
              </w:rPr>
              <w:t>12</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62" w:history="1">
            <w:r w:rsidR="0061172A" w:rsidRPr="00CF6B86">
              <w:rPr>
                <w:rStyle w:val="Hypertextovprepojenie"/>
                <w:noProof/>
              </w:rPr>
              <w:t>Časť V Prijatie ponuky</w:t>
            </w:r>
            <w:r w:rsidR="0061172A">
              <w:rPr>
                <w:noProof/>
                <w:webHidden/>
              </w:rPr>
              <w:tab/>
            </w:r>
            <w:r w:rsidR="0061172A">
              <w:rPr>
                <w:noProof/>
                <w:webHidden/>
              </w:rPr>
              <w:fldChar w:fldCharType="begin"/>
            </w:r>
            <w:r w:rsidR="0061172A">
              <w:rPr>
                <w:noProof/>
                <w:webHidden/>
              </w:rPr>
              <w:instrText xml:space="preserve"> PAGEREF _Toc165535662 \h </w:instrText>
            </w:r>
            <w:r w:rsidR="0061172A">
              <w:rPr>
                <w:noProof/>
                <w:webHidden/>
              </w:rPr>
            </w:r>
            <w:r w:rsidR="0061172A">
              <w:rPr>
                <w:noProof/>
                <w:webHidden/>
              </w:rPr>
              <w:fldChar w:fldCharType="separate"/>
            </w:r>
            <w:r w:rsidR="004727A7">
              <w:rPr>
                <w:noProof/>
                <w:webHidden/>
              </w:rPr>
              <w:t>13</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3"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Informácia o výsledku vyhodnotenia ponúk</w:t>
            </w:r>
            <w:r w:rsidR="0061172A">
              <w:rPr>
                <w:noProof/>
                <w:webHidden/>
              </w:rPr>
              <w:tab/>
            </w:r>
            <w:r w:rsidR="0061172A">
              <w:rPr>
                <w:noProof/>
                <w:webHidden/>
              </w:rPr>
              <w:fldChar w:fldCharType="begin"/>
            </w:r>
            <w:r w:rsidR="0061172A">
              <w:rPr>
                <w:noProof/>
                <w:webHidden/>
              </w:rPr>
              <w:instrText xml:space="preserve"> PAGEREF _Toc165535663 \h </w:instrText>
            </w:r>
            <w:r w:rsidR="0061172A">
              <w:rPr>
                <w:noProof/>
                <w:webHidden/>
              </w:rPr>
            </w:r>
            <w:r w:rsidR="0061172A">
              <w:rPr>
                <w:noProof/>
                <w:webHidden/>
              </w:rPr>
              <w:fldChar w:fldCharType="separate"/>
            </w:r>
            <w:r w:rsidR="004727A7">
              <w:rPr>
                <w:noProof/>
                <w:webHidden/>
              </w:rPr>
              <w:t>13</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4"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Uzavretie Zmluvy</w:t>
            </w:r>
            <w:r w:rsidR="0061172A">
              <w:rPr>
                <w:noProof/>
                <w:webHidden/>
              </w:rPr>
              <w:tab/>
            </w:r>
            <w:r w:rsidR="0061172A">
              <w:rPr>
                <w:noProof/>
                <w:webHidden/>
              </w:rPr>
              <w:fldChar w:fldCharType="begin"/>
            </w:r>
            <w:r w:rsidR="0061172A">
              <w:rPr>
                <w:noProof/>
                <w:webHidden/>
              </w:rPr>
              <w:instrText xml:space="preserve"> PAGEREF _Toc165535664 \h </w:instrText>
            </w:r>
            <w:r w:rsidR="0061172A">
              <w:rPr>
                <w:noProof/>
                <w:webHidden/>
              </w:rPr>
            </w:r>
            <w:r w:rsidR="0061172A">
              <w:rPr>
                <w:noProof/>
                <w:webHidden/>
              </w:rPr>
              <w:fldChar w:fldCharType="separate"/>
            </w:r>
            <w:r w:rsidR="004727A7">
              <w:rPr>
                <w:noProof/>
                <w:webHidden/>
              </w:rPr>
              <w:t>13</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5"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Zrušenie verejnej súťaže</w:t>
            </w:r>
            <w:r w:rsidR="0061172A">
              <w:rPr>
                <w:noProof/>
                <w:webHidden/>
              </w:rPr>
              <w:tab/>
            </w:r>
            <w:r w:rsidR="0061172A">
              <w:rPr>
                <w:noProof/>
                <w:webHidden/>
              </w:rPr>
              <w:fldChar w:fldCharType="begin"/>
            </w:r>
            <w:r w:rsidR="0061172A">
              <w:rPr>
                <w:noProof/>
                <w:webHidden/>
              </w:rPr>
              <w:instrText xml:space="preserve"> PAGEREF _Toc165535665 \h </w:instrText>
            </w:r>
            <w:r w:rsidR="0061172A">
              <w:rPr>
                <w:noProof/>
                <w:webHidden/>
              </w:rPr>
            </w:r>
            <w:r w:rsidR="0061172A">
              <w:rPr>
                <w:noProof/>
                <w:webHidden/>
              </w:rPr>
              <w:fldChar w:fldCharType="separate"/>
            </w:r>
            <w:r w:rsidR="004727A7">
              <w:rPr>
                <w:noProof/>
                <w:webHidden/>
              </w:rPr>
              <w:t>13</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6" w:history="1">
            <w:r w:rsidR="0061172A" w:rsidRPr="00CF6B86">
              <w:rPr>
                <w:rStyle w:val="Hypertextovprepojenie"/>
                <w:noProof/>
              </w:rPr>
              <w:t>4</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Využitie subdodávateľov</w:t>
            </w:r>
            <w:r w:rsidR="0061172A">
              <w:rPr>
                <w:noProof/>
                <w:webHidden/>
              </w:rPr>
              <w:tab/>
            </w:r>
            <w:r w:rsidR="0061172A">
              <w:rPr>
                <w:noProof/>
                <w:webHidden/>
              </w:rPr>
              <w:fldChar w:fldCharType="begin"/>
            </w:r>
            <w:r w:rsidR="0061172A">
              <w:rPr>
                <w:noProof/>
                <w:webHidden/>
              </w:rPr>
              <w:instrText xml:space="preserve"> PAGEREF _Toc165535666 \h </w:instrText>
            </w:r>
            <w:r w:rsidR="0061172A">
              <w:rPr>
                <w:noProof/>
                <w:webHidden/>
              </w:rPr>
            </w:r>
            <w:r w:rsidR="0061172A">
              <w:rPr>
                <w:noProof/>
                <w:webHidden/>
              </w:rPr>
              <w:fldChar w:fldCharType="separate"/>
            </w:r>
            <w:r w:rsidR="004727A7">
              <w:rPr>
                <w:noProof/>
                <w:webHidden/>
              </w:rPr>
              <w:t>13</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7" w:history="1">
            <w:r w:rsidR="0061172A" w:rsidRPr="00CF6B86">
              <w:rPr>
                <w:rStyle w:val="Hypertextovprepojenie"/>
                <w:noProof/>
              </w:rPr>
              <w:t>5</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Záverečné ustanovenia</w:t>
            </w:r>
            <w:r w:rsidR="0061172A">
              <w:rPr>
                <w:noProof/>
                <w:webHidden/>
              </w:rPr>
              <w:tab/>
            </w:r>
            <w:r w:rsidR="0061172A">
              <w:rPr>
                <w:noProof/>
                <w:webHidden/>
              </w:rPr>
              <w:fldChar w:fldCharType="begin"/>
            </w:r>
            <w:r w:rsidR="0061172A">
              <w:rPr>
                <w:noProof/>
                <w:webHidden/>
              </w:rPr>
              <w:instrText xml:space="preserve"> PAGEREF _Toc165535667 \h </w:instrText>
            </w:r>
            <w:r w:rsidR="0061172A">
              <w:rPr>
                <w:noProof/>
                <w:webHidden/>
              </w:rPr>
            </w:r>
            <w:r w:rsidR="0061172A">
              <w:rPr>
                <w:noProof/>
                <w:webHidden/>
              </w:rPr>
              <w:fldChar w:fldCharType="separate"/>
            </w:r>
            <w:r w:rsidR="004727A7">
              <w:rPr>
                <w:noProof/>
                <w:webHidden/>
              </w:rPr>
              <w:t>14</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68" w:history="1">
            <w:r w:rsidR="0061172A" w:rsidRPr="00CF6B86">
              <w:rPr>
                <w:rStyle w:val="Hypertextovprepojenie"/>
                <w:b/>
                <w:noProof/>
              </w:rPr>
              <w:t>A.2 Podmienky účasti vo verejnej  súťaži</w:t>
            </w:r>
            <w:r w:rsidR="0061172A">
              <w:rPr>
                <w:noProof/>
                <w:webHidden/>
              </w:rPr>
              <w:tab/>
            </w:r>
            <w:r w:rsidR="0061172A">
              <w:rPr>
                <w:noProof/>
                <w:webHidden/>
              </w:rPr>
              <w:fldChar w:fldCharType="begin"/>
            </w:r>
            <w:r w:rsidR="0061172A">
              <w:rPr>
                <w:noProof/>
                <w:webHidden/>
              </w:rPr>
              <w:instrText xml:space="preserve"> PAGEREF _Toc165535668 \h </w:instrText>
            </w:r>
            <w:r w:rsidR="0061172A">
              <w:rPr>
                <w:noProof/>
                <w:webHidden/>
              </w:rPr>
            </w:r>
            <w:r w:rsidR="0061172A">
              <w:rPr>
                <w:noProof/>
                <w:webHidden/>
              </w:rPr>
              <w:fldChar w:fldCharType="separate"/>
            </w:r>
            <w:r w:rsidR="004727A7">
              <w:rPr>
                <w:noProof/>
                <w:webHidden/>
              </w:rPr>
              <w:t>14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69"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Osobné postavenie.</w:t>
            </w:r>
            <w:r w:rsidR="0061172A">
              <w:rPr>
                <w:noProof/>
                <w:webHidden/>
              </w:rPr>
              <w:tab/>
            </w:r>
            <w:r w:rsidR="0061172A">
              <w:rPr>
                <w:noProof/>
                <w:webHidden/>
              </w:rPr>
              <w:fldChar w:fldCharType="begin"/>
            </w:r>
            <w:r w:rsidR="0061172A">
              <w:rPr>
                <w:noProof/>
                <w:webHidden/>
              </w:rPr>
              <w:instrText xml:space="preserve"> PAGEREF _Toc165535669 \h </w:instrText>
            </w:r>
            <w:r w:rsidR="0061172A">
              <w:rPr>
                <w:noProof/>
                <w:webHidden/>
              </w:rPr>
            </w:r>
            <w:r w:rsidR="0061172A">
              <w:rPr>
                <w:noProof/>
                <w:webHidden/>
              </w:rPr>
              <w:fldChar w:fldCharType="separate"/>
            </w:r>
            <w:r w:rsidR="004727A7">
              <w:rPr>
                <w:noProof/>
                <w:webHidden/>
              </w:rPr>
              <w:t>14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70"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Finančné a ekonomické postavenie</w:t>
            </w:r>
            <w:r w:rsidR="0061172A">
              <w:rPr>
                <w:noProof/>
                <w:webHidden/>
              </w:rPr>
              <w:tab/>
            </w:r>
            <w:r w:rsidR="0061172A">
              <w:rPr>
                <w:noProof/>
                <w:webHidden/>
              </w:rPr>
              <w:fldChar w:fldCharType="begin"/>
            </w:r>
            <w:r w:rsidR="0061172A">
              <w:rPr>
                <w:noProof/>
                <w:webHidden/>
              </w:rPr>
              <w:instrText xml:space="preserve"> PAGEREF _Toc165535670 \h </w:instrText>
            </w:r>
            <w:r w:rsidR="0061172A">
              <w:rPr>
                <w:noProof/>
                <w:webHidden/>
              </w:rPr>
            </w:r>
            <w:r w:rsidR="0061172A">
              <w:rPr>
                <w:noProof/>
                <w:webHidden/>
              </w:rPr>
              <w:fldChar w:fldCharType="separate"/>
            </w:r>
            <w:r w:rsidR="004727A7">
              <w:rPr>
                <w:noProof/>
                <w:webHidden/>
              </w:rPr>
              <w:t>14</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71" w:history="1">
            <w:r w:rsidR="0061172A" w:rsidRPr="00CF6B86">
              <w:rPr>
                <w:rStyle w:val="Hypertextovprepojenie"/>
                <w:noProof/>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Technická a odborná spôsobilosť</w:t>
            </w:r>
            <w:r w:rsidR="0061172A">
              <w:rPr>
                <w:noProof/>
                <w:webHidden/>
              </w:rPr>
              <w:tab/>
            </w:r>
            <w:r w:rsidR="0061172A">
              <w:rPr>
                <w:noProof/>
                <w:webHidden/>
              </w:rPr>
              <w:fldChar w:fldCharType="begin"/>
            </w:r>
            <w:r w:rsidR="0061172A">
              <w:rPr>
                <w:noProof/>
                <w:webHidden/>
              </w:rPr>
              <w:instrText xml:space="preserve"> PAGEREF _Toc165535671 \h </w:instrText>
            </w:r>
            <w:r w:rsidR="0061172A">
              <w:rPr>
                <w:noProof/>
                <w:webHidden/>
              </w:rPr>
            </w:r>
            <w:r w:rsidR="0061172A">
              <w:rPr>
                <w:noProof/>
                <w:webHidden/>
              </w:rPr>
              <w:fldChar w:fldCharType="separate"/>
            </w:r>
            <w:r w:rsidR="004727A7">
              <w:rPr>
                <w:noProof/>
                <w:webHidden/>
              </w:rPr>
              <w:t>14</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72" w:history="1">
            <w:r w:rsidR="0061172A" w:rsidRPr="00CF6B86">
              <w:rPr>
                <w:rStyle w:val="Hypertextovprepojenie"/>
                <w:b/>
                <w:noProof/>
              </w:rPr>
              <w:t>A.3. Kritériá na hodnotenie ponúk a spôsob ich uplatnenia</w:t>
            </w:r>
            <w:r w:rsidR="0061172A">
              <w:rPr>
                <w:noProof/>
                <w:webHidden/>
              </w:rPr>
              <w:tab/>
            </w:r>
            <w:r w:rsidR="0061172A">
              <w:rPr>
                <w:noProof/>
                <w:webHidden/>
              </w:rPr>
              <w:fldChar w:fldCharType="begin"/>
            </w:r>
            <w:r w:rsidR="0061172A">
              <w:rPr>
                <w:noProof/>
                <w:webHidden/>
              </w:rPr>
              <w:instrText xml:space="preserve"> PAGEREF _Toc165535672 \h </w:instrText>
            </w:r>
            <w:r w:rsidR="0061172A">
              <w:rPr>
                <w:noProof/>
                <w:webHidden/>
              </w:rPr>
            </w:r>
            <w:r w:rsidR="0061172A">
              <w:rPr>
                <w:noProof/>
                <w:webHidden/>
              </w:rPr>
              <w:fldChar w:fldCharType="separate"/>
            </w:r>
            <w:r w:rsidR="004727A7">
              <w:rPr>
                <w:noProof/>
                <w:webHidden/>
              </w:rPr>
              <w:t>16</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73" w:history="1">
            <w:r w:rsidR="0061172A" w:rsidRPr="00CF6B86">
              <w:rPr>
                <w:rStyle w:val="Hypertextovprepojenie"/>
                <w:noProof/>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Kritériom výberu najvýhodnejšej ponuky je:</w:t>
            </w:r>
            <w:r w:rsidR="0061172A">
              <w:rPr>
                <w:noProof/>
                <w:webHidden/>
              </w:rPr>
              <w:tab/>
            </w:r>
            <w:r w:rsidR="0061172A">
              <w:rPr>
                <w:noProof/>
                <w:webHidden/>
              </w:rPr>
              <w:fldChar w:fldCharType="begin"/>
            </w:r>
            <w:r w:rsidR="0061172A">
              <w:rPr>
                <w:noProof/>
                <w:webHidden/>
              </w:rPr>
              <w:instrText xml:space="preserve"> PAGEREF _Toc165535673 \h </w:instrText>
            </w:r>
            <w:r w:rsidR="0061172A">
              <w:rPr>
                <w:noProof/>
                <w:webHidden/>
              </w:rPr>
            </w:r>
            <w:r w:rsidR="0061172A">
              <w:rPr>
                <w:noProof/>
                <w:webHidden/>
              </w:rPr>
              <w:fldChar w:fldCharType="separate"/>
            </w:r>
            <w:r w:rsidR="004727A7">
              <w:rPr>
                <w:noProof/>
                <w:webHidden/>
              </w:rPr>
              <w:t>16</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74" w:history="1">
            <w:r w:rsidR="0061172A" w:rsidRPr="00CF6B86">
              <w:rPr>
                <w:rStyle w:val="Hypertextovprepojenie"/>
                <w:noProof/>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rPr>
              <w:t>Spôsob vyhodnotenia ponúk</w:t>
            </w:r>
            <w:r w:rsidR="0061172A">
              <w:rPr>
                <w:noProof/>
                <w:webHidden/>
              </w:rPr>
              <w:tab/>
            </w:r>
            <w:r w:rsidR="0061172A">
              <w:rPr>
                <w:noProof/>
                <w:webHidden/>
              </w:rPr>
              <w:fldChar w:fldCharType="begin"/>
            </w:r>
            <w:r w:rsidR="0061172A">
              <w:rPr>
                <w:noProof/>
                <w:webHidden/>
              </w:rPr>
              <w:instrText xml:space="preserve"> PAGEREF _Toc165535674 \h </w:instrText>
            </w:r>
            <w:r w:rsidR="0061172A">
              <w:rPr>
                <w:noProof/>
                <w:webHidden/>
              </w:rPr>
            </w:r>
            <w:r w:rsidR="0061172A">
              <w:rPr>
                <w:noProof/>
                <w:webHidden/>
              </w:rPr>
              <w:fldChar w:fldCharType="separate"/>
            </w:r>
            <w:r w:rsidR="004727A7">
              <w:rPr>
                <w:noProof/>
                <w:webHidden/>
              </w:rPr>
              <w:t>16</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75" w:history="1">
            <w:r w:rsidR="0061172A" w:rsidRPr="00CF6B86">
              <w:rPr>
                <w:rStyle w:val="Hypertextovprepojenie"/>
                <w:b/>
                <w:noProof/>
              </w:rPr>
              <w:t>B.1 Opis predmetu zákazky</w:t>
            </w:r>
            <w:r w:rsidR="0061172A">
              <w:rPr>
                <w:noProof/>
                <w:webHidden/>
              </w:rPr>
              <w:tab/>
            </w:r>
            <w:r w:rsidR="0061172A">
              <w:rPr>
                <w:noProof/>
                <w:webHidden/>
              </w:rPr>
              <w:fldChar w:fldCharType="begin"/>
            </w:r>
            <w:r w:rsidR="0061172A">
              <w:rPr>
                <w:noProof/>
                <w:webHidden/>
              </w:rPr>
              <w:instrText xml:space="preserve"> PAGEREF _Toc165535675 \h </w:instrText>
            </w:r>
            <w:r w:rsidR="0061172A">
              <w:rPr>
                <w:noProof/>
                <w:webHidden/>
              </w:rPr>
            </w:r>
            <w:r w:rsidR="0061172A">
              <w:rPr>
                <w:noProof/>
                <w:webHidden/>
              </w:rPr>
              <w:fldChar w:fldCharType="separate"/>
            </w:r>
            <w:r w:rsidR="004727A7">
              <w:rPr>
                <w:noProof/>
                <w:webHidden/>
              </w:rPr>
              <w:t>17</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80" w:history="1">
            <w:r w:rsidR="0061172A" w:rsidRPr="00CF6B86">
              <w:rPr>
                <w:rStyle w:val="Hypertextovprepojenie"/>
                <w:b/>
                <w:noProof/>
              </w:rPr>
              <w:t>B.2 Spôsob určenia ceny</w:t>
            </w:r>
            <w:r w:rsidR="0061172A">
              <w:rPr>
                <w:noProof/>
                <w:webHidden/>
              </w:rPr>
              <w:tab/>
            </w:r>
            <w:r w:rsidR="0061172A">
              <w:rPr>
                <w:noProof/>
                <w:webHidden/>
              </w:rPr>
              <w:fldChar w:fldCharType="begin"/>
            </w:r>
            <w:r w:rsidR="0061172A">
              <w:rPr>
                <w:noProof/>
                <w:webHidden/>
              </w:rPr>
              <w:instrText xml:space="preserve"> PAGEREF _Toc165535680 \h </w:instrText>
            </w:r>
            <w:r w:rsidR="0061172A">
              <w:rPr>
                <w:noProof/>
                <w:webHidden/>
              </w:rPr>
            </w:r>
            <w:r w:rsidR="0061172A">
              <w:rPr>
                <w:noProof/>
                <w:webHidden/>
              </w:rPr>
              <w:fldChar w:fldCharType="separate"/>
            </w:r>
            <w:r w:rsidR="004727A7">
              <w:rPr>
                <w:noProof/>
                <w:webHidden/>
              </w:rPr>
              <w:t>18</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81" w:history="1">
            <w:r w:rsidR="0061172A" w:rsidRPr="00CF6B86">
              <w:rPr>
                <w:rStyle w:val="Hypertextovprepojenie"/>
                <w:b/>
                <w:noProof/>
              </w:rPr>
              <w:t>B.3 Obchodné podmienky dodania predmetu zákazky</w:t>
            </w:r>
            <w:r w:rsidR="0061172A">
              <w:rPr>
                <w:noProof/>
                <w:webHidden/>
              </w:rPr>
              <w:tab/>
            </w:r>
            <w:r w:rsidR="0061172A">
              <w:rPr>
                <w:noProof/>
                <w:webHidden/>
              </w:rPr>
              <w:fldChar w:fldCharType="begin"/>
            </w:r>
            <w:r w:rsidR="0061172A">
              <w:rPr>
                <w:noProof/>
                <w:webHidden/>
              </w:rPr>
              <w:instrText xml:space="preserve"> PAGEREF _Toc165535681 \h </w:instrText>
            </w:r>
            <w:r w:rsidR="0061172A">
              <w:rPr>
                <w:noProof/>
                <w:webHidden/>
              </w:rPr>
            </w:r>
            <w:r w:rsidR="0061172A">
              <w:rPr>
                <w:noProof/>
                <w:webHidden/>
              </w:rPr>
              <w:fldChar w:fldCharType="separate"/>
            </w:r>
            <w:r w:rsidR="004727A7">
              <w:rPr>
                <w:noProof/>
                <w:webHidden/>
              </w:rPr>
              <w:t>19</w:t>
            </w:r>
            <w:r w:rsidR="0061172A">
              <w:rPr>
                <w:noProof/>
                <w:webHidden/>
              </w:rPr>
              <w:fldChar w:fldCharType="end"/>
            </w:r>
          </w:hyperlink>
        </w:p>
        <w:p w:rsidR="0061172A" w:rsidRDefault="00F1529F">
          <w:pPr>
            <w:pStyle w:val="Obsah1"/>
            <w:tabs>
              <w:tab w:val="right" w:leader="dot" w:pos="9060"/>
            </w:tabs>
            <w:rPr>
              <w:rFonts w:asciiTheme="minorHAnsi" w:eastAsiaTheme="minorEastAsia" w:hAnsiTheme="minorHAnsi" w:cstheme="minorBidi"/>
              <w:noProof/>
              <w:sz w:val="22"/>
              <w:szCs w:val="22"/>
              <w:lang w:eastAsia="sk-SK"/>
            </w:rPr>
          </w:pPr>
          <w:hyperlink w:anchor="_Toc165535682" w:history="1">
            <w:r w:rsidR="0061172A" w:rsidRPr="00CF6B86">
              <w:rPr>
                <w:rStyle w:val="Hypertextovprepojenie"/>
                <w:b/>
                <w:noProof/>
              </w:rPr>
              <w:t>B.4 Elektronická aukcia</w:t>
            </w:r>
            <w:r w:rsidR="0061172A">
              <w:rPr>
                <w:noProof/>
                <w:webHidden/>
              </w:rPr>
              <w:tab/>
            </w:r>
            <w:r w:rsidR="0061172A">
              <w:rPr>
                <w:noProof/>
                <w:webHidden/>
              </w:rPr>
              <w:fldChar w:fldCharType="begin"/>
            </w:r>
            <w:r w:rsidR="0061172A">
              <w:rPr>
                <w:noProof/>
                <w:webHidden/>
              </w:rPr>
              <w:instrText xml:space="preserve"> PAGEREF _Toc165535682 \h </w:instrText>
            </w:r>
            <w:r w:rsidR="0061172A">
              <w:rPr>
                <w:noProof/>
                <w:webHidden/>
              </w:rPr>
            </w:r>
            <w:r w:rsidR="0061172A">
              <w:rPr>
                <w:noProof/>
                <w:webHidden/>
              </w:rPr>
              <w:fldChar w:fldCharType="separate"/>
            </w:r>
            <w:r w:rsidR="004727A7">
              <w:rPr>
                <w:noProof/>
                <w:webHidden/>
              </w:rPr>
              <w:t>19</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83" w:history="1">
            <w:r w:rsidR="0061172A" w:rsidRPr="00CF6B86">
              <w:rPr>
                <w:rStyle w:val="Hypertextovprepojenie"/>
                <w:noProof/>
                <w:lang w:eastAsia="sk-SK"/>
              </w:rPr>
              <w:t>1</w:t>
            </w:r>
            <w:r w:rsidR="0061172A">
              <w:rPr>
                <w:rFonts w:asciiTheme="minorHAnsi" w:eastAsiaTheme="minorEastAsia" w:hAnsiTheme="minorHAnsi" w:cstheme="minorBidi"/>
                <w:noProof/>
                <w:sz w:val="22"/>
                <w:szCs w:val="22"/>
                <w:lang w:eastAsia="sk-SK"/>
              </w:rPr>
              <w:tab/>
            </w:r>
            <w:r w:rsidR="0061172A" w:rsidRPr="00CF6B86">
              <w:rPr>
                <w:rStyle w:val="Hypertextovprepojenie"/>
                <w:noProof/>
                <w:lang w:eastAsia="sk-SK"/>
              </w:rPr>
              <w:t>Všeobecné informácie</w:t>
            </w:r>
            <w:r w:rsidR="0061172A">
              <w:rPr>
                <w:noProof/>
                <w:webHidden/>
              </w:rPr>
              <w:tab/>
            </w:r>
            <w:r w:rsidR="0061172A">
              <w:rPr>
                <w:noProof/>
                <w:webHidden/>
              </w:rPr>
              <w:fldChar w:fldCharType="begin"/>
            </w:r>
            <w:r w:rsidR="0061172A">
              <w:rPr>
                <w:noProof/>
                <w:webHidden/>
              </w:rPr>
              <w:instrText xml:space="preserve"> PAGEREF _Toc165535683 \h </w:instrText>
            </w:r>
            <w:r w:rsidR="0061172A">
              <w:rPr>
                <w:noProof/>
                <w:webHidden/>
              </w:rPr>
            </w:r>
            <w:r w:rsidR="0061172A">
              <w:rPr>
                <w:noProof/>
                <w:webHidden/>
              </w:rPr>
              <w:fldChar w:fldCharType="separate"/>
            </w:r>
            <w:r w:rsidR="004727A7">
              <w:rPr>
                <w:noProof/>
                <w:webHidden/>
              </w:rPr>
              <w:t>19</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84" w:history="1">
            <w:r w:rsidR="0061172A" w:rsidRPr="00CF6B86">
              <w:rPr>
                <w:rStyle w:val="Hypertextovprepojenie"/>
                <w:noProof/>
                <w:lang w:eastAsia="sk-SK"/>
              </w:rPr>
              <w:t>2</w:t>
            </w:r>
            <w:r w:rsidR="0061172A">
              <w:rPr>
                <w:rFonts w:asciiTheme="minorHAnsi" w:eastAsiaTheme="minorEastAsia" w:hAnsiTheme="minorHAnsi" w:cstheme="minorBidi"/>
                <w:noProof/>
                <w:sz w:val="22"/>
                <w:szCs w:val="22"/>
                <w:lang w:eastAsia="sk-SK"/>
              </w:rPr>
              <w:tab/>
            </w:r>
            <w:r w:rsidR="0061172A" w:rsidRPr="00CF6B86">
              <w:rPr>
                <w:rStyle w:val="Hypertextovprepojenie"/>
                <w:noProof/>
                <w:lang w:eastAsia="sk-SK"/>
              </w:rPr>
              <w:t>Priebeh</w:t>
            </w:r>
            <w:r w:rsidR="0061172A">
              <w:rPr>
                <w:noProof/>
                <w:webHidden/>
              </w:rPr>
              <w:tab/>
            </w:r>
            <w:r w:rsidR="0061172A">
              <w:rPr>
                <w:noProof/>
                <w:webHidden/>
              </w:rPr>
              <w:fldChar w:fldCharType="begin"/>
            </w:r>
            <w:r w:rsidR="0061172A">
              <w:rPr>
                <w:noProof/>
                <w:webHidden/>
              </w:rPr>
              <w:instrText xml:space="preserve"> PAGEREF _Toc165535684 \h </w:instrText>
            </w:r>
            <w:r w:rsidR="0061172A">
              <w:rPr>
                <w:noProof/>
                <w:webHidden/>
              </w:rPr>
            </w:r>
            <w:r w:rsidR="0061172A">
              <w:rPr>
                <w:noProof/>
                <w:webHidden/>
              </w:rPr>
              <w:fldChar w:fldCharType="separate"/>
            </w:r>
            <w:r w:rsidR="004727A7">
              <w:rPr>
                <w:noProof/>
                <w:webHidden/>
              </w:rPr>
              <w:t>19</w:t>
            </w:r>
            <w:r w:rsidR="0061172A">
              <w:rPr>
                <w:noProof/>
                <w:webHidden/>
              </w:rPr>
              <w:fldChar w:fldCharType="end"/>
            </w:r>
          </w:hyperlink>
        </w:p>
        <w:p w:rsidR="0061172A" w:rsidRDefault="00F1529F">
          <w:pPr>
            <w:pStyle w:val="Obsah2"/>
            <w:tabs>
              <w:tab w:val="left" w:pos="660"/>
              <w:tab w:val="right" w:leader="dot" w:pos="9060"/>
            </w:tabs>
            <w:rPr>
              <w:rFonts w:asciiTheme="minorHAnsi" w:eastAsiaTheme="minorEastAsia" w:hAnsiTheme="minorHAnsi" w:cstheme="minorBidi"/>
              <w:noProof/>
              <w:sz w:val="22"/>
              <w:szCs w:val="22"/>
              <w:lang w:eastAsia="sk-SK"/>
            </w:rPr>
          </w:pPr>
          <w:hyperlink w:anchor="_Toc165535685" w:history="1">
            <w:r w:rsidR="0061172A" w:rsidRPr="00CF6B86">
              <w:rPr>
                <w:rStyle w:val="Hypertextovprepojenie"/>
                <w:noProof/>
                <w:lang w:eastAsia="sk-SK"/>
              </w:rPr>
              <w:t>3</w:t>
            </w:r>
            <w:r w:rsidR="0061172A">
              <w:rPr>
                <w:rFonts w:asciiTheme="minorHAnsi" w:eastAsiaTheme="minorEastAsia" w:hAnsiTheme="minorHAnsi" w:cstheme="minorBidi"/>
                <w:noProof/>
                <w:sz w:val="22"/>
                <w:szCs w:val="22"/>
                <w:lang w:eastAsia="sk-SK"/>
              </w:rPr>
              <w:tab/>
            </w:r>
            <w:r w:rsidR="0061172A" w:rsidRPr="00CF6B86">
              <w:rPr>
                <w:rStyle w:val="Hypertextovprepojenie"/>
                <w:noProof/>
                <w:lang w:eastAsia="sk-SK"/>
              </w:rPr>
              <w:t>Celkové vyhodnotenie ponúk</w:t>
            </w:r>
            <w:r w:rsidR="0061172A">
              <w:rPr>
                <w:noProof/>
                <w:webHidden/>
              </w:rPr>
              <w:tab/>
            </w:r>
            <w:r w:rsidR="0061172A">
              <w:rPr>
                <w:noProof/>
                <w:webHidden/>
              </w:rPr>
              <w:fldChar w:fldCharType="begin"/>
            </w:r>
            <w:r w:rsidR="0061172A">
              <w:rPr>
                <w:noProof/>
                <w:webHidden/>
              </w:rPr>
              <w:instrText xml:space="preserve"> PAGEREF _Toc165535685 \h </w:instrText>
            </w:r>
            <w:r w:rsidR="0061172A">
              <w:rPr>
                <w:noProof/>
                <w:webHidden/>
              </w:rPr>
            </w:r>
            <w:r w:rsidR="0061172A">
              <w:rPr>
                <w:noProof/>
                <w:webHidden/>
              </w:rPr>
              <w:fldChar w:fldCharType="separate"/>
            </w:r>
            <w:r w:rsidR="004727A7">
              <w:rPr>
                <w:noProof/>
                <w:webHidden/>
              </w:rPr>
              <w:t>21</w:t>
            </w:r>
            <w:r w:rsidR="0061172A">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2" w:name="_Toc165535635"/>
      <w:r w:rsidRPr="00142D9E">
        <w:rPr>
          <w:b/>
        </w:rPr>
        <w:lastRenderedPageBreak/>
        <w:t>A.1 Pokyny pre uchádzačov</w:t>
      </w:r>
      <w:bookmarkEnd w:id="2"/>
    </w:p>
    <w:p w:rsidR="00FA31A4" w:rsidRPr="00142D9E" w:rsidRDefault="00D60F07" w:rsidP="003E3676">
      <w:pPr>
        <w:pStyle w:val="Nadpis1"/>
        <w:spacing w:before="360" w:after="240"/>
      </w:pPr>
      <w:bookmarkStart w:id="3" w:name="_Toc165535636"/>
      <w:r w:rsidRPr="00142D9E">
        <w:t>Časť I - Všeobecné informácie</w:t>
      </w:r>
      <w:bookmarkEnd w:id="3"/>
    </w:p>
    <w:p w:rsidR="00D60F07" w:rsidRPr="00142D9E" w:rsidRDefault="00D60F07" w:rsidP="005E5B49">
      <w:pPr>
        <w:pStyle w:val="Nadpis2"/>
        <w:numPr>
          <w:ilvl w:val="0"/>
          <w:numId w:val="11"/>
        </w:numPr>
        <w:spacing w:after="240"/>
        <w:rPr>
          <w:rFonts w:cs="Arial"/>
          <w:sz w:val="28"/>
        </w:rPr>
      </w:pPr>
      <w:bookmarkStart w:id="4" w:name="_Toc165535637"/>
      <w:r w:rsidRPr="00142D9E">
        <w:rPr>
          <w:sz w:val="28"/>
        </w:rPr>
        <w:t>Identifikácia verejného obstarávateľa</w:t>
      </w:r>
      <w:bookmarkEnd w:id="4"/>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r w:rsidR="00E3789D">
        <w:rPr>
          <w:rFonts w:ascii="Arial" w:hAnsi="Arial"/>
        </w:rPr>
        <w:t>, LL.M.</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5E5B49">
      <w:pPr>
        <w:pStyle w:val="Nadpis2"/>
        <w:numPr>
          <w:ilvl w:val="0"/>
          <w:numId w:val="11"/>
        </w:numPr>
        <w:spacing w:before="240" w:after="240"/>
        <w:rPr>
          <w:sz w:val="28"/>
        </w:rPr>
      </w:pPr>
      <w:bookmarkStart w:id="5" w:name="_Toc165535638"/>
      <w:r w:rsidRPr="00142D9E">
        <w:rPr>
          <w:sz w:val="28"/>
        </w:rPr>
        <w:t>Predmet zákazky</w:t>
      </w:r>
      <w:bookmarkEnd w:id="5"/>
    </w:p>
    <w:p w:rsidR="00E3789D" w:rsidRPr="00E3789D" w:rsidRDefault="006B3A0C" w:rsidP="006B3A0C">
      <w:pPr>
        <w:autoSpaceDE w:val="0"/>
        <w:autoSpaceDN w:val="0"/>
        <w:adjustRightInd w:val="0"/>
        <w:jc w:val="both"/>
        <w:rPr>
          <w:rFonts w:ascii="Arial" w:hAnsi="Arial" w:cs="Arial"/>
          <w:color w:val="000000"/>
          <w:szCs w:val="22"/>
          <w:lang w:eastAsia="sk-SK"/>
        </w:rPr>
      </w:pPr>
      <w:bookmarkStart w:id="6" w:name="_Toc211583276"/>
      <w:r w:rsidRPr="006B3A0C">
        <w:rPr>
          <w:rFonts w:ascii="Arial" w:hAnsi="Arial" w:cs="Arial"/>
          <w:color w:val="000000"/>
          <w:szCs w:val="22"/>
          <w:lang w:eastAsia="sk-SK"/>
        </w:rPr>
        <w:t xml:space="preserve">Predmetom zákazky je poskytnutie audítorských služieb - výkon štatutárneho auditu riadnej individuálnej účtovnej závierky subjektu verejného záujmu s poukazom na ustanovenie § 2 ods. 16 písm. f) zákona č. 423/2015 Z. z. o štatutárnom audite a o zmene a doplnení zákona č. 431/2002 </w:t>
      </w:r>
      <w:proofErr w:type="spellStart"/>
      <w:r w:rsidRPr="006B3A0C">
        <w:rPr>
          <w:rFonts w:ascii="Arial" w:hAnsi="Arial" w:cs="Arial"/>
          <w:color w:val="000000"/>
          <w:szCs w:val="22"/>
          <w:lang w:eastAsia="sk-SK"/>
        </w:rPr>
        <w:t>Z.z</w:t>
      </w:r>
      <w:proofErr w:type="spellEnd"/>
      <w:r w:rsidRPr="006B3A0C">
        <w:rPr>
          <w:rFonts w:ascii="Arial" w:hAnsi="Arial" w:cs="Arial"/>
          <w:color w:val="000000"/>
          <w:szCs w:val="22"/>
          <w:lang w:eastAsia="sk-SK"/>
        </w:rPr>
        <w:t xml:space="preserve">. o účtovníctve v znení neskorších predpisov (ďalej len „zákon o štatutárnom audite“) zostavenej  k 31.12.2024, k 31.12.2025 a k 31.12.2026, vyjadrenie názoru audítora k Výročným správam </w:t>
      </w:r>
      <w:proofErr w:type="spellStart"/>
      <w:r w:rsidRPr="006B3A0C">
        <w:rPr>
          <w:rFonts w:ascii="Arial" w:hAnsi="Arial" w:cs="Arial"/>
          <w:color w:val="000000"/>
          <w:szCs w:val="22"/>
          <w:lang w:eastAsia="sk-SK"/>
        </w:rPr>
        <w:t>VšZP</w:t>
      </w:r>
      <w:proofErr w:type="spellEnd"/>
      <w:r w:rsidRPr="006B3A0C">
        <w:rPr>
          <w:rFonts w:ascii="Arial" w:hAnsi="Arial" w:cs="Arial"/>
          <w:color w:val="000000"/>
          <w:szCs w:val="22"/>
          <w:lang w:eastAsia="sk-SK"/>
        </w:rPr>
        <w:t xml:space="preserve"> za roky 2024 až 2025  v zmysle § 20 ods. 3 zákona 431/2002 </w:t>
      </w:r>
      <w:proofErr w:type="spellStart"/>
      <w:r w:rsidRPr="006B3A0C">
        <w:rPr>
          <w:rFonts w:ascii="Arial" w:hAnsi="Arial" w:cs="Arial"/>
          <w:color w:val="000000"/>
          <w:szCs w:val="22"/>
          <w:lang w:eastAsia="sk-SK"/>
        </w:rPr>
        <w:t>Z.z</w:t>
      </w:r>
      <w:proofErr w:type="spellEnd"/>
      <w:r w:rsidRPr="006B3A0C">
        <w:rPr>
          <w:rFonts w:ascii="Arial" w:hAnsi="Arial" w:cs="Arial"/>
          <w:color w:val="000000"/>
          <w:szCs w:val="22"/>
          <w:lang w:eastAsia="sk-SK"/>
        </w:rPr>
        <w:t>. o účtovníctve v znení  neskorších predpisov (ďalej len „zákon o účtovníctve“) a audítorské uistenie v oblasti individuálneho vykazovania informácii o udržateľnosti v súlade so smernicou EÚ a Rady číslo 2022/2464 o vykazovaní informácií o udržateľnosti podnikov.</w:t>
      </w:r>
      <w:r w:rsidR="00E3789D" w:rsidRPr="00E3789D">
        <w:rPr>
          <w:rFonts w:ascii="Arial" w:hAnsi="Arial" w:cs="Arial"/>
          <w:color w:val="000000"/>
          <w:szCs w:val="22"/>
          <w:lang w:eastAsia="sk-SK"/>
        </w:rPr>
        <w:t xml:space="preserve"> </w:t>
      </w:r>
    </w:p>
    <w:p w:rsidR="00CC5FCF" w:rsidRDefault="00D60F07" w:rsidP="006C7BBD">
      <w:pPr>
        <w:pStyle w:val="Zkladntext"/>
        <w:tabs>
          <w:tab w:val="left" w:pos="900"/>
        </w:tabs>
        <w:spacing w:before="240" w:after="240"/>
        <w:jc w:val="both"/>
        <w:rPr>
          <w:rFonts w:cs="Arial"/>
          <w:bCs w:val="0"/>
          <w:color w:val="000000"/>
          <w:sz w:val="20"/>
        </w:rPr>
      </w:pPr>
      <w:r w:rsidRPr="00142D9E">
        <w:rPr>
          <w:b/>
          <w:sz w:val="20"/>
          <w:szCs w:val="22"/>
        </w:rPr>
        <w:t>Predpokladaná hodnota:</w:t>
      </w:r>
      <w:r w:rsidRPr="00142D9E">
        <w:rPr>
          <w:sz w:val="18"/>
        </w:rPr>
        <w:t xml:space="preserve"> </w:t>
      </w:r>
      <w:r w:rsidR="00903C12">
        <w:rPr>
          <w:rFonts w:cs="Arial"/>
          <w:sz w:val="20"/>
        </w:rPr>
        <w:t>240 000,00</w:t>
      </w:r>
      <w:r w:rsidR="00956005" w:rsidRPr="00956005">
        <w:rPr>
          <w:rFonts w:cs="Arial"/>
          <w:sz w:val="20"/>
        </w:rPr>
        <w:t xml:space="preserve"> </w:t>
      </w:r>
      <w:r w:rsidRPr="00CC5FCF">
        <w:rPr>
          <w:rFonts w:cs="Arial"/>
          <w:bCs w:val="0"/>
          <w:color w:val="000000"/>
          <w:sz w:val="20"/>
        </w:rPr>
        <w:t>EUR</w:t>
      </w:r>
      <w:r w:rsidRPr="00187B81">
        <w:rPr>
          <w:rFonts w:cs="Arial"/>
          <w:bCs w:val="0"/>
          <w:color w:val="000000"/>
          <w:sz w:val="20"/>
        </w:rPr>
        <w:t xml:space="preserve"> bez DPH </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6B3A0C" w:rsidP="006178C6">
      <w:pPr>
        <w:jc w:val="both"/>
        <w:rPr>
          <w:rFonts w:ascii="Arial" w:hAnsi="Arial" w:cs="Arial"/>
        </w:rPr>
      </w:pPr>
      <w:r w:rsidRPr="006B3A0C">
        <w:rPr>
          <w:rFonts w:ascii="Arial" w:hAnsi="Arial" w:cs="Arial"/>
        </w:rPr>
        <w:t>Verejný obstarávateľ nerozdelil zákazku na časti v zmysle § 28 ods. 2 zákona č. 343/2015 Z. z. o verejnom obstarávaní a o zmene a doplnení niektorých zákonov v znení neskorších predpisov (ďalej len „zákon o verenom obstarávaní“), z toho dôvodu, že aktuálne na trhu pôsobí dostatok spoločností, ktoré dokážu dodať celý predmet zákazky ako celok a na trhu existuje vhodné prostredie na realizáciu hospodárskej súťaže ako celku.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3412"/>
        <w:gridCol w:w="777"/>
      </w:tblGrid>
      <w:tr w:rsidR="00D60F07" w:rsidRPr="00142D9E" w:rsidTr="00260E69">
        <w:trPr>
          <w:tblCellSpacing w:w="75" w:type="dxa"/>
        </w:trPr>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1323"/>
              <w:gridCol w:w="1834"/>
            </w:tblGrid>
            <w:tr w:rsidR="006B3A0C" w:rsidRPr="00392583" w:rsidTr="007629CE">
              <w:trPr>
                <w:tblCellSpacing w:w="75" w:type="dxa"/>
              </w:trPr>
              <w:tc>
                <w:tcPr>
                  <w:tcW w:w="0" w:type="auto"/>
                  <w:vAlign w:val="center"/>
                </w:tcPr>
                <w:p w:rsidR="006B3A0C" w:rsidRPr="005575EB" w:rsidRDefault="006B3A0C" w:rsidP="006B3A0C">
                  <w:pPr>
                    <w:rPr>
                      <w:rFonts w:ascii="Arial" w:hAnsi="Arial" w:cs="Arial"/>
                      <w:color w:val="000000"/>
                    </w:rPr>
                  </w:pPr>
                  <w:r w:rsidRPr="005575EB">
                    <w:rPr>
                      <w:rFonts w:ascii="Arial" w:hAnsi="Arial" w:cs="Arial"/>
                      <w:i/>
                      <w:color w:val="000000"/>
                      <w:szCs w:val="22"/>
                    </w:rPr>
                    <w:t>79212000-3</w:t>
                  </w:r>
                </w:p>
              </w:tc>
              <w:tc>
                <w:tcPr>
                  <w:tcW w:w="0" w:type="auto"/>
                  <w:vAlign w:val="center"/>
                </w:tcPr>
                <w:p w:rsidR="006B3A0C" w:rsidRPr="005575EB" w:rsidRDefault="006B3A0C" w:rsidP="006B3A0C">
                  <w:pPr>
                    <w:jc w:val="both"/>
                    <w:rPr>
                      <w:rFonts w:ascii="Arial" w:hAnsi="Arial" w:cs="Arial"/>
                      <w:i/>
                      <w:color w:val="000000"/>
                    </w:rPr>
                  </w:pPr>
                  <w:r w:rsidRPr="005575EB">
                    <w:rPr>
                      <w:rFonts w:ascii="Arial" w:hAnsi="Arial" w:cs="Arial"/>
                    </w:rPr>
                    <w:t>Audítorské služby</w:t>
                  </w:r>
                </w:p>
              </w:tc>
            </w:tr>
          </w:tbl>
          <w:p w:rsidR="00D60F07" w:rsidRPr="00142D9E" w:rsidRDefault="00D60F07" w:rsidP="00260E69">
            <w:pPr>
              <w:rPr>
                <w:rFonts w:ascii="Arial" w:hAnsi="Arial" w:cs="Arial"/>
              </w:rPr>
            </w:pP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5E5B49">
      <w:pPr>
        <w:pStyle w:val="Nadpis2"/>
        <w:numPr>
          <w:ilvl w:val="0"/>
          <w:numId w:val="11"/>
        </w:numPr>
        <w:spacing w:before="240" w:after="240"/>
        <w:ind w:left="357" w:hanging="357"/>
        <w:rPr>
          <w:sz w:val="28"/>
        </w:rPr>
      </w:pPr>
      <w:bookmarkStart w:id="7" w:name="_Toc165535639"/>
      <w:r w:rsidRPr="00142D9E">
        <w:rPr>
          <w:sz w:val="28"/>
        </w:rPr>
        <w:t>Zdroj finančných prostriedkov</w:t>
      </w:r>
      <w:bookmarkEnd w:id="6"/>
      <w:bookmarkEnd w:id="7"/>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5E5B49">
      <w:pPr>
        <w:pStyle w:val="Odsekzoznamu"/>
        <w:numPr>
          <w:ilvl w:val="1"/>
          <w:numId w:val="11"/>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Vlastná platba bude realizovaná formou bezhotovostného platobného styku na základe vystaveného daňového dokladu (faktúry). Splatnosť daňového dokladu (faktúry) je </w:t>
      </w:r>
      <w:r w:rsidR="007573AA">
        <w:rPr>
          <w:rFonts w:ascii="Arial" w:hAnsi="Arial" w:cs="Arial"/>
          <w:sz w:val="20"/>
          <w:szCs w:val="20"/>
          <w:lang w:val="sk-SK"/>
        </w:rPr>
        <w:t>21</w:t>
      </w:r>
      <w:r w:rsidRPr="00142D9E">
        <w:rPr>
          <w:rFonts w:ascii="Arial" w:hAnsi="Arial" w:cs="Arial"/>
          <w:sz w:val="20"/>
          <w:szCs w:val="20"/>
          <w:lang w:val="sk-SK"/>
        </w:rPr>
        <w:t xml:space="preserve"> kalendárnych dní </w:t>
      </w:r>
      <w:r w:rsidR="007573AA" w:rsidRPr="007573AA">
        <w:rPr>
          <w:rFonts w:ascii="Arial" w:hAnsi="Arial" w:cs="Arial"/>
          <w:sz w:val="20"/>
          <w:szCs w:val="20"/>
          <w:lang w:val="sk-SK"/>
        </w:rPr>
        <w:t>odo dňa ich preukázateľného doručenia v elektronickom formáte .</w:t>
      </w:r>
      <w:proofErr w:type="spellStart"/>
      <w:r w:rsidR="007573AA" w:rsidRPr="007573AA">
        <w:rPr>
          <w:rFonts w:ascii="Arial" w:hAnsi="Arial" w:cs="Arial"/>
          <w:sz w:val="20"/>
          <w:szCs w:val="20"/>
          <w:lang w:val="sk-SK"/>
        </w:rPr>
        <w:t>pdf</w:t>
      </w:r>
      <w:proofErr w:type="spellEnd"/>
      <w:r w:rsidR="007573AA" w:rsidRPr="007573AA">
        <w:rPr>
          <w:rFonts w:ascii="Arial" w:hAnsi="Arial" w:cs="Arial"/>
          <w:sz w:val="20"/>
          <w:szCs w:val="20"/>
          <w:lang w:val="sk-SK"/>
        </w:rPr>
        <w:t xml:space="preserve"> na e-mailovú adresu </w:t>
      </w:r>
      <w:proofErr w:type="spellStart"/>
      <w:r w:rsidR="007573AA" w:rsidRPr="007573AA">
        <w:rPr>
          <w:rFonts w:ascii="Arial" w:hAnsi="Arial" w:cs="Arial"/>
          <w:sz w:val="20"/>
          <w:szCs w:val="20"/>
          <w:lang w:val="sk-SK"/>
        </w:rPr>
        <w:t>VšZP</w:t>
      </w:r>
      <w:proofErr w:type="spellEnd"/>
      <w:r w:rsidRPr="00142D9E">
        <w:rPr>
          <w:rFonts w:ascii="Arial" w:hAnsi="Arial" w:cs="Arial"/>
          <w:sz w:val="20"/>
          <w:szCs w:val="20"/>
          <w:lang w:val="sk-SK"/>
        </w:rPr>
        <w:t>.</w:t>
      </w:r>
    </w:p>
    <w:p w:rsidR="00D60F07" w:rsidRPr="00142D9E" w:rsidRDefault="00D60F07" w:rsidP="005E5B49">
      <w:pPr>
        <w:pStyle w:val="Nadpis2"/>
        <w:numPr>
          <w:ilvl w:val="0"/>
          <w:numId w:val="11"/>
        </w:numPr>
        <w:spacing w:before="120" w:after="120"/>
        <w:ind w:left="357" w:hanging="357"/>
        <w:rPr>
          <w:sz w:val="28"/>
        </w:rPr>
      </w:pPr>
      <w:bookmarkStart w:id="8" w:name="_Toc165535640"/>
      <w:r w:rsidRPr="00142D9E">
        <w:rPr>
          <w:sz w:val="28"/>
        </w:rPr>
        <w:lastRenderedPageBreak/>
        <w:t>Typ zmluvy</w:t>
      </w:r>
      <w:bookmarkEnd w:id="8"/>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00A94220" w:rsidRPr="00A94220">
        <w:rPr>
          <w:rFonts w:ascii="Arial" w:hAnsi="Arial" w:cs="Arial"/>
        </w:rPr>
        <w:t>Zmluva o poskytnutí audítorských služieb</w:t>
      </w:r>
      <w:r w:rsidRPr="00187B81">
        <w:rPr>
          <w:rFonts w:ascii="Arial" w:hAnsi="Arial" w:cs="Arial"/>
        </w:rPr>
        <w:t xml:space="preserve"> podľa § 269 ods. 2 zákona č. 513/1991 Zb. Obchodného zákonníka v znení neskorších p</w:t>
      </w:r>
      <w:r w:rsidRPr="00142D9E">
        <w:rPr>
          <w:rFonts w:ascii="Arial" w:hAnsi="Arial" w:cs="Arial"/>
        </w:rPr>
        <w:t xml:space="preserve">redpisov a § </w:t>
      </w:r>
      <w:r w:rsidR="00A94220">
        <w:rPr>
          <w:rFonts w:ascii="Arial" w:hAnsi="Arial" w:cs="Arial"/>
        </w:rPr>
        <w:t>56</w:t>
      </w:r>
      <w:r w:rsidRPr="00142D9E">
        <w:rPr>
          <w:rFonts w:ascii="Arial" w:hAnsi="Arial" w:cs="Arial"/>
        </w:rPr>
        <w:t xml:space="preserve"> zákona  č. 343/2015 Z. z. o verejnom obstarávaní a o zmene a doplnení niektorých zákonov (ďalej len „zákon o verejnom obstarávaní“).</w:t>
      </w:r>
    </w:p>
    <w:p w:rsidR="00D60F07" w:rsidRPr="00142D9E" w:rsidRDefault="00D60F07" w:rsidP="005E5B49">
      <w:pPr>
        <w:pStyle w:val="Nadpis2"/>
        <w:numPr>
          <w:ilvl w:val="0"/>
          <w:numId w:val="11"/>
        </w:numPr>
        <w:spacing w:before="240" w:after="240"/>
        <w:rPr>
          <w:rFonts w:ascii="Arial" w:hAnsi="Arial" w:cs="Arial"/>
          <w:sz w:val="22"/>
        </w:rPr>
      </w:pPr>
      <w:bookmarkStart w:id="9" w:name="_Toc165535641"/>
      <w:r w:rsidRPr="00142D9E">
        <w:rPr>
          <w:sz w:val="28"/>
        </w:rPr>
        <w:t>Oprávnení uchádzači</w:t>
      </w:r>
      <w:bookmarkEnd w:id="9"/>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r w:rsidR="008342FE">
        <w:rPr>
          <w:rFonts w:ascii="Arial" w:hAnsi="Arial"/>
        </w:rPr>
        <w:t xml:space="preserve"> a podpisovať </w:t>
      </w:r>
      <w:r w:rsidR="00E97AC5">
        <w:rPr>
          <w:rFonts w:ascii="Arial" w:hAnsi="Arial"/>
        </w:rPr>
        <w:t>Zmluvu</w:t>
      </w:r>
      <w:r w:rsidRPr="00142D9E">
        <w:rPr>
          <w:rFonts w:ascii="Arial" w:hAnsi="Arial"/>
        </w:rPr>
        <w:t>.</w:t>
      </w:r>
    </w:p>
    <w:p w:rsidR="00D60F07" w:rsidRPr="00142D9E" w:rsidRDefault="00D60F07" w:rsidP="005E5B49">
      <w:pPr>
        <w:pStyle w:val="Nadpis2"/>
        <w:numPr>
          <w:ilvl w:val="0"/>
          <w:numId w:val="11"/>
        </w:numPr>
        <w:spacing w:before="240" w:after="240"/>
        <w:ind w:left="357" w:hanging="357"/>
        <w:rPr>
          <w:sz w:val="28"/>
        </w:rPr>
      </w:pPr>
      <w:bookmarkStart w:id="10" w:name="_Toc165535642"/>
      <w:r w:rsidRPr="00142D9E">
        <w:rPr>
          <w:sz w:val="28"/>
        </w:rPr>
        <w:t>Variantné riešenie</w:t>
      </w:r>
      <w:bookmarkEnd w:id="10"/>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5E5B49">
      <w:pPr>
        <w:pStyle w:val="Nadpis2"/>
        <w:numPr>
          <w:ilvl w:val="0"/>
          <w:numId w:val="11"/>
        </w:numPr>
        <w:spacing w:before="240" w:after="240"/>
        <w:ind w:left="357" w:hanging="357"/>
        <w:rPr>
          <w:sz w:val="28"/>
        </w:rPr>
      </w:pPr>
      <w:bookmarkStart w:id="11" w:name="_Toc165535643"/>
      <w:r w:rsidRPr="00142D9E">
        <w:rPr>
          <w:sz w:val="28"/>
        </w:rPr>
        <w:t>Náklady na ponuku</w:t>
      </w:r>
      <w:bookmarkEnd w:id="11"/>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5E5B49">
      <w:pPr>
        <w:pStyle w:val="Nadpis2"/>
        <w:numPr>
          <w:ilvl w:val="0"/>
          <w:numId w:val="11"/>
        </w:numPr>
        <w:spacing w:before="240" w:after="240"/>
        <w:ind w:left="357" w:hanging="357"/>
        <w:rPr>
          <w:sz w:val="28"/>
        </w:rPr>
      </w:pPr>
      <w:bookmarkStart w:id="12" w:name="_Toc165535644"/>
      <w:r w:rsidRPr="00142D9E">
        <w:rPr>
          <w:sz w:val="28"/>
        </w:rPr>
        <w:t>Zábezpeka</w:t>
      </w:r>
      <w:bookmarkEnd w:id="12"/>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00903C12">
        <w:rPr>
          <w:rFonts w:ascii="Arial" w:hAnsi="Arial" w:cs="Arial"/>
          <w:b/>
          <w:sz w:val="20"/>
          <w:szCs w:val="20"/>
        </w:rPr>
        <w:t>1</w:t>
      </w:r>
      <w:r w:rsidR="00BC3DFD">
        <w:rPr>
          <w:rFonts w:ascii="Arial" w:hAnsi="Arial" w:cs="Arial"/>
          <w:b/>
          <w:sz w:val="20"/>
          <w:szCs w:val="20"/>
        </w:rPr>
        <w:t>0</w:t>
      </w:r>
      <w:r w:rsidRPr="00187B81">
        <w:rPr>
          <w:rFonts w:ascii="Arial" w:hAnsi="Arial" w:cs="Arial"/>
          <w:b/>
          <w:sz w:val="20"/>
          <w:szCs w:val="20"/>
        </w:rPr>
        <w:t>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5E5B49">
      <w:pPr>
        <w:pStyle w:val="Default"/>
        <w:numPr>
          <w:ilvl w:val="1"/>
          <w:numId w:val="11"/>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poskytnutím bankovej záruk</w:t>
      </w:r>
      <w:bookmarkStart w:id="13" w:name="_GoBack"/>
      <w:bookmarkEnd w:id="13"/>
      <w:r w:rsidRPr="00142D9E">
        <w:rPr>
          <w:rFonts w:ascii="Arial" w:hAnsi="Arial" w:cs="Arial"/>
          <w:sz w:val="20"/>
          <w:szCs w:val="20"/>
        </w:rPr>
        <w:t xml:space="preserve">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w:t>
      </w:r>
      <w:r w:rsidR="003346E2">
        <w:rPr>
          <w:rFonts w:ascii="Arial" w:hAnsi="Arial" w:cs="Arial"/>
          <w:b/>
          <w:i/>
          <w:sz w:val="20"/>
          <w:szCs w:val="20"/>
        </w:rPr>
        <w:t>–</w:t>
      </w:r>
      <w:r w:rsidRPr="00142D9E">
        <w:rPr>
          <w:rFonts w:ascii="Arial" w:hAnsi="Arial" w:cs="Arial"/>
          <w:b/>
          <w:i/>
          <w:sz w:val="20"/>
          <w:szCs w:val="20"/>
        </w:rPr>
        <w:t xml:space="preserve"> </w:t>
      </w:r>
      <w:r w:rsidR="00003761">
        <w:rPr>
          <w:rFonts w:ascii="Arial" w:hAnsi="Arial" w:cs="Arial"/>
          <w:b/>
          <w:i/>
          <w:sz w:val="20"/>
          <w:szCs w:val="20"/>
        </w:rPr>
        <w:t>Štatutárny audit</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003761">
        <w:rPr>
          <w:rFonts w:ascii="Arial" w:hAnsi="Arial" w:cs="Arial"/>
          <w:b/>
          <w:i/>
          <w:sz w:val="20"/>
          <w:szCs w:val="20"/>
        </w:rPr>
        <w:t>Štatutárny audit</w:t>
      </w:r>
      <w:r w:rsidR="003346E2" w:rsidRPr="00142D9E">
        <w:rPr>
          <w:rFonts w:ascii="Arial" w:hAnsi="Arial" w:cs="Arial"/>
          <w:b/>
          <w:i/>
          <w:sz w:val="20"/>
          <w:szCs w:val="20"/>
          <w:lang w:eastAsia="sk-SK"/>
        </w:rPr>
        <w:t xml:space="preserve"> </w:t>
      </w:r>
      <w:r w:rsidR="00F31486">
        <w:rPr>
          <w:rFonts w:ascii="Arial" w:hAnsi="Arial" w:cs="Arial"/>
          <w:b/>
          <w:i/>
          <w:sz w:val="20"/>
          <w:szCs w:val="20"/>
          <w:lang w:eastAsia="sk-SK"/>
        </w:rPr>
        <w:t>–</w:t>
      </w:r>
      <w:r w:rsidRPr="00142D9E">
        <w:rPr>
          <w:rFonts w:ascii="Arial" w:hAnsi="Arial" w:cs="Arial"/>
          <w:b/>
          <w:i/>
          <w:sz w:val="20"/>
          <w:szCs w:val="20"/>
          <w:lang w:eastAsia="sk-SK"/>
        </w:rPr>
        <w:t xml:space="preserve"> neotvárať</w:t>
      </w:r>
      <w:r w:rsidR="00F31486">
        <w:rPr>
          <w:rFonts w:ascii="Arial" w:hAnsi="Arial" w:cs="Arial"/>
          <w:bCs/>
        </w:rPr>
        <w:t xml:space="preserve"> </w:t>
      </w:r>
      <w:r w:rsidR="00F31486" w:rsidRPr="00142D9E">
        <w:rPr>
          <w:rFonts w:ascii="Arial" w:hAnsi="Arial" w:cs="Arial"/>
          <w:sz w:val="20"/>
          <w:szCs w:val="20"/>
        </w:rPr>
        <w:t>na podateľňu verejného obstarávateľa alebo poštou na adresu verejného obstarávateľa v lehote na predkladanie ponúk</w:t>
      </w:r>
      <w:r w:rsidRPr="00142D9E">
        <w:rPr>
          <w:rFonts w:ascii="Arial" w:hAnsi="Arial" w:cs="Arial"/>
          <w:sz w:val="20"/>
          <w:szCs w:val="20"/>
        </w:rPr>
        <w:t xml:space="preserve"> </w:t>
      </w:r>
      <w:r w:rsidR="00F31486">
        <w:rPr>
          <w:rFonts w:ascii="Arial" w:hAnsi="Arial" w:cs="Arial"/>
          <w:sz w:val="20"/>
          <w:szCs w:val="20"/>
        </w:rPr>
        <w:t>a</w:t>
      </w:r>
      <w:r w:rsidRPr="00142D9E">
        <w:rPr>
          <w:rFonts w:ascii="Arial" w:hAnsi="Arial" w:cs="Arial"/>
          <w:sz w:val="20"/>
          <w:szCs w:val="20"/>
        </w:rPr>
        <w:t>lebo</w:t>
      </w:r>
    </w:p>
    <w:p w:rsidR="00D60F07" w:rsidRPr="00142D9E" w:rsidRDefault="00D60F07" w:rsidP="005E5B49">
      <w:pPr>
        <w:pStyle w:val="Bezriadkovania"/>
        <w:numPr>
          <w:ilvl w:val="0"/>
          <w:numId w:val="12"/>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w:t>
      </w:r>
      <w:r w:rsidR="008342FE">
        <w:rPr>
          <w:rFonts w:ascii="Arial" w:hAnsi="Arial" w:cs="Arial"/>
          <w:sz w:val="20"/>
          <w:szCs w:val="20"/>
        </w:rPr>
        <w:t>558</w:t>
      </w:r>
    </w:p>
    <w:p w:rsidR="00D60F07" w:rsidRDefault="00001EA4" w:rsidP="00E102D3">
      <w:pPr>
        <w:pStyle w:val="Bezriadkovania"/>
        <w:spacing w:line="276" w:lineRule="auto"/>
        <w:ind w:left="720"/>
        <w:jc w:val="both"/>
        <w:rPr>
          <w:rFonts w:ascii="Arial" w:hAnsi="Arial" w:cs="Arial"/>
          <w:b/>
          <w:i/>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00003761">
        <w:rPr>
          <w:rFonts w:ascii="Arial" w:hAnsi="Arial" w:cs="Arial"/>
          <w:b/>
          <w:i/>
          <w:sz w:val="20"/>
          <w:szCs w:val="20"/>
        </w:rPr>
        <w:t>Štatutárny audit</w:t>
      </w:r>
    </w:p>
    <w:p w:rsidR="00691BD6" w:rsidRPr="00142D9E" w:rsidRDefault="00691BD6" w:rsidP="00E102D3">
      <w:pPr>
        <w:pStyle w:val="Bezriadkovania"/>
        <w:spacing w:line="276" w:lineRule="auto"/>
        <w:ind w:left="720"/>
        <w:jc w:val="both"/>
        <w:rPr>
          <w:rFonts w:ascii="Arial" w:hAnsi="Arial" w:cs="Arial"/>
          <w:sz w:val="20"/>
          <w:szCs w:val="20"/>
        </w:rPr>
      </w:pPr>
      <w:r w:rsidRPr="00FC4078">
        <w:rPr>
          <w:rFonts w:ascii="Arial" w:hAnsi="Arial" w:cs="Arial"/>
          <w:sz w:val="20"/>
          <w:szCs w:val="20"/>
        </w:rPr>
        <w:t xml:space="preserve">Finančné prostriedky musia byť </w:t>
      </w:r>
      <w:r w:rsidRPr="00526544">
        <w:rPr>
          <w:rFonts w:ascii="Arial" w:hAnsi="Arial" w:cs="Arial"/>
          <w:b/>
          <w:color w:val="FF0000"/>
          <w:sz w:val="20"/>
          <w:szCs w:val="20"/>
        </w:rPr>
        <w:t>pripísané</w:t>
      </w:r>
      <w:r w:rsidRPr="00FC4078">
        <w:rPr>
          <w:rFonts w:ascii="Arial" w:hAnsi="Arial" w:cs="Arial"/>
          <w:b/>
          <w:sz w:val="20"/>
          <w:szCs w:val="20"/>
        </w:rPr>
        <w:t xml:space="preserve"> </w:t>
      </w:r>
      <w:r w:rsidRPr="00FC4078">
        <w:rPr>
          <w:rFonts w:ascii="Arial" w:hAnsi="Arial" w:cs="Arial"/>
          <w:sz w:val="20"/>
          <w:szCs w:val="20"/>
        </w:rPr>
        <w:t>na účet verejného obstarávateľa</w:t>
      </w:r>
      <w:r>
        <w:rPr>
          <w:rFonts w:ascii="Arial" w:hAnsi="Arial" w:cs="Arial"/>
          <w:b/>
          <w:sz w:val="20"/>
          <w:szCs w:val="20"/>
        </w:rPr>
        <w:t xml:space="preserve"> </w:t>
      </w:r>
      <w:r w:rsidRPr="00792C5E">
        <w:rPr>
          <w:rFonts w:ascii="Arial" w:hAnsi="Arial" w:cs="Arial"/>
          <w:b/>
          <w:color w:val="FF0000"/>
          <w:sz w:val="20"/>
          <w:szCs w:val="20"/>
        </w:rPr>
        <w:t>do lehoty na predkladanie ponúk</w:t>
      </w:r>
      <w:r>
        <w:rPr>
          <w:rFonts w:ascii="Arial" w:hAnsi="Arial" w:cs="Arial"/>
          <w:b/>
          <w:sz w:val="20"/>
          <w:szCs w:val="20"/>
        </w:rPr>
        <w:t>.</w:t>
      </w:r>
    </w:p>
    <w:p w:rsidR="00F31486" w:rsidRPr="00F310F1" w:rsidRDefault="00F31486" w:rsidP="00F310F1">
      <w:pPr>
        <w:pStyle w:val="Odsekzoznamu"/>
        <w:numPr>
          <w:ilvl w:val="1"/>
          <w:numId w:val="13"/>
        </w:numPr>
        <w:shd w:val="clear" w:color="auto" w:fill="FFFFFF"/>
        <w:spacing w:before="120" w:line="276" w:lineRule="auto"/>
        <w:ind w:left="426" w:hanging="426"/>
        <w:jc w:val="both"/>
        <w:rPr>
          <w:rFonts w:ascii="Arial" w:hAnsi="Arial" w:cs="Arial"/>
          <w:sz w:val="20"/>
          <w:lang w:val="sk-SK"/>
        </w:rPr>
      </w:pPr>
      <w:r w:rsidRPr="00F31486">
        <w:rPr>
          <w:rFonts w:ascii="Arial" w:hAnsi="Arial" w:cs="Arial"/>
          <w:sz w:val="20"/>
          <w:lang w:val="sk-SK"/>
        </w:rPr>
        <w:lastRenderedPageBreak/>
        <w:t xml:space="preserve">V prípade </w:t>
      </w:r>
      <w:r>
        <w:rPr>
          <w:rFonts w:ascii="Arial" w:hAnsi="Arial" w:cs="Arial"/>
          <w:sz w:val="20"/>
          <w:lang w:val="sk-SK"/>
        </w:rPr>
        <w:t xml:space="preserve">zloženia zábezpeky poskytnutím bankovej záruky alebo </w:t>
      </w:r>
      <w:r w:rsidRPr="00F31486">
        <w:rPr>
          <w:rFonts w:ascii="Arial" w:hAnsi="Arial" w:cs="Arial"/>
          <w:sz w:val="20"/>
          <w:lang w:val="sk-SK"/>
        </w:rPr>
        <w:t xml:space="preserve">poistenia záruky vydaného s kvalifikovaným elektronickým podpisom, postačuje nahrať elektronický dokument s elektronickým podpisom </w:t>
      </w:r>
      <w:r w:rsidR="00F310F1" w:rsidRPr="00F31486">
        <w:rPr>
          <w:rFonts w:ascii="Arial" w:hAnsi="Arial" w:cs="Arial"/>
          <w:sz w:val="20"/>
          <w:lang w:val="sk-SK"/>
        </w:rPr>
        <w:t xml:space="preserve">v rámci prekladania ponuky </w:t>
      </w:r>
      <w:r w:rsidRPr="00F31486">
        <w:rPr>
          <w:rFonts w:ascii="Arial" w:hAnsi="Arial" w:cs="Arial"/>
          <w:sz w:val="20"/>
          <w:lang w:val="sk-SK"/>
        </w:rPr>
        <w:t>prostredníctvom komunikačného prostriedku JOSEPHINE a nie je potrebné doručiť písomnú verziu verejnému obstarávateľovi do podateľne</w:t>
      </w:r>
      <w:r w:rsidR="00F310F1">
        <w:rPr>
          <w:rFonts w:ascii="Arial" w:hAnsi="Arial" w:cs="Arial"/>
          <w:sz w:val="20"/>
          <w:lang w:val="sk-SK"/>
        </w:rPr>
        <w:t xml:space="preserve"> aleb</w:t>
      </w:r>
      <w:r w:rsidR="00F310F1" w:rsidRPr="00F310F1">
        <w:rPr>
          <w:rFonts w:ascii="Arial" w:hAnsi="Arial" w:cs="Arial"/>
          <w:sz w:val="20"/>
          <w:lang w:val="sk-SK"/>
        </w:rPr>
        <w:t>o</w:t>
      </w:r>
      <w:r w:rsidR="00F310F1">
        <w:rPr>
          <w:rFonts w:ascii="Arial" w:hAnsi="Arial" w:cs="Arial"/>
          <w:sz w:val="20"/>
          <w:lang w:val="sk-SK"/>
        </w:rPr>
        <w:t xml:space="preserve"> </w:t>
      </w:r>
      <w:r w:rsidR="00F310F1" w:rsidRPr="00F310F1">
        <w:rPr>
          <w:rFonts w:ascii="Arial" w:hAnsi="Arial" w:cs="Arial"/>
          <w:sz w:val="20"/>
          <w:lang w:val="sk-SK"/>
        </w:rPr>
        <w:t>na adresu verejného obstarávateľa</w:t>
      </w:r>
      <w:r w:rsidRPr="00F310F1">
        <w:rPr>
          <w:rFonts w:ascii="Arial" w:hAnsi="Arial" w:cs="Arial"/>
          <w:sz w:val="20"/>
          <w:lang w:val="sk-SK"/>
        </w:rPr>
        <w:t>.</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5E5B49">
      <w:pPr>
        <w:pStyle w:val="Odsekzoznamu"/>
        <w:numPr>
          <w:ilvl w:val="0"/>
          <w:numId w:val="14"/>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neposkytne súčinnosť alebo odmietne uzavrieť </w:t>
      </w:r>
      <w:r w:rsidR="00003761">
        <w:rPr>
          <w:rFonts w:ascii="Arial" w:hAnsi="Arial" w:cs="Arial"/>
          <w:sz w:val="20"/>
          <w:lang w:val="sk-SK"/>
        </w:rPr>
        <w:t>Zmluvu</w:t>
      </w:r>
      <w:r w:rsidRPr="00142D9E">
        <w:rPr>
          <w:rFonts w:ascii="Arial" w:hAnsi="Arial" w:cs="Arial"/>
          <w:sz w:val="20"/>
          <w:lang w:val="sk-SK"/>
        </w:rPr>
        <w:t xml:space="preserve"> podľa </w:t>
      </w:r>
      <w:r w:rsidRPr="00650038">
        <w:rPr>
          <w:rFonts w:ascii="Arial" w:hAnsi="Arial" w:cs="Arial"/>
          <w:sz w:val="20"/>
          <w:lang w:val="sk-SK"/>
        </w:rPr>
        <w:t>§ 56 ods. 8 až 1</w:t>
      </w:r>
      <w:r w:rsidR="00C87D16" w:rsidRPr="00650038">
        <w:rPr>
          <w:rFonts w:ascii="Arial" w:hAnsi="Arial" w:cs="Arial"/>
          <w:sz w:val="20"/>
          <w:lang w:val="sk-SK"/>
        </w:rPr>
        <w:t>2</w:t>
      </w:r>
      <w:r w:rsidRPr="00142D9E">
        <w:rPr>
          <w:rFonts w:ascii="Arial" w:hAnsi="Arial" w:cs="Arial"/>
          <w:sz w:val="20"/>
          <w:lang w:val="sk-SK"/>
        </w:rPr>
        <w:t xml:space="preserve"> Zákona o verejnom obstarávaní.</w:t>
      </w:r>
    </w:p>
    <w:p w:rsidR="00D60F07" w:rsidRPr="00142D9E" w:rsidRDefault="00D60F07" w:rsidP="005E5B49">
      <w:pPr>
        <w:pStyle w:val="Odsekzoznamu"/>
        <w:numPr>
          <w:ilvl w:val="1"/>
          <w:numId w:val="13"/>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uplynutia lehoty viazanosti ponúk</w:t>
      </w:r>
    </w:p>
    <w:p w:rsidR="00D60F07" w:rsidRPr="00142D9E" w:rsidRDefault="00D60F07" w:rsidP="005E5B49">
      <w:pPr>
        <w:pStyle w:val="Odsekzoznamu"/>
        <w:numPr>
          <w:ilvl w:val="1"/>
          <w:numId w:val="15"/>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5E5B49">
      <w:pPr>
        <w:pStyle w:val="Odsekzoznamu"/>
        <w:numPr>
          <w:ilvl w:val="1"/>
          <w:numId w:val="15"/>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 xml:space="preserve">uzavretia </w:t>
      </w:r>
      <w:r w:rsidR="00003761">
        <w:rPr>
          <w:rFonts w:ascii="Arial" w:hAnsi="Arial" w:cs="Arial"/>
          <w:sz w:val="20"/>
          <w:lang w:val="sk-SK"/>
        </w:rPr>
        <w:t>Zmluvy</w:t>
      </w:r>
      <w:r w:rsidRPr="00142D9E">
        <w:rPr>
          <w:rFonts w:ascii="Arial" w:hAnsi="Arial" w:cs="Arial"/>
          <w:sz w:val="20"/>
          <w:lang w:val="sk-SK"/>
        </w:rPr>
        <w:t>.</w:t>
      </w:r>
    </w:p>
    <w:p w:rsidR="00D60F07" w:rsidRDefault="00D60F07" w:rsidP="005E5B49">
      <w:pPr>
        <w:pStyle w:val="Bezriadkovania"/>
        <w:numPr>
          <w:ilvl w:val="1"/>
          <w:numId w:val="13"/>
        </w:numPr>
        <w:spacing w:before="120" w:line="276" w:lineRule="auto"/>
        <w:ind w:left="426" w:hanging="426"/>
        <w:jc w:val="both"/>
        <w:rPr>
          <w:rFonts w:ascii="Arial" w:hAnsi="Arial" w:cs="Arial"/>
          <w:sz w:val="20"/>
          <w:szCs w:val="20"/>
        </w:rPr>
      </w:pPr>
      <w:r w:rsidRPr="00142D9E">
        <w:rPr>
          <w:rFonts w:ascii="Arial" w:hAnsi="Arial" w:cs="Arial"/>
          <w:sz w:val="20"/>
          <w:szCs w:val="20"/>
        </w:rPr>
        <w:t xml:space="preserve">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w:t>
      </w:r>
      <w:r w:rsidR="00003761">
        <w:rPr>
          <w:rFonts w:ascii="Arial" w:hAnsi="Arial" w:cs="Arial"/>
          <w:sz w:val="20"/>
          <w:szCs w:val="20"/>
        </w:rPr>
        <w:t>Zm</w:t>
      </w:r>
      <w:r w:rsidR="007C0C09">
        <w:rPr>
          <w:rFonts w:ascii="Arial" w:hAnsi="Arial" w:cs="Arial"/>
          <w:sz w:val="20"/>
          <w:szCs w:val="20"/>
        </w:rPr>
        <w:t>l</w:t>
      </w:r>
      <w:r w:rsidR="00003761">
        <w:rPr>
          <w:rFonts w:ascii="Arial" w:hAnsi="Arial" w:cs="Arial"/>
          <w:sz w:val="20"/>
          <w:szCs w:val="20"/>
        </w:rPr>
        <w:t>uvy</w:t>
      </w:r>
      <w:r w:rsidRPr="00142D9E">
        <w:rPr>
          <w:rFonts w:ascii="Arial" w:hAnsi="Arial" w:cs="Arial"/>
          <w:sz w:val="20"/>
          <w:szCs w:val="20"/>
        </w:rPr>
        <w:t xml:space="preserve">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287729" w:rsidRPr="00287729" w:rsidRDefault="00287729" w:rsidP="005E5B49">
      <w:pPr>
        <w:pStyle w:val="Bezriadkovania"/>
        <w:numPr>
          <w:ilvl w:val="1"/>
          <w:numId w:val="13"/>
        </w:numPr>
        <w:spacing w:before="120" w:line="276" w:lineRule="auto"/>
        <w:ind w:left="426" w:hanging="426"/>
        <w:jc w:val="both"/>
        <w:rPr>
          <w:rFonts w:ascii="Arial" w:hAnsi="Arial" w:cs="Arial"/>
          <w:sz w:val="20"/>
          <w:szCs w:val="20"/>
        </w:rPr>
      </w:pPr>
      <w:r w:rsidRPr="00287729">
        <w:rPr>
          <w:rFonts w:ascii="Arial" w:hAnsi="Arial" w:cs="Arial"/>
          <w:sz w:val="20"/>
          <w:szCs w:val="20"/>
        </w:rPr>
        <w:t>Verejný obstarávateľ vylúči ponuku, ak uchádzač nezložil zábezpeku podľa určených podmienok.</w:t>
      </w:r>
    </w:p>
    <w:p w:rsidR="00D60F07" w:rsidRPr="00142D9E" w:rsidRDefault="00D60F07" w:rsidP="005E5B49">
      <w:pPr>
        <w:pStyle w:val="Nadpis2"/>
        <w:numPr>
          <w:ilvl w:val="0"/>
          <w:numId w:val="11"/>
        </w:numPr>
        <w:spacing w:before="240" w:after="240"/>
        <w:ind w:left="357" w:hanging="357"/>
        <w:rPr>
          <w:sz w:val="28"/>
        </w:rPr>
      </w:pPr>
      <w:bookmarkStart w:id="14" w:name="_Toc165535645"/>
      <w:r w:rsidRPr="00142D9E">
        <w:rPr>
          <w:sz w:val="28"/>
        </w:rPr>
        <w:t>Komplexnosť dodávky</w:t>
      </w:r>
      <w:bookmarkEnd w:id="14"/>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5" w:name="_Toc165535646"/>
      <w:r w:rsidRPr="00142D9E">
        <w:t>Časť II Dorozumievanie a vysvetľovanie</w:t>
      </w:r>
      <w:bookmarkEnd w:id="15"/>
    </w:p>
    <w:p w:rsidR="00D60F07" w:rsidRPr="00313EAC" w:rsidRDefault="00D60F07" w:rsidP="005E5B49">
      <w:pPr>
        <w:pStyle w:val="Nadpis2"/>
        <w:numPr>
          <w:ilvl w:val="4"/>
          <w:numId w:val="15"/>
        </w:numPr>
        <w:spacing w:before="240" w:after="240"/>
        <w:ind w:left="425" w:hanging="425"/>
        <w:rPr>
          <w:sz w:val="28"/>
        </w:rPr>
      </w:pPr>
      <w:bookmarkStart w:id="16" w:name="_Toc165535647"/>
      <w:r w:rsidRPr="00313EAC">
        <w:rPr>
          <w:sz w:val="28"/>
        </w:rPr>
        <w:t>Komunikácia medzi verejným obstarávateľom a záujemcami a uchádzačmi</w:t>
      </w:r>
      <w:bookmarkEnd w:id="16"/>
      <w:r w:rsidRPr="00313EAC">
        <w:rPr>
          <w:sz w:val="28"/>
        </w:rPr>
        <w:t xml:space="preserve"> </w:t>
      </w:r>
    </w:p>
    <w:p w:rsidR="00705A85" w:rsidRDefault="00705A85" w:rsidP="005E5B49">
      <w:pPr>
        <w:pStyle w:val="Default"/>
        <w:numPr>
          <w:ilvl w:val="1"/>
          <w:numId w:val="16"/>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bude pri komunikácii s uchádzačmi resp. záujemcami postupovať v zmysle </w:t>
      </w:r>
      <w:r w:rsidR="000A4126">
        <w:rPr>
          <w:rFonts w:ascii="Arial" w:hAnsi="Arial" w:cs="Arial"/>
          <w:color w:val="auto"/>
          <w:sz w:val="20"/>
          <w:szCs w:val="20"/>
        </w:rPr>
        <w:t xml:space="preserve">  § </w:t>
      </w:r>
      <w:r w:rsidR="00C87D16">
        <w:rPr>
          <w:rFonts w:ascii="Arial" w:hAnsi="Arial" w:cs="Arial"/>
          <w:color w:val="auto"/>
          <w:sz w:val="20"/>
          <w:szCs w:val="20"/>
        </w:rPr>
        <w:t>20</w:t>
      </w:r>
      <w:r w:rsidRPr="00705A85">
        <w:rPr>
          <w:rFonts w:ascii="Arial" w:hAnsi="Arial" w:cs="Arial"/>
          <w:color w:val="auto"/>
          <w:sz w:val="20"/>
          <w:szCs w:val="20"/>
        </w:rPr>
        <w:t xml:space="preserve">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lastRenderedPageBreak/>
        <w:t xml:space="preserve">Na bezproblémové používanie systému JOSEPHINE je nutné používať jeden z podporovaných internetových prehliadačov: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w:t>
      </w:r>
      <w:r w:rsidR="00D60F07" w:rsidRPr="00142D9E">
        <w:rPr>
          <w:rFonts w:ascii="Arial" w:hAnsi="Arial" w:cs="Arial"/>
          <w:color w:val="auto"/>
          <w:sz w:val="20"/>
          <w:szCs w:val="20"/>
        </w:rPr>
        <w:t xml:space="preserve"> </w:t>
      </w:r>
    </w:p>
    <w:p w:rsidR="00D60F07" w:rsidRPr="00142D9E" w:rsidRDefault="000A4126" w:rsidP="005E5B49">
      <w:pPr>
        <w:pStyle w:val="Default"/>
        <w:numPr>
          <w:ilvl w:val="2"/>
          <w:numId w:val="16"/>
        </w:numPr>
        <w:spacing w:before="120" w:line="276" w:lineRule="auto"/>
        <w:jc w:val="both"/>
        <w:rPr>
          <w:rFonts w:ascii="Arial" w:hAnsi="Arial" w:cs="Arial"/>
          <w:color w:val="auto"/>
          <w:sz w:val="20"/>
          <w:szCs w:val="20"/>
        </w:rPr>
      </w:pPr>
      <w:r w:rsidRPr="00142D9E">
        <w:rPr>
          <w:rFonts w:ascii="Arial" w:hAnsi="Arial" w:cs="Arial"/>
          <w:color w:val="auto"/>
          <w:sz w:val="20"/>
          <w:szCs w:val="20"/>
        </w:rPr>
        <w:t>Google Chrome</w:t>
      </w:r>
      <w:r>
        <w:rPr>
          <w:rFonts w:ascii="Arial" w:hAnsi="Arial" w:cs="Arial"/>
          <w:color w:val="auto"/>
          <w:sz w:val="20"/>
          <w:szCs w:val="20"/>
        </w:rPr>
        <w:t xml:space="preserve"> alebo</w:t>
      </w:r>
      <w:r w:rsidR="00D60F07" w:rsidRPr="00142D9E">
        <w:rPr>
          <w:rFonts w:ascii="Arial" w:hAnsi="Arial" w:cs="Arial"/>
          <w:color w:val="auto"/>
          <w:sz w:val="20"/>
          <w:szCs w:val="20"/>
        </w:rPr>
        <w:t xml:space="preserve"> </w:t>
      </w:r>
    </w:p>
    <w:p w:rsidR="00705A85" w:rsidRDefault="000A4126" w:rsidP="005E5B49">
      <w:pPr>
        <w:pStyle w:val="Default"/>
        <w:numPr>
          <w:ilvl w:val="2"/>
          <w:numId w:val="16"/>
        </w:numPr>
        <w:spacing w:before="120" w:line="276" w:lineRule="auto"/>
        <w:jc w:val="both"/>
        <w:rPr>
          <w:rFonts w:ascii="Arial" w:hAnsi="Arial" w:cs="Arial"/>
          <w:color w:val="auto"/>
          <w:sz w:val="20"/>
          <w:szCs w:val="20"/>
        </w:rPr>
      </w:pPr>
      <w:r>
        <w:rPr>
          <w:rFonts w:ascii="Arial" w:hAnsi="Arial" w:cs="Arial"/>
          <w:color w:val="auto"/>
          <w:sz w:val="20"/>
          <w:szCs w:val="20"/>
        </w:rPr>
        <w:t xml:space="preserve">Microsoft </w:t>
      </w:r>
      <w:proofErr w:type="spellStart"/>
      <w:r>
        <w:rPr>
          <w:rFonts w:ascii="Arial" w:hAnsi="Arial" w:cs="Arial"/>
          <w:color w:val="auto"/>
          <w:sz w:val="20"/>
          <w:szCs w:val="20"/>
        </w:rPr>
        <w:t>Edge</w:t>
      </w:r>
      <w:proofErr w:type="spellEnd"/>
      <w:r w:rsidR="00D60F07" w:rsidRPr="00142D9E">
        <w:rPr>
          <w:rFonts w:ascii="Arial" w:hAnsi="Arial" w:cs="Arial"/>
          <w:color w:val="auto"/>
          <w:sz w:val="20"/>
          <w:szCs w:val="20"/>
        </w:rPr>
        <w:t xml:space="preserv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5E5B49">
      <w:pPr>
        <w:pStyle w:val="Default"/>
        <w:numPr>
          <w:ilvl w:val="1"/>
          <w:numId w:val="16"/>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lastRenderedPageBreak/>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5E5B49">
      <w:pPr>
        <w:pStyle w:val="Nadpis2"/>
        <w:numPr>
          <w:ilvl w:val="0"/>
          <w:numId w:val="16"/>
        </w:numPr>
        <w:spacing w:before="240" w:after="240"/>
        <w:ind w:left="357" w:hanging="357"/>
        <w:rPr>
          <w:sz w:val="28"/>
        </w:rPr>
      </w:pPr>
      <w:bookmarkStart w:id="17" w:name="_Toc165535648"/>
      <w:r w:rsidRPr="0043115C">
        <w:rPr>
          <w:sz w:val="28"/>
        </w:rPr>
        <w:t>Vysvetľovanie a doplnenie súťažných podkladov</w:t>
      </w:r>
      <w:bookmarkEnd w:id="17"/>
    </w:p>
    <w:p w:rsidR="001D1340" w:rsidRPr="006E0B85" w:rsidRDefault="00D60F07" w:rsidP="005E5B49">
      <w:pPr>
        <w:pStyle w:val="Odsekzoznamu"/>
        <w:numPr>
          <w:ilvl w:val="1"/>
          <w:numId w:val="16"/>
        </w:numPr>
        <w:autoSpaceDE w:val="0"/>
        <w:autoSpaceDN w:val="0"/>
        <w:spacing w:line="276" w:lineRule="auto"/>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5E5B49">
      <w:pPr>
        <w:pStyle w:val="Odsekzoznamu"/>
        <w:numPr>
          <w:ilvl w:val="1"/>
          <w:numId w:val="16"/>
        </w:numPr>
        <w:autoSpaceDE w:val="0"/>
        <w:autoSpaceDN w:val="0"/>
        <w:spacing w:before="240" w:line="276" w:lineRule="auto"/>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r w:rsidR="00DE2EED">
        <w:rPr>
          <w:rFonts w:ascii="Arial" w:hAnsi="Arial"/>
          <w:sz w:val="20"/>
          <w:szCs w:val="20"/>
          <w:lang w:val="sk-SK"/>
        </w:rPr>
        <w:t>u</w:t>
      </w:r>
      <w:r w:rsidRPr="006E0B85">
        <w:rPr>
          <w:rFonts w:ascii="Arial" w:hAnsi="Arial"/>
          <w:sz w:val="20"/>
          <w:szCs w:val="20"/>
          <w:lang w:val="sk-SK"/>
        </w:rPr>
        <w:t>.</w:t>
      </w:r>
    </w:p>
    <w:p w:rsidR="006E1839" w:rsidRPr="006E0B85" w:rsidRDefault="00D60F07" w:rsidP="005E5B49">
      <w:pPr>
        <w:pStyle w:val="Nadpis2"/>
        <w:numPr>
          <w:ilvl w:val="0"/>
          <w:numId w:val="16"/>
        </w:numPr>
        <w:spacing w:before="240" w:after="240" w:line="276" w:lineRule="auto"/>
        <w:ind w:left="357" w:hanging="357"/>
        <w:rPr>
          <w:sz w:val="28"/>
        </w:rPr>
      </w:pPr>
      <w:bookmarkStart w:id="18" w:name="_Toc165535649"/>
      <w:r w:rsidRPr="006E0B85">
        <w:rPr>
          <w:sz w:val="28"/>
        </w:rPr>
        <w:t>Jazyk vo verejnom obstarávaní</w:t>
      </w:r>
      <w:bookmarkEnd w:id="18"/>
    </w:p>
    <w:p w:rsidR="00D60F07" w:rsidRPr="006E0B85" w:rsidRDefault="00D60F07" w:rsidP="005E5B49">
      <w:pPr>
        <w:pStyle w:val="Odsekzoznamu"/>
        <w:numPr>
          <w:ilvl w:val="1"/>
          <w:numId w:val="16"/>
        </w:numPr>
        <w:spacing w:line="276" w:lineRule="auto"/>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9" w:name="_Toc165535650"/>
      <w:r w:rsidRPr="00142D9E">
        <w:t>Časť III Predkladanie ponúk</w:t>
      </w:r>
      <w:bookmarkEnd w:id="19"/>
    </w:p>
    <w:p w:rsidR="00D60F07" w:rsidRPr="0043115C" w:rsidRDefault="00D60F07" w:rsidP="005E5B49">
      <w:pPr>
        <w:pStyle w:val="Nadpis2"/>
        <w:numPr>
          <w:ilvl w:val="0"/>
          <w:numId w:val="25"/>
        </w:numPr>
        <w:spacing w:before="240" w:after="240"/>
        <w:ind w:left="426" w:hanging="426"/>
        <w:rPr>
          <w:sz w:val="28"/>
        </w:rPr>
      </w:pPr>
      <w:bookmarkStart w:id="20" w:name="_Toc165535651"/>
      <w:r w:rsidRPr="0043115C">
        <w:rPr>
          <w:sz w:val="28"/>
        </w:rPr>
        <w:t>Obsah a zloženie ponuky</w:t>
      </w:r>
      <w:bookmarkEnd w:id="20"/>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CE5E05" w:rsidRPr="00F65B39" w:rsidRDefault="00CE5E05" w:rsidP="00CE5E05">
      <w:pPr>
        <w:pStyle w:val="tl1"/>
        <w:numPr>
          <w:ilvl w:val="1"/>
          <w:numId w:val="2"/>
        </w:numPr>
        <w:spacing w:before="120" w:line="276" w:lineRule="auto"/>
        <w:rPr>
          <w:rFonts w:ascii="Arial" w:hAnsi="Arial" w:cs="Arial"/>
          <w:sz w:val="20"/>
          <w:szCs w:val="20"/>
        </w:rPr>
      </w:pPr>
      <w:r w:rsidRPr="00F65B39">
        <w:rPr>
          <w:rFonts w:ascii="Arial" w:hAnsi="Arial" w:cs="Arial"/>
          <w:b/>
          <w:sz w:val="20"/>
          <w:szCs w:val="20"/>
        </w:rPr>
        <w:t>Identifikačné údaje</w:t>
      </w:r>
      <w:r w:rsidRPr="00F65B39">
        <w:rPr>
          <w:rFonts w:ascii="Arial" w:hAnsi="Arial" w:cs="Arial"/>
          <w:sz w:val="20"/>
          <w:szCs w:val="20"/>
        </w:rPr>
        <w:t xml:space="preserve"> o uchádzačovi, resp. členoch skupiny dodávateľov, ak je to relevantné:</w:t>
      </w:r>
    </w:p>
    <w:p w:rsidR="00D60F07" w:rsidRPr="00CE5E05" w:rsidRDefault="00CE5E05" w:rsidP="00CE5E05">
      <w:pPr>
        <w:pStyle w:val="tl1"/>
        <w:tabs>
          <w:tab w:val="clear" w:pos="432"/>
        </w:tabs>
        <w:spacing w:before="120" w:line="276" w:lineRule="auto"/>
        <w:ind w:left="390" w:firstLine="0"/>
        <w:rPr>
          <w:rFonts w:ascii="Arial" w:hAnsi="Arial" w:cs="Arial"/>
          <w:sz w:val="20"/>
          <w:szCs w:val="20"/>
        </w:rPr>
      </w:pPr>
      <w:r w:rsidRPr="00F65B39">
        <w:rPr>
          <w:rFonts w:ascii="Arial" w:hAnsi="Arial" w:cs="Arial"/>
          <w:sz w:val="20"/>
          <w:szCs w:val="20"/>
        </w:rPr>
        <w:t xml:space="preserve">t. j. obchodný názov a sídlo </w:t>
      </w:r>
      <w:r w:rsidR="00822BC1">
        <w:rPr>
          <w:rFonts w:ascii="Arial" w:hAnsi="Arial" w:cs="Arial"/>
          <w:sz w:val="20"/>
          <w:szCs w:val="20"/>
        </w:rPr>
        <w:t xml:space="preserve">uchádzača alebo </w:t>
      </w:r>
      <w:r w:rsidRPr="00F65B39">
        <w:rPr>
          <w:rFonts w:ascii="Arial" w:hAnsi="Arial" w:cs="Arial"/>
          <w:sz w:val="20"/>
          <w:szCs w:val="20"/>
        </w:rPr>
        <w:t>každého člena skupiny dodávateľov alebo miesto podnikania, meno, priezvisko a funkcia štatutárneho orgánu,</w:t>
      </w:r>
      <w:r>
        <w:rPr>
          <w:rFonts w:ascii="Arial" w:hAnsi="Arial" w:cs="Arial"/>
          <w:sz w:val="20"/>
          <w:szCs w:val="20"/>
        </w:rPr>
        <w:t xml:space="preserve"> IČO, DIČ, IČ DPH, IBAN, meno, priezvisko, </w:t>
      </w:r>
      <w:r w:rsidRPr="00CE5E05">
        <w:rPr>
          <w:rFonts w:ascii="Arial" w:hAnsi="Arial" w:cs="Arial"/>
          <w:sz w:val="20"/>
          <w:szCs w:val="20"/>
        </w:rPr>
        <w:t>telefónny kontakt a e-mailová adresa</w:t>
      </w:r>
      <w:r w:rsidRPr="00CE5E05">
        <w:rPr>
          <w:rFonts w:ascii="Arial" w:hAnsi="Arial" w:cs="Arial"/>
          <w:b/>
          <w:color w:val="FF0000"/>
          <w:sz w:val="20"/>
          <w:szCs w:val="20"/>
        </w:rPr>
        <w:t xml:space="preserve"> </w:t>
      </w:r>
      <w:r w:rsidRPr="00F65B39">
        <w:rPr>
          <w:rFonts w:ascii="Arial" w:hAnsi="Arial" w:cs="Arial"/>
          <w:sz w:val="20"/>
          <w:szCs w:val="20"/>
        </w:rPr>
        <w:t xml:space="preserve">kontaktnej osoby, </w:t>
      </w:r>
      <w:r>
        <w:rPr>
          <w:rFonts w:ascii="Arial" w:hAnsi="Arial" w:cs="Arial"/>
          <w:sz w:val="20"/>
          <w:szCs w:val="20"/>
        </w:rPr>
        <w:t xml:space="preserve">poprípade aj </w:t>
      </w:r>
      <w:r w:rsidRPr="0061227E">
        <w:rPr>
          <w:rFonts w:ascii="Arial" w:hAnsi="Arial" w:cs="Arial"/>
          <w:sz w:val="20"/>
          <w:szCs w:val="20"/>
        </w:rPr>
        <w:t xml:space="preserve">meno, priezvisko, telefónny kontakt a e-mailová adresa </w:t>
      </w:r>
      <w:r w:rsidRPr="00CE5E05">
        <w:rPr>
          <w:rFonts w:ascii="Arial" w:hAnsi="Arial" w:cs="Arial"/>
          <w:b/>
          <w:color w:val="FF0000"/>
          <w:sz w:val="20"/>
          <w:szCs w:val="20"/>
        </w:rPr>
        <w:t>os</w:t>
      </w:r>
      <w:r w:rsidRPr="00142D9E">
        <w:rPr>
          <w:rFonts w:ascii="Arial" w:hAnsi="Arial" w:cs="Arial"/>
          <w:b/>
          <w:color w:val="FF0000"/>
          <w:sz w:val="20"/>
          <w:szCs w:val="20"/>
        </w:rPr>
        <w:t>oby určenej pre elektronickú aukciu</w:t>
      </w:r>
      <w:r>
        <w:rPr>
          <w:rFonts w:ascii="Arial" w:hAnsi="Arial" w:cs="Arial"/>
          <w:b/>
          <w:color w:val="FF0000"/>
          <w:sz w:val="20"/>
          <w:szCs w:val="20"/>
        </w:rPr>
        <w:t xml:space="preserve"> </w:t>
      </w:r>
      <w:r>
        <w:rPr>
          <w:rFonts w:ascii="Arial" w:hAnsi="Arial" w:cs="Arial"/>
          <w:sz w:val="20"/>
          <w:szCs w:val="20"/>
        </w:rPr>
        <w:t>(v prípade ak ide o inú ako kontaktnú osobu)</w:t>
      </w:r>
    </w:p>
    <w:p w:rsidR="00D60F07" w:rsidRPr="00142D9E" w:rsidRDefault="00D60F07" w:rsidP="00A44B6F">
      <w:pPr>
        <w:pStyle w:val="tl1"/>
        <w:tabs>
          <w:tab w:val="clear" w:pos="432"/>
        </w:tabs>
        <w:spacing w:line="276" w:lineRule="auto"/>
        <w:ind w:left="426" w:firstLine="0"/>
        <w:rPr>
          <w:rFonts w:ascii="Arial" w:hAnsi="Arial" w:cs="Arial"/>
          <w:sz w:val="20"/>
          <w:szCs w:val="20"/>
        </w:rPr>
      </w:pPr>
      <w:r w:rsidRPr="00142D9E">
        <w:rPr>
          <w:rFonts w:ascii="Arial" w:hAnsi="Arial" w:cs="Arial"/>
          <w:sz w:val="20"/>
          <w:szCs w:val="20"/>
        </w:rPr>
        <w:t xml:space="preserve">V prípade, ak uchádzač nevypracoval ponuku sám, tak uvedie v zmysle § 49 ods. 5 zákona o verejnom obstarávaní v ponuke osobu, ktorej služby alebo podklady pri jej vypracovaní využil. </w:t>
      </w:r>
      <w:r w:rsidRPr="00142D9E">
        <w:rPr>
          <w:rFonts w:ascii="Arial" w:hAnsi="Arial" w:cs="Arial"/>
          <w:sz w:val="20"/>
          <w:szCs w:val="20"/>
        </w:rPr>
        <w:lastRenderedPageBreak/>
        <w:t>Údaje uvedie v rozsahu meno a priezvisko, obchodné meno alebo názov, adresa pobytu, sídlo alebo miesto podnikania a identifikačné číslo, ak bolo pridelené.</w:t>
      </w:r>
    </w:p>
    <w:p w:rsidR="00D60F07" w:rsidRPr="00CE5E05" w:rsidRDefault="00D60F07" w:rsidP="00D60F07">
      <w:pPr>
        <w:pStyle w:val="tl1"/>
        <w:numPr>
          <w:ilvl w:val="1"/>
          <w:numId w:val="2"/>
        </w:numPr>
        <w:spacing w:before="120"/>
        <w:rPr>
          <w:rFonts w:ascii="Arial" w:hAnsi="Arial" w:cs="Arial"/>
          <w:b/>
          <w:sz w:val="20"/>
          <w:szCs w:val="20"/>
        </w:rPr>
      </w:pPr>
      <w:r w:rsidRPr="00CE5E05">
        <w:rPr>
          <w:rFonts w:ascii="Arial" w:hAnsi="Arial" w:cs="Arial"/>
          <w:b/>
          <w:sz w:val="20"/>
          <w:szCs w:val="20"/>
        </w:rPr>
        <w:t>Vyhlásenie uchádzača</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E5B49">
      <w:pPr>
        <w:numPr>
          <w:ilvl w:val="0"/>
          <w:numId w:val="6"/>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E5B49">
      <w:pPr>
        <w:numPr>
          <w:ilvl w:val="0"/>
          <w:numId w:val="6"/>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A44B6F">
      <w:pPr>
        <w:spacing w:before="120" w:line="276" w:lineRule="auto"/>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A44B6F">
      <w:pPr>
        <w:pStyle w:val="tl1"/>
        <w:numPr>
          <w:ilvl w:val="1"/>
          <w:numId w:val="2"/>
        </w:numPr>
        <w:spacing w:before="120" w:line="276" w:lineRule="auto"/>
        <w:rPr>
          <w:rFonts w:ascii="Arial" w:hAnsi="Arial" w:cs="Arial"/>
          <w:sz w:val="20"/>
          <w:szCs w:val="20"/>
        </w:rPr>
      </w:pPr>
      <w:r w:rsidRPr="007E177F">
        <w:rPr>
          <w:rFonts w:ascii="Arial" w:hAnsi="Arial" w:cs="Arial"/>
          <w:sz w:val="20"/>
          <w:szCs w:val="20"/>
        </w:rPr>
        <w:t xml:space="preserve">Návrh </w:t>
      </w:r>
      <w:r w:rsidR="005575EB">
        <w:rPr>
          <w:rFonts w:ascii="Arial" w:hAnsi="Arial" w:cs="Arial"/>
          <w:sz w:val="20"/>
          <w:szCs w:val="20"/>
        </w:rPr>
        <w:t>Zmluvy</w:t>
      </w:r>
      <w:r w:rsidRPr="007E177F">
        <w:rPr>
          <w:rFonts w:ascii="Arial" w:hAnsi="Arial" w:cs="Arial"/>
          <w:sz w:val="20"/>
          <w:szCs w:val="20"/>
        </w:rPr>
        <w:t xml:space="preserve">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005575EB">
        <w:rPr>
          <w:rFonts w:ascii="Arial" w:hAnsi="Arial" w:cs="Arial"/>
          <w:sz w:val="20"/>
          <w:szCs w:val="20"/>
        </w:rPr>
        <w:t>Zmluva</w:t>
      </w:r>
      <w:r w:rsidRPr="00142D9E">
        <w:rPr>
          <w:rFonts w:ascii="Arial" w:hAnsi="Arial" w:cs="Arial"/>
          <w:sz w:val="20"/>
          <w:szCs w:val="20"/>
        </w:rPr>
        <w:t xml:space="preserve">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Default="00D60F07" w:rsidP="00A44B6F">
      <w:pPr>
        <w:pStyle w:val="tl1"/>
        <w:numPr>
          <w:ilvl w:val="1"/>
          <w:numId w:val="2"/>
        </w:numPr>
        <w:spacing w:before="120" w:line="276" w:lineRule="auto"/>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FE7CC6" w:rsidRDefault="00FE7CC6" w:rsidP="00A44B6F">
      <w:pPr>
        <w:pStyle w:val="tl1"/>
        <w:numPr>
          <w:ilvl w:val="1"/>
          <w:numId w:val="2"/>
        </w:numPr>
        <w:spacing w:before="120" w:line="276" w:lineRule="auto"/>
        <w:rPr>
          <w:rFonts w:ascii="Arial" w:hAnsi="Arial" w:cs="Arial"/>
          <w:sz w:val="20"/>
          <w:szCs w:val="20"/>
        </w:rPr>
      </w:pPr>
      <w:r>
        <w:rPr>
          <w:rFonts w:ascii="Arial" w:hAnsi="Arial" w:cs="Arial"/>
          <w:sz w:val="20"/>
          <w:szCs w:val="20"/>
        </w:rPr>
        <w:t>Potvrdenie o zložení zábezpeky</w:t>
      </w:r>
      <w:r w:rsidR="006F29CC">
        <w:rPr>
          <w:rFonts w:ascii="Arial" w:hAnsi="Arial" w:cs="Arial"/>
          <w:sz w:val="20"/>
          <w:szCs w:val="20"/>
        </w:rPr>
        <w:t xml:space="preserve"> podľa bodu 8 súťažných podkladov</w:t>
      </w:r>
      <w:r>
        <w:rPr>
          <w:rFonts w:ascii="Arial" w:hAnsi="Arial" w:cs="Arial"/>
          <w:sz w:val="20"/>
          <w:szCs w:val="20"/>
        </w:rPr>
        <w:t>.</w:t>
      </w:r>
    </w:p>
    <w:p w:rsidR="00D60F07" w:rsidRPr="007D2DAD" w:rsidRDefault="00D60F07" w:rsidP="00095BD9">
      <w:pPr>
        <w:pStyle w:val="Nadpis2"/>
        <w:numPr>
          <w:ilvl w:val="0"/>
          <w:numId w:val="2"/>
        </w:numPr>
        <w:spacing w:before="240" w:after="240"/>
        <w:ind w:left="357" w:hanging="357"/>
        <w:rPr>
          <w:sz w:val="28"/>
        </w:rPr>
      </w:pPr>
      <w:bookmarkStart w:id="21" w:name="_Toc165535652"/>
      <w:r w:rsidRPr="007D2DAD">
        <w:rPr>
          <w:sz w:val="28"/>
        </w:rPr>
        <w:t>Vyhotovenie ponuky</w:t>
      </w:r>
      <w:bookmarkEnd w:id="21"/>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5575EB">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5575EB">
          <w:rPr>
            <w:rStyle w:val="Hypertextovprepojenie"/>
            <w:rFonts w:ascii="Arial" w:hAnsi="Arial" w:cs="Arial"/>
            <w:sz w:val="20"/>
            <w:szCs w:val="20"/>
          </w:rPr>
          <w:t>https://josephine.proebiz.com/</w:t>
        </w:r>
      </w:hyperlink>
      <w:r w:rsidRPr="00B14973">
        <w:rPr>
          <w:rFonts w:ascii="Arial" w:hAnsi="Arial" w:cs="Arial"/>
          <w:color w:val="auto"/>
          <w:sz w:val="20"/>
          <w:szCs w:val="20"/>
        </w:rPr>
        <w:t xml:space="preserve"> do zákazky „</w:t>
      </w:r>
      <w:r w:rsidR="005575EB" w:rsidRPr="005575EB">
        <w:rPr>
          <w:rFonts w:ascii="Arial" w:hAnsi="Arial" w:cs="Arial"/>
          <w:b/>
          <w:i/>
          <w:sz w:val="20"/>
          <w:szCs w:val="20"/>
        </w:rPr>
        <w:t>Štatutárny audit riadnych individuálnych účtovných závierok, výročných správ a vykazovania informácií o</w:t>
      </w:r>
      <w:r w:rsidR="00D95CD1">
        <w:rPr>
          <w:rFonts w:ascii="Arial" w:hAnsi="Arial" w:cs="Arial"/>
          <w:b/>
          <w:i/>
          <w:sz w:val="20"/>
          <w:szCs w:val="20"/>
        </w:rPr>
        <w:t> </w:t>
      </w:r>
      <w:r w:rsidR="005575EB" w:rsidRPr="005575EB">
        <w:rPr>
          <w:rFonts w:ascii="Arial" w:hAnsi="Arial" w:cs="Arial"/>
          <w:b/>
          <w:i/>
          <w:sz w:val="20"/>
          <w:szCs w:val="20"/>
        </w:rPr>
        <w:t>udržateľnosti</w:t>
      </w:r>
      <w:r w:rsidR="00D95CD1">
        <w:rPr>
          <w:rFonts w:ascii="Arial" w:hAnsi="Arial" w:cs="Arial"/>
          <w:b/>
          <w:i/>
          <w:sz w:val="20"/>
          <w:szCs w:val="20"/>
        </w:rPr>
        <w:t>.</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w:t>
      </w:r>
      <w:r w:rsidR="007D2DAD" w:rsidRPr="00B14973">
        <w:rPr>
          <w:rFonts w:ascii="Arial" w:hAnsi="Arial" w:cs="Arial"/>
          <w:color w:val="auto"/>
          <w:sz w:val="20"/>
          <w:szCs w:val="20"/>
        </w:rPr>
        <w:t>doklady vrátane úradných prekladov</w:t>
      </w:r>
      <w:r w:rsidRPr="00B14973">
        <w:rPr>
          <w:rFonts w:ascii="Arial" w:hAnsi="Arial" w:cs="Arial"/>
          <w:color w:val="auto"/>
          <w:sz w:val="20"/>
          <w:szCs w:val="20"/>
        </w:rPr>
        <w:t xml:space="preserve">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2" w:name="_Toc165535653"/>
      <w:r w:rsidRPr="00095BD9">
        <w:rPr>
          <w:sz w:val="28"/>
        </w:rPr>
        <w:lastRenderedPageBreak/>
        <w:t>Predkladanie ponuky</w:t>
      </w:r>
      <w:bookmarkEnd w:id="22"/>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D95CD1">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00D95CD1" w:rsidRPr="00D95CD1">
        <w:rPr>
          <w:rFonts w:ascii="Arial" w:hAnsi="Arial" w:cs="Arial"/>
          <w:b/>
          <w:i/>
          <w:sz w:val="20"/>
          <w:szCs w:val="20"/>
        </w:rPr>
        <w:t>Štatutárny audit riadnych individuálnych účtovných závierok, výročných správ a vykazovania informácií o</w:t>
      </w:r>
      <w:r w:rsidR="00D95CD1">
        <w:rPr>
          <w:rFonts w:ascii="Arial" w:hAnsi="Arial" w:cs="Arial"/>
          <w:b/>
          <w:i/>
          <w:sz w:val="20"/>
          <w:szCs w:val="20"/>
        </w:rPr>
        <w:t> </w:t>
      </w:r>
      <w:r w:rsidR="00D95CD1" w:rsidRPr="00D95CD1">
        <w:rPr>
          <w:rFonts w:ascii="Arial" w:hAnsi="Arial" w:cs="Arial"/>
          <w:b/>
          <w:i/>
          <w:sz w:val="20"/>
          <w:szCs w:val="20"/>
        </w:rPr>
        <w:t>udržateľnosti</w:t>
      </w:r>
      <w:r w:rsidR="00D95CD1">
        <w:rPr>
          <w:rFonts w:ascii="Arial" w:hAnsi="Arial" w:cs="Arial"/>
          <w:b/>
          <w:i/>
          <w:sz w:val="20"/>
          <w:szCs w:val="20"/>
        </w:rPr>
        <w:t>.</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Pr="00DA1489" w:rsidRDefault="00D60F07" w:rsidP="00CE056C">
      <w:pPr>
        <w:pStyle w:val="Default"/>
        <w:numPr>
          <w:ilvl w:val="1"/>
          <w:numId w:val="2"/>
        </w:numPr>
        <w:spacing w:before="120" w:line="276" w:lineRule="auto"/>
        <w:jc w:val="both"/>
        <w:rPr>
          <w:rFonts w:ascii="Arial" w:hAnsi="Arial" w:cs="Arial"/>
          <w:color w:val="auto"/>
          <w:sz w:val="20"/>
          <w:szCs w:val="20"/>
        </w:rPr>
      </w:pPr>
      <w:r w:rsidRPr="00DA1489">
        <w:rPr>
          <w:rFonts w:ascii="Arial" w:hAnsi="Arial" w:cs="Arial"/>
          <w:color w:val="auto"/>
          <w:sz w:val="20"/>
          <w:szCs w:val="20"/>
        </w:rPr>
        <w:t>Uchá</w:t>
      </w:r>
      <w:r w:rsidRPr="001263B6">
        <w:rPr>
          <w:rFonts w:ascii="Arial" w:hAnsi="Arial" w:cs="Arial"/>
          <w:color w:val="auto"/>
          <w:sz w:val="20"/>
          <w:szCs w:val="20"/>
        </w:rPr>
        <w:t>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w:t>
      </w:r>
      <w:r w:rsidR="00985708" w:rsidRPr="00D21A41">
        <w:rPr>
          <w:rFonts w:ascii="Arial" w:hAnsi="Arial" w:cs="Arial"/>
          <w:color w:val="auto"/>
          <w:sz w:val="20"/>
          <w:szCs w:val="20"/>
        </w:rPr>
        <w:t>ako cena celkom bez DPH.</w:t>
      </w:r>
      <w:r w:rsidRPr="00DA1489">
        <w:rPr>
          <w:rFonts w:ascii="Arial" w:hAnsi="Arial" w:cs="Arial"/>
          <w:color w:val="auto"/>
          <w:sz w:val="20"/>
          <w:szCs w:val="20"/>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w:t>
      </w:r>
      <w:r w:rsidR="00BB1E02">
        <w:rPr>
          <w:rFonts w:ascii="Arial" w:hAnsi="Arial" w:cs="Arial"/>
          <w:color w:val="auto"/>
          <w:sz w:val="20"/>
          <w:szCs w:val="20"/>
        </w:rPr>
        <w:t xml:space="preserve"> bez kvalifikovaného elektronického podpisu</w:t>
      </w:r>
      <w:r w:rsidRPr="001263B6">
        <w:rPr>
          <w:rFonts w:ascii="Arial" w:hAnsi="Arial" w:cs="Arial"/>
          <w:color w:val="auto"/>
          <w:sz w:val="20"/>
          <w:szCs w:val="20"/>
        </w:rPr>
        <w:t>,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3" w:name="_Toc165535654"/>
      <w:r w:rsidRPr="00095BD9">
        <w:rPr>
          <w:sz w:val="28"/>
        </w:rPr>
        <w:t>Lehota viazanosti ponúk</w:t>
      </w:r>
      <w:bookmarkEnd w:id="23"/>
    </w:p>
    <w:p w:rsidR="00634007" w:rsidRDefault="00D60F07" w:rsidP="00927D7B">
      <w:pPr>
        <w:pStyle w:val="Zkladntext"/>
        <w:numPr>
          <w:ilvl w:val="1"/>
          <w:numId w:val="2"/>
        </w:numPr>
        <w:spacing w:before="120" w:line="276" w:lineRule="auto"/>
        <w:jc w:val="both"/>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 xml:space="preserve">Lehota viazanosti </w:t>
      </w:r>
      <w:r w:rsidRPr="003951E5">
        <w:rPr>
          <w:sz w:val="20"/>
        </w:rPr>
        <w:t xml:space="preserve">ponúk </w:t>
      </w:r>
      <w:r w:rsidR="003951E5" w:rsidRPr="003951E5">
        <w:rPr>
          <w:rFonts w:cs="Arial"/>
          <w:sz w:val="20"/>
          <w:lang w:eastAsia="sk-SK"/>
        </w:rPr>
        <w:t>je uvedená v oznámení o vyhlásení verejného obstarávania</w:t>
      </w:r>
      <w:r w:rsidR="00A20A42">
        <w:rPr>
          <w:sz w:val="20"/>
        </w:rPr>
        <w:t>.</w:t>
      </w:r>
    </w:p>
    <w:p w:rsidR="00D60F07" w:rsidRPr="00095BD9" w:rsidRDefault="00D60F07" w:rsidP="00634007">
      <w:pPr>
        <w:pStyle w:val="Nadpis2"/>
        <w:numPr>
          <w:ilvl w:val="0"/>
          <w:numId w:val="2"/>
        </w:numPr>
        <w:spacing w:before="240" w:after="240"/>
        <w:rPr>
          <w:sz w:val="28"/>
          <w:szCs w:val="24"/>
        </w:rPr>
      </w:pPr>
      <w:bookmarkStart w:id="24" w:name="_Toc165535655"/>
      <w:r w:rsidRPr="00095BD9">
        <w:rPr>
          <w:sz w:val="28"/>
        </w:rPr>
        <w:t>Lehota na predkladanie ponúk</w:t>
      </w:r>
      <w:bookmarkEnd w:id="24"/>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5" w:name="_Toc165535656"/>
      <w:r w:rsidRPr="00142D9E">
        <w:t>Časť IV  Otváranie a vyhodnotenie ponúk</w:t>
      </w:r>
      <w:bookmarkEnd w:id="25"/>
    </w:p>
    <w:p w:rsidR="00D60F07" w:rsidRPr="00095BD9" w:rsidRDefault="00D60F07" w:rsidP="005E5B49">
      <w:pPr>
        <w:pStyle w:val="Nadpis2"/>
        <w:numPr>
          <w:ilvl w:val="0"/>
          <w:numId w:val="26"/>
        </w:numPr>
        <w:ind w:left="426" w:hanging="426"/>
        <w:rPr>
          <w:sz w:val="28"/>
        </w:rPr>
      </w:pPr>
      <w:bookmarkStart w:id="26" w:name="_Toc165535657"/>
      <w:r w:rsidRPr="00095BD9">
        <w:rPr>
          <w:sz w:val="28"/>
        </w:rPr>
        <w:t>Otváranie ponúk</w:t>
      </w:r>
      <w:bookmarkEnd w:id="26"/>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 xml:space="preserve">„Všeobecná zdravotná poisťovňa, a. s., Panónska </w:t>
      </w:r>
      <w:r w:rsidRPr="00142D9E">
        <w:rPr>
          <w:b/>
          <w:sz w:val="20"/>
        </w:rPr>
        <w:lastRenderedPageBreak/>
        <w:t>cesta 2, Bratislava“</w:t>
      </w:r>
      <w:r w:rsidRPr="00142D9E">
        <w:rPr>
          <w:sz w:val="20"/>
        </w:rPr>
        <w:t>. Otváranie ponúk vzhľadom na požitie § 54 zákona o verejnom obstarávaní je neverejné.</w:t>
      </w:r>
    </w:p>
    <w:p w:rsidR="00D60F07" w:rsidRPr="00B55C03" w:rsidRDefault="00F46F51" w:rsidP="005E5B49">
      <w:pPr>
        <w:pStyle w:val="Nadpis2"/>
        <w:numPr>
          <w:ilvl w:val="4"/>
          <w:numId w:val="15"/>
        </w:numPr>
        <w:spacing w:before="240" w:after="240"/>
        <w:ind w:left="426" w:hanging="426"/>
        <w:rPr>
          <w:sz w:val="28"/>
        </w:rPr>
      </w:pPr>
      <w:bookmarkStart w:id="27" w:name="_Toc165535658"/>
      <w:r w:rsidRPr="00B55C03">
        <w:rPr>
          <w:sz w:val="28"/>
        </w:rPr>
        <w:t>Vyhodnocovanie splnenia podmienok účasti</w:t>
      </w:r>
      <w:bookmarkEnd w:id="27"/>
      <w:r w:rsidRPr="00B55C03">
        <w:rPr>
          <w:sz w:val="28"/>
        </w:rPr>
        <w:t xml:space="preserve"> </w:t>
      </w:r>
    </w:p>
    <w:p w:rsidR="00F46F51" w:rsidRPr="00142D9E" w:rsidRDefault="00F46F51" w:rsidP="00F46F51">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 xml:space="preserve">Vyhodnotenie splnenia podmienok účasti sa uskutoční podľa § </w:t>
      </w:r>
      <w:r>
        <w:rPr>
          <w:rFonts w:ascii="Arial" w:hAnsi="Arial" w:cs="Arial"/>
          <w:sz w:val="20"/>
          <w:szCs w:val="20"/>
        </w:rPr>
        <w:t>40</w:t>
      </w:r>
      <w:r w:rsidRPr="00142D9E">
        <w:rPr>
          <w:rFonts w:ascii="Arial" w:hAnsi="Arial" w:cs="Arial"/>
          <w:sz w:val="20"/>
          <w:szCs w:val="20"/>
        </w:rPr>
        <w:t xml:space="preserve"> zákona o verejnom obstarávaní</w:t>
      </w:r>
      <w:r>
        <w:rPr>
          <w:rFonts w:ascii="Arial" w:hAnsi="Arial" w:cs="Arial"/>
          <w:sz w:val="20"/>
          <w:szCs w:val="20"/>
        </w:rPr>
        <w:t>.</w:t>
      </w:r>
      <w:r w:rsidRPr="00142D9E">
        <w:rPr>
          <w:rFonts w:ascii="Arial" w:hAnsi="Arial" w:cs="Arial"/>
          <w:sz w:val="20"/>
          <w:szCs w:val="20"/>
        </w:rPr>
        <w:t xml:space="preserve"> </w:t>
      </w:r>
    </w:p>
    <w:p w:rsidR="00F46F51" w:rsidRPr="00142D9E" w:rsidRDefault="00F46F51" w:rsidP="00F46F51">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F46F51" w:rsidRPr="00142D9E"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F46F51" w:rsidRPr="00142D9E" w:rsidRDefault="00F46F51" w:rsidP="00F46F51">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Pr="00142D9E">
        <w:rPr>
          <w:rFonts w:ascii="Arial" w:hAnsi="Arial" w:cs="Arial"/>
          <w:sz w:val="20"/>
          <w:szCs w:val="20"/>
        </w:rPr>
        <w:t xml:space="preserve">        </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F46F51" w:rsidRPr="004652C2"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F46F51" w:rsidRPr="00142D9E" w:rsidRDefault="00F46F51" w:rsidP="00F46F51">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Pr>
          <w:rFonts w:ascii="Arial" w:hAnsi="Arial" w:cs="Arial"/>
          <w:sz w:val="20"/>
          <w:szCs w:val="20"/>
        </w:rPr>
        <w:t>zuje splnenie podmienok účasti:</w:t>
      </w:r>
    </w:p>
    <w:p w:rsidR="00F46F51" w:rsidRDefault="00F46F51" w:rsidP="005E5B49">
      <w:pPr>
        <w:pStyle w:val="tl1"/>
        <w:numPr>
          <w:ilvl w:val="1"/>
          <w:numId w:val="30"/>
        </w:numPr>
        <w:spacing w:before="120" w:line="276" w:lineRule="auto"/>
        <w:rPr>
          <w:rFonts w:ascii="Arial" w:hAnsi="Arial" w:cs="Arial"/>
          <w:sz w:val="20"/>
          <w:szCs w:val="20"/>
        </w:rPr>
      </w:pPr>
      <w:r w:rsidRPr="00142D9E">
        <w:rPr>
          <w:rFonts w:ascii="Arial" w:hAnsi="Arial" w:cs="Arial"/>
          <w:sz w:val="20"/>
          <w:szCs w:val="20"/>
        </w:rPr>
        <w:t>týkajúcich sa osobného postavenia podľa § 32 ods. 1 zákona o verejnom obstar</w:t>
      </w:r>
      <w:r>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F46F51" w:rsidRDefault="00F46F51" w:rsidP="005E5B49">
      <w:pPr>
        <w:pStyle w:val="tl1"/>
        <w:numPr>
          <w:ilvl w:val="1"/>
          <w:numId w:val="30"/>
        </w:numPr>
        <w:spacing w:before="120" w:line="276" w:lineRule="auto"/>
        <w:rPr>
          <w:rFonts w:ascii="Arial" w:hAnsi="Arial" w:cs="Arial"/>
          <w:sz w:val="20"/>
          <w:szCs w:val="20"/>
        </w:rPr>
      </w:pPr>
      <w:r w:rsidRPr="00260E69">
        <w:rPr>
          <w:rFonts w:ascii="Arial" w:hAnsi="Arial" w:cs="Arial"/>
          <w:sz w:val="20"/>
          <w:szCs w:val="20"/>
        </w:rPr>
        <w:t xml:space="preserve">splnenie podmienky účasti podľa § 32 ods. 1 písm. e) zákona o verejnom </w:t>
      </w:r>
      <w:r>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F46F51" w:rsidRDefault="00F46F51" w:rsidP="005E5B49">
      <w:pPr>
        <w:pStyle w:val="tl1"/>
        <w:numPr>
          <w:ilvl w:val="1"/>
          <w:numId w:val="30"/>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D60F07" w:rsidRPr="00442EA3" w:rsidRDefault="00E1040E" w:rsidP="00E1040E">
      <w:pPr>
        <w:pStyle w:val="Default"/>
        <w:spacing w:before="120" w:line="276" w:lineRule="auto"/>
        <w:jc w:val="both"/>
        <w:rPr>
          <w:rFonts w:ascii="Arial" w:hAnsi="Arial" w:cs="Arial"/>
          <w:color w:val="auto"/>
          <w:sz w:val="20"/>
          <w:szCs w:val="20"/>
        </w:rPr>
      </w:pPr>
      <w:r w:rsidRPr="00EA013F">
        <w:rPr>
          <w:rFonts w:ascii="Arial" w:hAnsi="Arial" w:cs="Arial"/>
          <w:sz w:val="20"/>
          <w:szCs w:val="20"/>
        </w:rPr>
        <w:t>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w:t>
      </w:r>
      <w:r w:rsidR="007570E1">
        <w:rPr>
          <w:rFonts w:ascii="Arial" w:hAnsi="Arial" w:cs="Arial"/>
          <w:sz w:val="20"/>
          <w:szCs w:val="20"/>
        </w:rPr>
        <w:t xml:space="preserve"> zákona o verejnom obstarávaní</w:t>
      </w:r>
      <w:r w:rsidRPr="00EA013F">
        <w:rPr>
          <w:rFonts w:ascii="Arial" w:hAnsi="Arial" w:cs="Arial"/>
          <w:sz w:val="20"/>
          <w:szCs w:val="20"/>
        </w:rPr>
        <w:t>.</w:t>
      </w:r>
    </w:p>
    <w:p w:rsidR="00D60F07" w:rsidRPr="00B55C03" w:rsidRDefault="00F46F51" w:rsidP="005E5B49">
      <w:pPr>
        <w:pStyle w:val="Nadpis2"/>
        <w:numPr>
          <w:ilvl w:val="0"/>
          <w:numId w:val="30"/>
        </w:numPr>
        <w:spacing w:before="240" w:after="240"/>
        <w:rPr>
          <w:sz w:val="28"/>
        </w:rPr>
      </w:pPr>
      <w:bookmarkStart w:id="28" w:name="_Toc165535659"/>
      <w:r w:rsidRPr="00B55C03">
        <w:rPr>
          <w:sz w:val="28"/>
        </w:rPr>
        <w:t>Vyhodnotenie ponúk</w:t>
      </w:r>
      <w:bookmarkEnd w:id="28"/>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w:t>
      </w:r>
      <w:r>
        <w:rPr>
          <w:rFonts w:ascii="Arial" w:hAnsi="Arial" w:cs="Arial"/>
          <w:sz w:val="20"/>
          <w:szCs w:val="20"/>
        </w:rPr>
        <w:t xml:space="preserve">yhodnotenie ponúk sa uskutoční po  </w:t>
      </w:r>
      <w:r w:rsidRPr="00142D9E">
        <w:rPr>
          <w:rFonts w:ascii="Arial" w:hAnsi="Arial" w:cs="Arial"/>
          <w:color w:val="auto"/>
          <w:sz w:val="20"/>
          <w:szCs w:val="20"/>
        </w:rPr>
        <w:t>vyhodnoten</w:t>
      </w:r>
      <w:r>
        <w:rPr>
          <w:rFonts w:ascii="Arial" w:hAnsi="Arial" w:cs="Arial"/>
          <w:color w:val="auto"/>
          <w:sz w:val="20"/>
          <w:szCs w:val="20"/>
        </w:rPr>
        <w:t xml:space="preserve">í </w:t>
      </w:r>
      <w:r w:rsidRPr="00142D9E">
        <w:rPr>
          <w:rFonts w:ascii="Arial" w:hAnsi="Arial" w:cs="Arial"/>
          <w:color w:val="auto"/>
          <w:sz w:val="20"/>
          <w:szCs w:val="20"/>
        </w:rPr>
        <w:t xml:space="preserve">splnenia podmienok účasti </w:t>
      </w:r>
      <w:r>
        <w:rPr>
          <w:rFonts w:ascii="Arial" w:hAnsi="Arial" w:cs="Arial"/>
          <w:color w:val="auto"/>
          <w:sz w:val="20"/>
          <w:szCs w:val="20"/>
        </w:rPr>
        <w:t>v súlade s</w:t>
      </w:r>
      <w:r w:rsidRPr="00142D9E">
        <w:rPr>
          <w:rFonts w:ascii="Arial" w:hAnsi="Arial" w:cs="Arial"/>
          <w:color w:val="auto"/>
          <w:sz w:val="20"/>
          <w:szCs w:val="20"/>
        </w:rPr>
        <w:t xml:space="preserve"> § </w:t>
      </w:r>
      <w:r>
        <w:rPr>
          <w:rFonts w:ascii="Arial" w:hAnsi="Arial" w:cs="Arial"/>
          <w:color w:val="auto"/>
          <w:sz w:val="20"/>
          <w:szCs w:val="20"/>
        </w:rPr>
        <w:t>53</w:t>
      </w:r>
      <w:r w:rsidRPr="00142D9E">
        <w:rPr>
          <w:rFonts w:ascii="Arial" w:hAnsi="Arial" w:cs="Arial"/>
          <w:color w:val="auto"/>
          <w:sz w:val="20"/>
          <w:szCs w:val="20"/>
        </w:rPr>
        <w:t xml:space="preserve"> zákona o verejnom obstarávaní. </w:t>
      </w:r>
    </w:p>
    <w:p w:rsidR="00726138"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726138" w:rsidRPr="00774AAF"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26138" w:rsidRDefault="00726138" w:rsidP="00726138">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ab/>
        <w:t xml:space="preserve">Za okamih doručenia sa v systéme JOSEPHINE považuje okamih jej odoslania v systéme JOSEPHINE a to v súlade s funkcionalitou systému.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26138" w:rsidRPr="00791CEA"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lastRenderedPageBreak/>
        <w:t>Komisia môže písomne požiadať uchádzačov o vysvetlenie ponuky. Vysvetlením ponuky nemôže dôjsť k jej zmene. Za zmenu ponuky sa nepovažuje odstránenie zrejmých chýb v písaní a počítaní.</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w:t>
      </w:r>
    </w:p>
    <w:p w:rsidR="00726138" w:rsidRPr="00442EA3"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w:t>
      </w:r>
      <w:r w:rsidR="006D49B6">
        <w:rPr>
          <w:rFonts w:ascii="Arial" w:hAnsi="Arial" w:cs="Arial"/>
          <w:sz w:val="20"/>
          <w:szCs w:val="20"/>
        </w:rPr>
        <w:t xml:space="preserve"> a</w:t>
      </w:r>
      <w:r w:rsidRPr="00442EA3">
        <w:rPr>
          <w:rFonts w:ascii="Arial" w:hAnsi="Arial" w:cs="Arial"/>
          <w:sz w:val="20"/>
          <w:szCs w:val="20"/>
        </w:rPr>
        <w:t xml:space="preserve"> lehoty, v ktorej  môže byť podaná námietka podľa § 170 ods. 3 písm. d)</w:t>
      </w:r>
      <w:r w:rsidR="0069368D">
        <w:rPr>
          <w:rFonts w:ascii="Arial" w:hAnsi="Arial" w:cs="Arial"/>
          <w:sz w:val="20"/>
          <w:szCs w:val="20"/>
        </w:rPr>
        <w:t xml:space="preserve"> zákona o verejnom obstarávaní</w:t>
      </w:r>
      <w:r w:rsidRPr="00442EA3">
        <w:rPr>
          <w:rFonts w:ascii="Arial" w:hAnsi="Arial" w:cs="Arial"/>
          <w:sz w:val="20"/>
          <w:szCs w:val="20"/>
        </w:rPr>
        <w:t>.</w:t>
      </w:r>
    </w:p>
    <w:p w:rsidR="00726138" w:rsidRPr="00D21A41"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DB2F5B" w:rsidRPr="00DB2F5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61227E">
        <w:rPr>
          <w:rFonts w:ascii="Arial" w:hAnsi="Arial" w:cs="Arial"/>
          <w:b/>
          <w:color w:val="auto"/>
          <w:sz w:val="20"/>
          <w:szCs w:val="20"/>
        </w:rPr>
        <w:t xml:space="preserve">formou elektronickej aukcie v systéme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Pr="0061227E">
        <w:rPr>
          <w:rFonts w:ascii="Arial" w:hAnsi="Arial" w:cs="Arial"/>
          <w:color w:val="auto"/>
          <w:sz w:val="20"/>
          <w:szCs w:val="20"/>
        </w:rPr>
        <w:t xml:space="preserve"> </w:t>
      </w:r>
    </w:p>
    <w:p w:rsidR="004652C2" w:rsidRPr="00BD480B" w:rsidRDefault="00726138" w:rsidP="005E5B49">
      <w:pPr>
        <w:pStyle w:val="Default"/>
        <w:numPr>
          <w:ilvl w:val="1"/>
          <w:numId w:val="30"/>
        </w:numPr>
        <w:spacing w:before="120" w:line="276" w:lineRule="auto"/>
        <w:ind w:left="426" w:hanging="426"/>
        <w:jc w:val="both"/>
        <w:rPr>
          <w:rFonts w:ascii="Arial" w:hAnsi="Arial" w:cs="Arial"/>
          <w:color w:val="auto"/>
          <w:sz w:val="20"/>
          <w:szCs w:val="20"/>
        </w:rPr>
      </w:pPr>
      <w:r w:rsidRPr="00DB2F5B">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61227E">
        <w:rPr>
          <w:rFonts w:ascii="Arial" w:hAnsi="Arial" w:cs="Arial"/>
          <w:b/>
          <w:color w:val="auto"/>
          <w:sz w:val="20"/>
          <w:szCs w:val="20"/>
        </w:rPr>
        <w:t>P</w:t>
      </w:r>
      <w:r w:rsidR="0061227E" w:rsidRPr="0061227E">
        <w:rPr>
          <w:rFonts w:ascii="Arial" w:hAnsi="Arial" w:cs="Arial"/>
          <w:b/>
          <w:color w:val="auto"/>
          <w:sz w:val="20"/>
          <w:szCs w:val="20"/>
        </w:rPr>
        <w:t>ROE</w:t>
      </w:r>
      <w:r w:rsidRPr="0061227E">
        <w:rPr>
          <w:rFonts w:ascii="Arial" w:hAnsi="Arial" w:cs="Arial"/>
          <w:b/>
          <w:color w:val="auto"/>
          <w:sz w:val="20"/>
          <w:szCs w:val="20"/>
        </w:rPr>
        <w:t>biz</w:t>
      </w:r>
      <w:proofErr w:type="spellEnd"/>
      <w:r w:rsidRPr="0061227E">
        <w:rPr>
          <w:rFonts w:ascii="Arial" w:hAnsi="Arial" w:cs="Arial"/>
          <w:b/>
          <w:color w:val="auto"/>
          <w:sz w:val="20"/>
          <w:szCs w:val="20"/>
        </w:rPr>
        <w:t>.</w:t>
      </w:r>
      <w:r w:rsidR="00D60F07" w:rsidRPr="0061227E">
        <w:rPr>
          <w:rFonts w:ascii="Arial" w:hAnsi="Arial" w:cs="Arial"/>
          <w:color w:val="auto"/>
          <w:sz w:val="20"/>
          <w:szCs w:val="20"/>
        </w:rPr>
        <w:t xml:space="preserve"> </w:t>
      </w:r>
    </w:p>
    <w:p w:rsidR="00BD480B" w:rsidRPr="00BD480B" w:rsidRDefault="00BD480B" w:rsidP="005E5B49">
      <w:pPr>
        <w:pStyle w:val="Default"/>
        <w:numPr>
          <w:ilvl w:val="1"/>
          <w:numId w:val="30"/>
        </w:numPr>
        <w:spacing w:before="120" w:line="276" w:lineRule="auto"/>
        <w:ind w:left="426" w:hanging="426"/>
        <w:jc w:val="both"/>
        <w:rPr>
          <w:rFonts w:ascii="Arial" w:hAnsi="Arial" w:cs="Arial"/>
          <w:color w:val="auto"/>
          <w:sz w:val="20"/>
          <w:szCs w:val="20"/>
        </w:rPr>
      </w:pPr>
      <w:r w:rsidRPr="00BD480B">
        <w:rPr>
          <w:rFonts w:ascii="Arial" w:hAnsi="Arial" w:cs="Arial"/>
          <w:bCs/>
          <w:noProof/>
          <w:color w:val="auto"/>
          <w:sz w:val="20"/>
        </w:rPr>
        <w:t>V prípade, ak bude predložená do verejného obstarávania len jedna ponuka, verejný obstarávateľ sa môže rozhodnúť, že elektronickú aukciu nepoužije.</w:t>
      </w:r>
    </w:p>
    <w:p w:rsidR="00D60F07" w:rsidRPr="00EA2C6D" w:rsidRDefault="00D60F07" w:rsidP="005E5B49">
      <w:pPr>
        <w:pStyle w:val="Nadpis2"/>
        <w:numPr>
          <w:ilvl w:val="0"/>
          <w:numId w:val="30"/>
        </w:numPr>
        <w:spacing w:before="240" w:after="240"/>
        <w:rPr>
          <w:sz w:val="22"/>
        </w:rPr>
      </w:pPr>
      <w:bookmarkStart w:id="29" w:name="_Toc165535660"/>
      <w:r w:rsidRPr="00EA2C6D">
        <w:rPr>
          <w:sz w:val="28"/>
        </w:rPr>
        <w:t>Dôvernosť a etika vo verejnom obstarávaní</w:t>
      </w:r>
      <w:bookmarkEnd w:id="29"/>
      <w:r w:rsidRPr="00EA2C6D">
        <w:rPr>
          <w:sz w:val="28"/>
        </w:rPr>
        <w:t xml:space="preserve"> </w:t>
      </w:r>
    </w:p>
    <w:p w:rsidR="004652C2" w:rsidRDefault="00D60F07" w:rsidP="005E5B49">
      <w:pPr>
        <w:pStyle w:val="tl1"/>
        <w:numPr>
          <w:ilvl w:val="1"/>
          <w:numId w:val="17"/>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5E5B49">
      <w:pPr>
        <w:pStyle w:val="tl1"/>
        <w:numPr>
          <w:ilvl w:val="1"/>
          <w:numId w:val="17"/>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5E5B49">
      <w:pPr>
        <w:pStyle w:val="Nadpis2"/>
        <w:numPr>
          <w:ilvl w:val="0"/>
          <w:numId w:val="30"/>
        </w:numPr>
        <w:spacing w:before="240" w:after="240" w:line="276" w:lineRule="auto"/>
        <w:ind w:left="357" w:hanging="357"/>
        <w:rPr>
          <w:rFonts w:ascii="Arial" w:hAnsi="Arial" w:cs="Arial"/>
          <w:sz w:val="22"/>
        </w:rPr>
      </w:pPr>
      <w:bookmarkStart w:id="30" w:name="_Toc165535661"/>
      <w:r w:rsidRPr="00B55C03">
        <w:rPr>
          <w:sz w:val="28"/>
        </w:rPr>
        <w:t>Revízne postupy</w:t>
      </w:r>
      <w:bookmarkEnd w:id="30"/>
      <w:r w:rsidRPr="00B55C03">
        <w:rPr>
          <w:sz w:val="28"/>
        </w:rPr>
        <w:t xml:space="preserve"> </w:t>
      </w:r>
    </w:p>
    <w:p w:rsidR="007F0F2B" w:rsidRDefault="00D60F07" w:rsidP="005E5B49">
      <w:pPr>
        <w:pStyle w:val="tl1"/>
        <w:numPr>
          <w:ilvl w:val="1"/>
          <w:numId w:val="18"/>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5E5B49">
      <w:pPr>
        <w:pStyle w:val="tl1"/>
        <w:numPr>
          <w:ilvl w:val="1"/>
          <w:numId w:val="18"/>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1" w:name="_Toc165535662"/>
      <w:r w:rsidRPr="00142D9E">
        <w:lastRenderedPageBreak/>
        <w:t>Časť V Prijatie ponuky</w:t>
      </w:r>
      <w:bookmarkEnd w:id="31"/>
    </w:p>
    <w:p w:rsidR="00D60F07" w:rsidRPr="00B55C03" w:rsidRDefault="00D60F07" w:rsidP="005E5B49">
      <w:pPr>
        <w:pStyle w:val="Nadpis2"/>
        <w:numPr>
          <w:ilvl w:val="0"/>
          <w:numId w:val="19"/>
        </w:numPr>
        <w:ind w:left="426" w:hanging="426"/>
        <w:rPr>
          <w:sz w:val="28"/>
        </w:rPr>
      </w:pPr>
      <w:bookmarkStart w:id="32" w:name="_Toc165535663"/>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5E5B49">
      <w:pPr>
        <w:pStyle w:val="tl1"/>
        <w:numPr>
          <w:ilvl w:val="1"/>
          <w:numId w:val="27"/>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w:t>
      </w:r>
    </w:p>
    <w:p w:rsidR="00D60F07" w:rsidRPr="001731CF" w:rsidRDefault="00D60F07" w:rsidP="005E5B49">
      <w:pPr>
        <w:pStyle w:val="tl1"/>
        <w:numPr>
          <w:ilvl w:val="1"/>
          <w:numId w:val="27"/>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5E5B49">
      <w:pPr>
        <w:pStyle w:val="Nadpis2"/>
        <w:numPr>
          <w:ilvl w:val="0"/>
          <w:numId w:val="5"/>
        </w:numPr>
        <w:spacing w:before="240" w:after="240"/>
        <w:rPr>
          <w:sz w:val="28"/>
        </w:rPr>
      </w:pPr>
      <w:bookmarkStart w:id="33" w:name="_Toc165535664"/>
      <w:r w:rsidRPr="00B55C03">
        <w:rPr>
          <w:sz w:val="28"/>
        </w:rPr>
        <w:t xml:space="preserve">Uzavretie </w:t>
      </w:r>
      <w:r w:rsidR="00FA2396">
        <w:rPr>
          <w:sz w:val="28"/>
        </w:rPr>
        <w:t>Zmluvy</w:t>
      </w:r>
      <w:bookmarkEnd w:id="33"/>
    </w:p>
    <w:p w:rsidR="00D60F07" w:rsidRPr="00C22F3B" w:rsidRDefault="00D60F07" w:rsidP="005E5B49">
      <w:pPr>
        <w:numPr>
          <w:ilvl w:val="1"/>
          <w:numId w:val="5"/>
        </w:numPr>
        <w:tabs>
          <w:tab w:val="left" w:pos="500"/>
        </w:tabs>
        <w:spacing w:line="276" w:lineRule="auto"/>
        <w:jc w:val="both"/>
        <w:rPr>
          <w:rFonts w:ascii="Arial" w:hAnsi="Arial" w:cs="Arial"/>
          <w:b/>
        </w:rPr>
      </w:pPr>
      <w:r w:rsidRPr="00142D9E">
        <w:rPr>
          <w:rFonts w:ascii="Arial" w:hAnsi="Arial" w:cs="Arial"/>
        </w:rPr>
        <w:t xml:space="preserve">Verejný obstarávateľ uzavrie </w:t>
      </w:r>
      <w:r w:rsidR="00FA2396">
        <w:rPr>
          <w:rFonts w:ascii="Arial" w:hAnsi="Arial" w:cs="Arial"/>
        </w:rPr>
        <w:t>Zmluvu</w:t>
      </w:r>
      <w:r w:rsidRPr="00142D9E">
        <w:rPr>
          <w:rFonts w:ascii="Arial" w:hAnsi="Arial" w:cs="Arial"/>
        </w:rPr>
        <w:t xml:space="preserve"> s úspešným uchádzačom v lehote viazanosti ponúk, najskôr však jedenásty deň odo dňa odoslania oznámenia o výsledku vyhodnotenia ponúk. V prípade, ak budú uplatnené revízne postupy, verejný obstarávateľ si vyhradzuje právo </w:t>
      </w:r>
      <w:r w:rsidR="001D7BCE">
        <w:rPr>
          <w:rFonts w:ascii="Arial" w:hAnsi="Arial" w:cs="Arial"/>
        </w:rPr>
        <w:t>uzavrieť</w:t>
      </w:r>
      <w:r w:rsidRPr="00142D9E">
        <w:rPr>
          <w:rFonts w:ascii="Arial" w:hAnsi="Arial" w:cs="Arial"/>
        </w:rPr>
        <w:t xml:space="preserve"> </w:t>
      </w:r>
      <w:r w:rsidR="00FA2396">
        <w:rPr>
          <w:rFonts w:ascii="Arial" w:hAnsi="Arial" w:cs="Arial"/>
        </w:rPr>
        <w:t>Zmluvu</w:t>
      </w:r>
      <w:r w:rsidRPr="00142D9E">
        <w:rPr>
          <w:rFonts w:ascii="Arial" w:hAnsi="Arial" w:cs="Arial"/>
        </w:rPr>
        <w:t xml:space="preserve"> v predĺženej lehote viazanosti ponúk. </w:t>
      </w:r>
    </w:p>
    <w:p w:rsidR="00D60F07"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w:t>
      </w:r>
      <w:r w:rsidR="00FA2396">
        <w:rPr>
          <w:rFonts w:ascii="Arial" w:hAnsi="Arial" w:cs="Arial"/>
        </w:rPr>
        <w:t>Zmluvu</w:t>
      </w:r>
      <w:r w:rsidRPr="00142D9E">
        <w:rPr>
          <w:rFonts w:ascii="Arial" w:hAnsi="Arial" w:cs="Arial"/>
        </w:rPr>
        <w:t xml:space="preserve"> s uchádzačom, ktorý má povinnosť zapisovať sa do registra partnerov verejného sektora a nie je zapísaný v registri partnerov verejného sektora, alebo ktorých subdodávatelia, ktorí sú v čase uzavretia </w:t>
      </w:r>
      <w:r w:rsidR="00FA2396">
        <w:rPr>
          <w:rFonts w:ascii="Arial" w:hAnsi="Arial" w:cs="Arial"/>
        </w:rPr>
        <w:t>Zmluvy</w:t>
      </w:r>
      <w:r w:rsidRPr="00142D9E">
        <w:rPr>
          <w:rFonts w:ascii="Arial" w:hAnsi="Arial" w:cs="Arial"/>
        </w:rPr>
        <w:t xml:space="preserve"> verejnému obstarávateľovi známi nie sú zapísaní v registri partnerov verejného sektora.  </w:t>
      </w:r>
    </w:p>
    <w:p w:rsidR="00D60F07" w:rsidRPr="008C1D96" w:rsidRDefault="00A142D5" w:rsidP="005E5B49">
      <w:pPr>
        <w:numPr>
          <w:ilvl w:val="1"/>
          <w:numId w:val="5"/>
        </w:numPr>
        <w:tabs>
          <w:tab w:val="left" w:pos="500"/>
        </w:tabs>
        <w:spacing w:before="120" w:line="276" w:lineRule="auto"/>
        <w:ind w:left="357" w:hanging="357"/>
        <w:jc w:val="both"/>
        <w:rPr>
          <w:rFonts w:ascii="Arial" w:hAnsi="Arial" w:cs="Arial"/>
        </w:rPr>
      </w:pPr>
      <w:r w:rsidRPr="008C1D96">
        <w:rPr>
          <w:rFonts w:ascii="Arial" w:hAnsi="Arial" w:cs="Arial"/>
        </w:rPr>
        <w:t xml:space="preserve">Verejný obstarávateľ nesmie uzavrieť </w:t>
      </w:r>
      <w:r w:rsidR="00FA2396">
        <w:rPr>
          <w:rFonts w:ascii="Arial" w:hAnsi="Arial" w:cs="Arial"/>
        </w:rPr>
        <w:t>Zmluvu</w:t>
      </w:r>
      <w:r w:rsidRPr="008C1D96">
        <w:rPr>
          <w:rFonts w:ascii="Arial" w:hAnsi="Arial" w:cs="Arial"/>
        </w:rPr>
        <w:t xml:space="preserve"> s uchádzačom, ktorý má povinnosť zapisovať sa do registra partnerov verejného sektora a ktorého konečným užívateľom výhod je osoba podľa § 11 ods. 1 písm. c) zákona o verejnom obstarávaní (verejný činiteľ) alebo ktorých subdodávatelia, ktorí sú v čase uzavretia zmluvy verejnému obstarávateľovi známi a majú povinnosť zapisovať sa do registra partnerov verejného sektora a ktorých konečným užívateľom výhod je osoba podľa § 11 ods. 1 písm. c) zákona o verejnom obstarávaní.</w:t>
      </w:r>
    </w:p>
    <w:p w:rsidR="00D60F07" w:rsidRPr="00C22F3B"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5E5B49">
      <w:pPr>
        <w:numPr>
          <w:ilvl w:val="1"/>
          <w:numId w:val="5"/>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5E5B49">
      <w:pPr>
        <w:pStyle w:val="Nadpis2"/>
        <w:numPr>
          <w:ilvl w:val="0"/>
          <w:numId w:val="9"/>
        </w:numPr>
        <w:spacing w:before="240" w:after="240" w:line="276" w:lineRule="auto"/>
        <w:ind w:left="357" w:hanging="357"/>
        <w:rPr>
          <w:sz w:val="28"/>
        </w:rPr>
      </w:pPr>
      <w:bookmarkStart w:id="34" w:name="_Toc165535665"/>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Verejný obstarávateľ si vyhradzuje právo zruši</w:t>
      </w:r>
      <w:r w:rsidR="004D6B7C">
        <w:rPr>
          <w:rFonts w:ascii="Arial" w:hAnsi="Arial" w:cs="Arial"/>
          <w:sz w:val="20"/>
          <w:lang w:val="sk-SK"/>
        </w:rPr>
        <w:t>ť verejné obstarávanie, ak nasta</w:t>
      </w:r>
      <w:r w:rsidRPr="00142D9E">
        <w:rPr>
          <w:rFonts w:ascii="Arial" w:hAnsi="Arial" w:cs="Arial"/>
          <w:sz w:val="20"/>
          <w:lang w:val="sk-SK"/>
        </w:rPr>
        <w:t xml:space="preserve">ne niektorý z dôvodov uvedený v § 57 zákona o verejnom obstarávaní. </w:t>
      </w:r>
    </w:p>
    <w:p w:rsidR="00D60F07" w:rsidRPr="00B55C03" w:rsidRDefault="00D60F07" w:rsidP="005E5B49">
      <w:pPr>
        <w:pStyle w:val="Nadpis2"/>
        <w:numPr>
          <w:ilvl w:val="0"/>
          <w:numId w:val="9"/>
        </w:numPr>
        <w:spacing w:before="240" w:after="240" w:line="276" w:lineRule="auto"/>
        <w:rPr>
          <w:sz w:val="28"/>
        </w:rPr>
      </w:pPr>
      <w:bookmarkStart w:id="35" w:name="_Toc165535666"/>
      <w:r w:rsidRPr="00B55C03">
        <w:rPr>
          <w:sz w:val="28"/>
        </w:rPr>
        <w:t>Využitie subdodávateľov</w:t>
      </w:r>
      <w:bookmarkEnd w:id="35"/>
    </w:p>
    <w:p w:rsidR="00164008" w:rsidRDefault="00D60F07" w:rsidP="005E5B49">
      <w:pPr>
        <w:pStyle w:val="Odsekzoznamu"/>
        <w:numPr>
          <w:ilvl w:val="1"/>
          <w:numId w:val="20"/>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 xml:space="preserve">eľať na plnení </w:t>
      </w:r>
      <w:r w:rsidR="00FA2396">
        <w:rPr>
          <w:rFonts w:ascii="Arial" w:hAnsi="Arial" w:cs="Arial"/>
          <w:sz w:val="20"/>
          <w:lang w:val="sk-SK"/>
        </w:rPr>
        <w:t>Zmluvy</w:t>
      </w:r>
      <w:r w:rsidR="00164008">
        <w:rPr>
          <w:rFonts w:ascii="Arial" w:hAnsi="Arial" w:cs="Arial"/>
          <w:sz w:val="20"/>
        </w:rPr>
        <w:t>.</w:t>
      </w:r>
    </w:p>
    <w:p w:rsidR="00D60F07" w:rsidRPr="00164008" w:rsidRDefault="00D60F07" w:rsidP="005E5B49">
      <w:pPr>
        <w:pStyle w:val="Odsekzoznamu"/>
        <w:numPr>
          <w:ilvl w:val="1"/>
          <w:numId w:val="20"/>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w:t>
      </w:r>
      <w:r w:rsidR="00FA2396">
        <w:rPr>
          <w:rFonts w:ascii="Arial" w:hAnsi="Arial" w:cs="Arial"/>
          <w:sz w:val="20"/>
          <w:lang w:val="sk-SK"/>
        </w:rPr>
        <w:t>Zmluve</w:t>
      </w:r>
      <w:r w:rsidRPr="00164008">
        <w:rPr>
          <w:rFonts w:ascii="Arial" w:hAnsi="Arial" w:cs="Arial"/>
          <w:sz w:val="20"/>
          <w:lang w:val="sk-SK"/>
        </w:rPr>
        <w:t>.</w:t>
      </w:r>
    </w:p>
    <w:p w:rsidR="00D60F07" w:rsidRPr="00B55C03" w:rsidRDefault="00D60F07" w:rsidP="005E5B49">
      <w:pPr>
        <w:pStyle w:val="Nadpis2"/>
        <w:numPr>
          <w:ilvl w:val="0"/>
          <w:numId w:val="10"/>
        </w:numPr>
        <w:spacing w:before="240" w:after="240"/>
        <w:rPr>
          <w:sz w:val="28"/>
        </w:rPr>
      </w:pPr>
      <w:bookmarkStart w:id="36" w:name="_Toc165535667"/>
      <w:r w:rsidRPr="00B55C03">
        <w:rPr>
          <w:sz w:val="28"/>
        </w:rPr>
        <w:lastRenderedPageBreak/>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165535668"/>
      <w:r w:rsidRPr="00142D9E">
        <w:rPr>
          <w:b/>
        </w:rPr>
        <w:t>A.2 Podmienky účasti vo verejnej  súťaži</w:t>
      </w:r>
      <w:bookmarkEnd w:id="37"/>
      <w:r w:rsidRPr="00142D9E">
        <w:rPr>
          <w:b/>
        </w:rPr>
        <w:t xml:space="preserve"> </w:t>
      </w:r>
    </w:p>
    <w:p w:rsidR="00D60F07" w:rsidRPr="00411CE1" w:rsidRDefault="00D60F07" w:rsidP="005E5B49">
      <w:pPr>
        <w:pStyle w:val="Nadpis2"/>
        <w:numPr>
          <w:ilvl w:val="0"/>
          <w:numId w:val="21"/>
        </w:numPr>
        <w:spacing w:before="240" w:after="240" w:line="276" w:lineRule="auto"/>
        <w:ind w:left="357" w:hanging="357"/>
        <w:rPr>
          <w:rFonts w:cs="Arial"/>
          <w:sz w:val="22"/>
        </w:rPr>
      </w:pPr>
      <w:bookmarkStart w:id="38" w:name="_Toc165535669"/>
      <w:r w:rsidRPr="00411CE1">
        <w:rPr>
          <w:sz w:val="28"/>
        </w:rPr>
        <w:t>Osobné postavenie.</w:t>
      </w:r>
      <w:bookmarkEnd w:id="38"/>
      <w:r w:rsidRPr="00411CE1">
        <w:rPr>
          <w:sz w:val="28"/>
        </w:rPr>
        <w:t xml:space="preserve"> </w:t>
      </w:r>
    </w:p>
    <w:p w:rsidR="00C46F3D" w:rsidRDefault="00D60F07" w:rsidP="005E5B49">
      <w:pPr>
        <w:pStyle w:val="Zarkazkladnhotextu"/>
        <w:numPr>
          <w:ilvl w:val="1"/>
          <w:numId w:val="21"/>
        </w:numPr>
        <w:spacing w:before="120" w:after="0" w:line="276" w:lineRule="auto"/>
        <w:jc w:val="both"/>
        <w:rPr>
          <w:rFonts w:ascii="Arial" w:hAnsi="Arial"/>
        </w:rPr>
      </w:pPr>
      <w:r w:rsidRPr="00142D9E">
        <w:rPr>
          <w:rFonts w:ascii="Arial" w:hAnsi="Arial"/>
        </w:rPr>
        <w:t xml:space="preserve">Uchádzač splnenie podmienok účasti vo verejnej súťaži týkajúcich sa osobného postavenia podľa § 32 ods. 1 písm. a) až </w:t>
      </w:r>
      <w:r w:rsidR="00504025">
        <w:rPr>
          <w:rFonts w:ascii="Arial" w:hAnsi="Arial"/>
        </w:rPr>
        <w:t>f</w:t>
      </w:r>
      <w:r w:rsidRPr="00142D9E">
        <w:rPr>
          <w:rFonts w:ascii="Arial" w:hAnsi="Arial"/>
        </w:rPr>
        <w:t>) preukáže predložením dokladov podľa § 32 ods. 2 písm. a) až f) resp. podľa ods. 4 a 5  zákona o verejnom obstarávaní.</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5E5B49">
      <w:pPr>
        <w:pStyle w:val="Zarkazkladnhotextu"/>
        <w:numPr>
          <w:ilvl w:val="1"/>
          <w:numId w:val="21"/>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5E5B49">
      <w:pPr>
        <w:pStyle w:val="Nadpis2"/>
        <w:numPr>
          <w:ilvl w:val="0"/>
          <w:numId w:val="21"/>
        </w:numPr>
        <w:spacing w:before="240" w:after="240"/>
        <w:ind w:left="357" w:hanging="357"/>
        <w:rPr>
          <w:sz w:val="28"/>
        </w:rPr>
      </w:pPr>
      <w:bookmarkStart w:id="39" w:name="_Toc165535670"/>
      <w:r w:rsidRPr="00411CE1">
        <w:rPr>
          <w:sz w:val="28"/>
        </w:rPr>
        <w:t>Finančné a ekonomické postavenie</w:t>
      </w:r>
      <w:bookmarkEnd w:id="39"/>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5E5B49">
      <w:pPr>
        <w:pStyle w:val="Nadpis2"/>
        <w:numPr>
          <w:ilvl w:val="0"/>
          <w:numId w:val="21"/>
        </w:numPr>
        <w:spacing w:before="240" w:after="240"/>
        <w:ind w:left="357" w:hanging="357"/>
        <w:rPr>
          <w:sz w:val="28"/>
        </w:rPr>
      </w:pPr>
      <w:bookmarkStart w:id="40" w:name="_Toc165535671"/>
      <w:r w:rsidRPr="00411CE1">
        <w:rPr>
          <w:sz w:val="28"/>
        </w:rPr>
        <w:t>Technická a odborná spôsobilosť</w:t>
      </w:r>
      <w:bookmarkEnd w:id="40"/>
      <w:r w:rsidRPr="00411CE1">
        <w:rPr>
          <w:sz w:val="28"/>
        </w:rPr>
        <w:t xml:space="preserve">  </w:t>
      </w:r>
    </w:p>
    <w:p w:rsidR="00D10831" w:rsidRPr="00C22D62" w:rsidRDefault="00D10831" w:rsidP="00C22D62">
      <w:pPr>
        <w:spacing w:line="276" w:lineRule="auto"/>
        <w:jc w:val="both"/>
        <w:rPr>
          <w:rFonts w:ascii="Arial" w:hAnsi="Arial"/>
          <w:szCs w:val="22"/>
        </w:rPr>
      </w:pPr>
      <w:r w:rsidRPr="00C22D62">
        <w:rPr>
          <w:rFonts w:ascii="Arial" w:hAnsi="Arial"/>
          <w:szCs w:val="22"/>
        </w:rPr>
        <w:t>uchádzač preukáže dokladom:</w:t>
      </w:r>
    </w:p>
    <w:p w:rsidR="002B2A29" w:rsidRPr="002B2A29" w:rsidRDefault="00D10831" w:rsidP="002B2A29">
      <w:pPr>
        <w:pStyle w:val="Odsekzoznamu"/>
        <w:numPr>
          <w:ilvl w:val="1"/>
          <w:numId w:val="21"/>
        </w:numPr>
        <w:spacing w:before="120" w:line="276" w:lineRule="auto"/>
        <w:jc w:val="both"/>
        <w:rPr>
          <w:rFonts w:ascii="Arial" w:hAnsi="Arial" w:cs="Arial"/>
          <w:sz w:val="20"/>
          <w:szCs w:val="22"/>
          <w:lang w:val="sk-SK"/>
        </w:rPr>
      </w:pPr>
      <w:r w:rsidRPr="00C22D62">
        <w:rPr>
          <w:rFonts w:ascii="Arial" w:hAnsi="Arial" w:cs="Arial"/>
          <w:sz w:val="20"/>
          <w:szCs w:val="22"/>
          <w:lang w:val="sk-SK"/>
        </w:rPr>
        <w:t xml:space="preserve">Podľa § 34 ods. 1 písm. a) </w:t>
      </w:r>
      <w:r w:rsidR="002B2A29" w:rsidRPr="002B2A29">
        <w:rPr>
          <w:rFonts w:ascii="Arial" w:hAnsi="Arial" w:cs="Arial"/>
          <w:sz w:val="20"/>
          <w:szCs w:val="22"/>
          <w:lang w:val="sk-SK"/>
        </w:rPr>
        <w:t xml:space="preserve">zákona o verejnom obstarávaní zoznam poskytnutých služieb za predchádzajúce tri roky od vyhlásenia verejného obstarávania s uvedením cien, lehôt dodania a odberateľov; ak odberateľom bol verejný obstarávateľ alebo obstarávateľ podľa zákona o verejnom obstarávaní, dokladom je referencia.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Minimálna úroveň požadovaná verejným obstarávateľom podľa § 38 ods. 5 zákona o verejnom obstarávaní: </w:t>
      </w:r>
    </w:p>
    <w:p w:rsidR="007C0C09" w:rsidRDefault="002B2A29" w:rsidP="007C0C0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Verejný obstarávateľ požaduje predložiť zoznam poskytnutých služieb rovnakého alebo podobného charakteru ako je predmet zákazky </w:t>
      </w:r>
      <w:proofErr w:type="spellStart"/>
      <w:r w:rsidRPr="002B2A29">
        <w:rPr>
          <w:rFonts w:ascii="Arial" w:hAnsi="Arial" w:cs="Arial"/>
          <w:sz w:val="20"/>
          <w:szCs w:val="22"/>
          <w:lang w:val="sk-SK"/>
        </w:rPr>
        <w:t>t.j</w:t>
      </w:r>
      <w:proofErr w:type="spellEnd"/>
      <w:r w:rsidRPr="002B2A29">
        <w:rPr>
          <w:rFonts w:ascii="Arial" w:hAnsi="Arial" w:cs="Arial"/>
          <w:sz w:val="20"/>
          <w:szCs w:val="22"/>
          <w:lang w:val="sk-SK"/>
        </w:rPr>
        <w:t xml:space="preserve">. štatutárny audit individuálnych účtovných závierok a výročných správ s uvedením cien, lehôt dodania a odberateľov v súlade s § 34 ods.1 písm. a) zákona o verejnom obstarávaní najviac za predchádzajúce tri roky od vyhlásenia verejného </w:t>
      </w:r>
      <w:r w:rsidRPr="002B2A29">
        <w:rPr>
          <w:rFonts w:ascii="Arial" w:hAnsi="Arial" w:cs="Arial"/>
          <w:sz w:val="20"/>
          <w:szCs w:val="22"/>
          <w:lang w:val="sk-SK"/>
        </w:rPr>
        <w:lastRenderedPageBreak/>
        <w:t xml:space="preserve">obstarávania, pričom verejný obstarávateľ vyžaduje preukázať poskytnutie služieb v minimálnej súhrnnej hodnote 150.000,- EUR bez DPH alebo v ekvivalentnej výške v cudzej mene, z toho  aspoň jedno poskytnutie služieb ako je predmet zákazky v hodnote 50.000,- EUR bez DPH alebo v ekvivalentnej výške v cudzej mene (k jednotlivým prezentovaným zákazkám uvedie: obchodné meno objednávateľa zákazky, jeho sídlo, predmet zákazky (zmluvy), hodnotu zákazky/zmluvy - jej  trvanie a kontaktnú osobu na overenie uvádzaných skutočností). </w:t>
      </w:r>
    </w:p>
    <w:p w:rsidR="007C0C09" w:rsidRPr="007C0C09" w:rsidRDefault="007C0C09" w:rsidP="007C0C09">
      <w:pPr>
        <w:pStyle w:val="Odsekzoznamu"/>
        <w:spacing w:before="120" w:line="276" w:lineRule="auto"/>
        <w:ind w:left="390"/>
        <w:jc w:val="both"/>
        <w:rPr>
          <w:rFonts w:ascii="Arial" w:hAnsi="Arial" w:cs="Arial"/>
          <w:sz w:val="20"/>
          <w:szCs w:val="22"/>
          <w:lang w:val="sk-SK"/>
        </w:rPr>
      </w:pPr>
      <w:r w:rsidRPr="007C0C09">
        <w:rPr>
          <w:rFonts w:ascii="Arial" w:hAnsi="Arial" w:cs="Arial"/>
          <w:sz w:val="20"/>
          <w:szCs w:val="22"/>
          <w:lang w:val="sk-SK"/>
        </w:rPr>
        <w:t xml:space="preserve">K zoznamu dodávok uchádzač doloží doklady o uspokojivom plnení. </w:t>
      </w:r>
    </w:p>
    <w:p w:rsidR="007C0C09" w:rsidRPr="007C0C09" w:rsidRDefault="007C0C09" w:rsidP="007C0C09">
      <w:pPr>
        <w:pStyle w:val="Odsekzoznamu"/>
        <w:spacing w:before="120" w:line="276" w:lineRule="auto"/>
        <w:ind w:left="390"/>
        <w:jc w:val="both"/>
        <w:rPr>
          <w:rFonts w:ascii="Arial" w:hAnsi="Arial" w:cs="Arial"/>
          <w:sz w:val="20"/>
          <w:szCs w:val="22"/>
          <w:lang w:val="sk-SK"/>
        </w:rPr>
      </w:pPr>
      <w:r w:rsidRPr="007C0C09">
        <w:rPr>
          <w:rFonts w:ascii="Arial" w:hAnsi="Arial" w:cs="Arial"/>
          <w:sz w:val="20"/>
          <w:szCs w:val="22"/>
          <w:lang w:val="sk-SK"/>
        </w:rPr>
        <w:t>V prípade ak:</w:t>
      </w:r>
    </w:p>
    <w:p w:rsidR="007C0C09" w:rsidRPr="007C0C09" w:rsidRDefault="007C0C09" w:rsidP="007C0C09">
      <w:pPr>
        <w:pStyle w:val="Odsekzoznamu"/>
        <w:spacing w:before="120" w:line="276" w:lineRule="auto"/>
        <w:ind w:left="390"/>
        <w:jc w:val="both"/>
        <w:rPr>
          <w:rFonts w:ascii="Arial" w:hAnsi="Arial" w:cs="Arial"/>
          <w:sz w:val="20"/>
          <w:szCs w:val="22"/>
          <w:lang w:val="sk-SK"/>
        </w:rPr>
      </w:pPr>
      <w:r w:rsidRPr="007C0C09">
        <w:rPr>
          <w:rFonts w:ascii="Arial" w:hAnsi="Arial" w:cs="Arial"/>
          <w:sz w:val="20"/>
          <w:szCs w:val="22"/>
          <w:lang w:val="sk-SK"/>
        </w:rPr>
        <w:t>1. bol verejný obstarávateľ alebo obstarávateľ podľa tohto zákona, dokladom je referencia,</w:t>
      </w:r>
    </w:p>
    <w:p w:rsidR="007C0C09" w:rsidRPr="007C0C09" w:rsidRDefault="007C0C09" w:rsidP="007C0C09">
      <w:pPr>
        <w:pStyle w:val="Odsekzoznamu"/>
        <w:spacing w:before="120" w:line="276" w:lineRule="auto"/>
        <w:ind w:left="390"/>
        <w:jc w:val="both"/>
        <w:rPr>
          <w:rFonts w:ascii="Arial" w:hAnsi="Arial" w:cs="Arial"/>
          <w:sz w:val="20"/>
          <w:szCs w:val="22"/>
          <w:lang w:val="sk-SK"/>
        </w:rPr>
      </w:pPr>
      <w:r w:rsidRPr="007C0C09">
        <w:rPr>
          <w:rFonts w:ascii="Arial" w:hAnsi="Arial" w:cs="Arial"/>
          <w:sz w:val="20"/>
          <w:szCs w:val="22"/>
          <w:lang w:val="sk-SK"/>
        </w:rPr>
        <w:t xml:space="preserve">2. bola iná osoba ako verejný obstarávateľ alebo obstarávateľ podľa tohto zákona, dôkaz o plnení potvrdí odberateľ; </w:t>
      </w:r>
    </w:p>
    <w:p w:rsidR="002B2A29" w:rsidRPr="002B2A29" w:rsidRDefault="007C0C09" w:rsidP="007C0C09">
      <w:pPr>
        <w:pStyle w:val="Odsekzoznamu"/>
        <w:spacing w:before="120" w:line="276" w:lineRule="auto"/>
        <w:ind w:left="390"/>
        <w:jc w:val="both"/>
        <w:rPr>
          <w:rFonts w:ascii="Arial" w:hAnsi="Arial" w:cs="Arial"/>
          <w:sz w:val="20"/>
          <w:szCs w:val="22"/>
          <w:lang w:val="sk-SK"/>
        </w:rPr>
      </w:pPr>
      <w:r w:rsidRPr="007C0C09">
        <w:rPr>
          <w:rFonts w:ascii="Arial" w:hAnsi="Arial" w:cs="Arial"/>
          <w:sz w:val="20"/>
          <w:szCs w:val="22"/>
          <w:lang w:val="sk-SK"/>
        </w:rPr>
        <w:t>Ak také potvrdenie uchádzač alebo záujemca nemá k dispozícii, vyhlásením uchádzača alebo záujemcu o ich uskutočnení, doplneným dokladom, preukazujúcim ich uskutočnenie alebo zmluvný vzťah, na základe ktorého boli  uskutočnené.</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Za rozhodujúce obdobie predchádzajúcich troch rokov sa považuje obdobie posledných troch rokov končiacim dňom predchádzajúcim dňu odoslania oznámenia o vyhlásení verejného obstarávania do Vestníka verejného obstarávania Úradu pre verejné obstarávanie.</w:t>
      </w:r>
    </w:p>
    <w:p w:rsidR="00D10831" w:rsidRPr="00C22D62"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Uchádzač v aktuálnom prípade hodnoty uvedené v cudzej mene prepočíta na Eurá podľa platného kurzu ECB ku dňu 31.12 - priemerného kurzu roku ( priemerná hodnota výmenného kurzu cudzej meny voči jednému euru za ukončený rok), ktorého sa údaj týka. V prípade že daný rok ešte nebol ukončený prepočíta sa podľa platného kurzu ECB – priemerný mesačný kurz, za mesiac v ktorom došlo k ukončeniu plnenia.</w:t>
      </w:r>
      <w:r w:rsidR="008C1D96">
        <w:rPr>
          <w:rFonts w:ascii="Arial" w:hAnsi="Arial" w:cs="Arial"/>
          <w:sz w:val="20"/>
          <w:szCs w:val="22"/>
          <w:lang w:val="sk-SK"/>
        </w:rPr>
        <w:t>.</w:t>
      </w:r>
    </w:p>
    <w:p w:rsidR="002B2A29" w:rsidRPr="002B2A29" w:rsidRDefault="002B2A29" w:rsidP="002B2A29">
      <w:pPr>
        <w:pStyle w:val="Odsekzoznamu"/>
        <w:numPr>
          <w:ilvl w:val="1"/>
          <w:numId w:val="21"/>
        </w:numPr>
        <w:spacing w:before="120" w:line="276" w:lineRule="auto"/>
        <w:jc w:val="both"/>
        <w:rPr>
          <w:rFonts w:ascii="Arial" w:hAnsi="Arial" w:cs="Arial"/>
          <w:sz w:val="20"/>
          <w:szCs w:val="22"/>
          <w:lang w:val="sk-SK"/>
        </w:rPr>
      </w:pPr>
      <w:r>
        <w:rPr>
          <w:rFonts w:ascii="Arial" w:hAnsi="Arial" w:cs="Arial"/>
          <w:sz w:val="20"/>
          <w:szCs w:val="22"/>
          <w:lang w:val="sk-SK"/>
        </w:rPr>
        <w:t xml:space="preserve">Podľa </w:t>
      </w:r>
      <w:r w:rsidRPr="002B2A29">
        <w:rPr>
          <w:rFonts w:ascii="Arial" w:hAnsi="Arial" w:cs="Arial"/>
          <w:sz w:val="20"/>
          <w:szCs w:val="22"/>
          <w:lang w:val="sk-SK"/>
        </w:rPr>
        <w:t xml:space="preserve">§ 34 ods. 1 písm. g) ak ide o služby, údajmi o vzdelaní a odbornej praxi alebo o odbornej kvalifikácii osôb určených na plnenie zmluvy alebo riadiacich zamestnancov, ak nie sú kritériom na vyhodnotenie ponúk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Minimálna úroveň požadovaná verejným obstarávateľom podľa § 38 ods. 5 zákona o verejnom obstarávaní: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Verejný obstarávateľ požaduje, aby uchádzač preukázal, že na plnenie predmetu zákazky má k dispozícii špecialistov, ktorí garantujú jeho odbornosť tým, že spĺňajú požiadavky na poskytnutie služby. Uchádzač preukáže odbornú kvalifikáciu špecialistov, ktorí budú zodpovední za plnenie predmetu zmluvy.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Audítorský tím, v ktorom musia byť minimálne dvaja členovia spĺňajúci nasledovné požiadavky: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b/>
          <w:sz w:val="20"/>
          <w:szCs w:val="22"/>
          <w:lang w:val="sk-SK"/>
        </w:rPr>
        <w:t>1. člen – štatutárny audítor</w:t>
      </w:r>
      <w:r w:rsidRPr="002B2A29">
        <w:rPr>
          <w:rFonts w:ascii="Arial" w:hAnsi="Arial" w:cs="Arial"/>
          <w:sz w:val="20"/>
          <w:szCs w:val="22"/>
          <w:lang w:val="sk-SK"/>
        </w:rPr>
        <w:t xml:space="preserve">: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 minimálne 10 ročnými skúsenosťami s vedením audítorského tímu, z toho 7 rokov s osvedčením o spôsobilosti na výkon štatutárneho auditu (ďalej len „certifikát“). Minimálne 3 zákazky vykonávané tímom pod jeho vedením musia byť o objeme vyššom ako 50 tis.€ bez DPH/subjekt. </w:t>
      </w:r>
    </w:p>
    <w:p w:rsid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 požaduje sa platné osvedčenie o spôsobilosti na výkon štatutárneho auditu (ďalej len „certifikát“). Splnenie podmienky uchádzač preukáže </w:t>
      </w:r>
      <w:r w:rsidRPr="002B2A29">
        <w:rPr>
          <w:rFonts w:ascii="Arial" w:hAnsi="Arial" w:cs="Arial"/>
          <w:b/>
          <w:sz w:val="20"/>
          <w:szCs w:val="22"/>
          <w:lang w:val="sk-SK"/>
        </w:rPr>
        <w:t>osvedčením o spôsobilosti</w:t>
      </w:r>
      <w:r w:rsidRPr="002B2A29">
        <w:rPr>
          <w:rFonts w:ascii="Arial" w:hAnsi="Arial" w:cs="Arial"/>
          <w:sz w:val="20"/>
          <w:szCs w:val="22"/>
          <w:lang w:val="sk-SK"/>
        </w:rPr>
        <w:t xml:space="preserve"> štatutárneho audítora na výkon štatutárneho auditu (certifikát)  v zmysle § 3 zákona o štatutárnom audite a </w:t>
      </w:r>
      <w:r w:rsidRPr="002B2A29">
        <w:rPr>
          <w:rFonts w:ascii="Arial" w:hAnsi="Arial" w:cs="Arial"/>
          <w:b/>
          <w:sz w:val="20"/>
          <w:szCs w:val="22"/>
          <w:lang w:val="sk-SK"/>
        </w:rPr>
        <w:t>profesijným životopisom</w:t>
      </w:r>
      <w:r w:rsidRPr="002B2A29">
        <w:rPr>
          <w:rFonts w:ascii="Arial" w:hAnsi="Arial" w:cs="Arial"/>
          <w:sz w:val="20"/>
          <w:szCs w:val="22"/>
          <w:lang w:val="sk-SK"/>
        </w:rPr>
        <w:t xml:space="preserve"> štatutárneho audítora s uvedením plnenia požiadaviek na prax, (uvedie subjekt/obchodné meno spoločnosti u ktorej preukazuje prax, jej sídlo, predmet zákazky (zmluvy), hodnota  a doba trvania praxe na projekte).  </w:t>
      </w:r>
    </w:p>
    <w:p w:rsidR="00BA471E" w:rsidRDefault="00BA471E" w:rsidP="002B2A29">
      <w:pPr>
        <w:pStyle w:val="Odsekzoznamu"/>
        <w:spacing w:before="120" w:line="276" w:lineRule="auto"/>
        <w:ind w:left="390"/>
        <w:jc w:val="both"/>
        <w:rPr>
          <w:rFonts w:ascii="Arial" w:hAnsi="Arial" w:cs="Arial"/>
          <w:sz w:val="20"/>
          <w:szCs w:val="22"/>
          <w:lang w:val="sk-SK"/>
        </w:rPr>
      </w:pPr>
    </w:p>
    <w:p w:rsidR="00BA471E" w:rsidRPr="002B2A29" w:rsidRDefault="00BA471E" w:rsidP="002B2A29">
      <w:pPr>
        <w:pStyle w:val="Odsekzoznamu"/>
        <w:spacing w:before="120" w:line="276" w:lineRule="auto"/>
        <w:ind w:left="390"/>
        <w:jc w:val="both"/>
        <w:rPr>
          <w:rFonts w:ascii="Arial" w:hAnsi="Arial" w:cs="Arial"/>
          <w:sz w:val="20"/>
          <w:szCs w:val="22"/>
          <w:lang w:val="sk-SK"/>
        </w:rPr>
      </w:pP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b/>
          <w:sz w:val="20"/>
          <w:szCs w:val="22"/>
          <w:lang w:val="sk-SK"/>
        </w:rPr>
        <w:lastRenderedPageBreak/>
        <w:t>2. člen – certifikovaný audítor informačných systémov</w:t>
      </w:r>
      <w:r w:rsidRPr="002B2A29">
        <w:rPr>
          <w:rFonts w:ascii="Arial" w:hAnsi="Arial" w:cs="Arial"/>
          <w:sz w:val="20"/>
          <w:szCs w:val="22"/>
          <w:lang w:val="sk-SK"/>
        </w:rPr>
        <w:t xml:space="preserve"> (CISA – „</w:t>
      </w:r>
      <w:proofErr w:type="spellStart"/>
      <w:r w:rsidRPr="002B2A29">
        <w:rPr>
          <w:rFonts w:ascii="Arial" w:hAnsi="Arial" w:cs="Arial"/>
          <w:sz w:val="20"/>
          <w:szCs w:val="22"/>
          <w:lang w:val="sk-SK"/>
        </w:rPr>
        <w:t>Certified</w:t>
      </w:r>
      <w:proofErr w:type="spellEnd"/>
      <w:r w:rsidRPr="002B2A29">
        <w:rPr>
          <w:rFonts w:ascii="Arial" w:hAnsi="Arial" w:cs="Arial"/>
          <w:sz w:val="20"/>
          <w:szCs w:val="22"/>
          <w:lang w:val="sk-SK"/>
        </w:rPr>
        <w:t xml:space="preserve"> </w:t>
      </w:r>
      <w:proofErr w:type="spellStart"/>
      <w:r w:rsidRPr="002B2A29">
        <w:rPr>
          <w:rFonts w:ascii="Arial" w:hAnsi="Arial" w:cs="Arial"/>
          <w:sz w:val="20"/>
          <w:szCs w:val="22"/>
          <w:lang w:val="sk-SK"/>
        </w:rPr>
        <w:t>Information</w:t>
      </w:r>
      <w:proofErr w:type="spellEnd"/>
      <w:r w:rsidRPr="002B2A29">
        <w:rPr>
          <w:rFonts w:ascii="Arial" w:hAnsi="Arial" w:cs="Arial"/>
          <w:sz w:val="20"/>
          <w:szCs w:val="22"/>
          <w:lang w:val="sk-SK"/>
        </w:rPr>
        <w:t xml:space="preserve"> </w:t>
      </w:r>
      <w:proofErr w:type="spellStart"/>
      <w:r w:rsidRPr="002B2A29">
        <w:rPr>
          <w:rFonts w:ascii="Arial" w:hAnsi="Arial" w:cs="Arial"/>
          <w:sz w:val="20"/>
          <w:szCs w:val="22"/>
          <w:lang w:val="sk-SK"/>
        </w:rPr>
        <w:t>system</w:t>
      </w:r>
      <w:proofErr w:type="spellEnd"/>
      <w:r w:rsidRPr="002B2A29">
        <w:rPr>
          <w:rFonts w:ascii="Arial" w:hAnsi="Arial" w:cs="Arial"/>
          <w:sz w:val="20"/>
          <w:szCs w:val="22"/>
          <w:lang w:val="sk-SK"/>
        </w:rPr>
        <w:t xml:space="preserve"> </w:t>
      </w:r>
      <w:proofErr w:type="spellStart"/>
      <w:r w:rsidRPr="002B2A29">
        <w:rPr>
          <w:rFonts w:ascii="Arial" w:hAnsi="Arial" w:cs="Arial"/>
          <w:sz w:val="20"/>
          <w:szCs w:val="22"/>
          <w:lang w:val="sk-SK"/>
        </w:rPr>
        <w:t>Auditor</w:t>
      </w:r>
      <w:proofErr w:type="spellEnd"/>
      <w:r w:rsidRPr="002B2A29">
        <w:rPr>
          <w:rFonts w:ascii="Arial" w:hAnsi="Arial" w:cs="Arial"/>
          <w:sz w:val="20"/>
          <w:szCs w:val="22"/>
          <w:lang w:val="sk-SK"/>
        </w:rPr>
        <w:t>“),</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 požaduje sa  </w:t>
      </w:r>
      <w:r w:rsidRPr="002B2A29">
        <w:rPr>
          <w:rFonts w:ascii="Arial" w:hAnsi="Arial" w:cs="Arial"/>
          <w:b/>
          <w:sz w:val="20"/>
          <w:szCs w:val="22"/>
          <w:lang w:val="sk-SK"/>
        </w:rPr>
        <w:t>certifikát vydávaný Asociáciou ISACA</w:t>
      </w:r>
      <w:r w:rsidRPr="002B2A29">
        <w:rPr>
          <w:rFonts w:ascii="Arial" w:hAnsi="Arial" w:cs="Arial"/>
          <w:sz w:val="20"/>
          <w:szCs w:val="22"/>
          <w:lang w:val="sk-SK"/>
        </w:rPr>
        <w:t xml:space="preserve">, alebo s ekvivalentným medzinárodne uznávaným certifikátom, </w:t>
      </w:r>
    </w:p>
    <w:p w:rsidR="002B2A29" w:rsidRP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 s minimálne 5 ročnou skúsenosťou s výkonom IT podpory štatutárneho auditu; účasť aspoň na 3 zákazkách štatutárneho auditu (ako člen audítorského tímu).   </w:t>
      </w:r>
    </w:p>
    <w:p w:rsidR="002B2A29" w:rsidRDefault="002B2A29" w:rsidP="002B2A29">
      <w:pPr>
        <w:pStyle w:val="Odsekzoznamu"/>
        <w:spacing w:before="120" w:line="276" w:lineRule="auto"/>
        <w:ind w:left="390"/>
        <w:jc w:val="both"/>
        <w:rPr>
          <w:rFonts w:ascii="Arial" w:hAnsi="Arial" w:cs="Arial"/>
          <w:sz w:val="20"/>
          <w:szCs w:val="22"/>
          <w:lang w:val="sk-SK"/>
        </w:rPr>
      </w:pPr>
      <w:r w:rsidRPr="002B2A29">
        <w:rPr>
          <w:rFonts w:ascii="Arial" w:hAnsi="Arial" w:cs="Arial"/>
          <w:sz w:val="20"/>
          <w:szCs w:val="22"/>
          <w:lang w:val="sk-SK"/>
        </w:rPr>
        <w:t xml:space="preserve">Splnenie podmienky uchádzač preukáže </w:t>
      </w:r>
      <w:r w:rsidRPr="002B2A29">
        <w:rPr>
          <w:rFonts w:ascii="Arial" w:hAnsi="Arial" w:cs="Arial"/>
          <w:b/>
          <w:sz w:val="20"/>
          <w:szCs w:val="22"/>
          <w:lang w:val="sk-SK"/>
        </w:rPr>
        <w:t>profesijným životopisom</w:t>
      </w:r>
      <w:r w:rsidRPr="002B2A29">
        <w:rPr>
          <w:rFonts w:ascii="Arial" w:hAnsi="Arial" w:cs="Arial"/>
          <w:sz w:val="20"/>
          <w:szCs w:val="22"/>
          <w:lang w:val="sk-SK"/>
        </w:rPr>
        <w:t xml:space="preserve"> s uvedením plnenia stanovených požiadaviek </w:t>
      </w:r>
      <w:proofErr w:type="spellStart"/>
      <w:r w:rsidRPr="002B2A29">
        <w:rPr>
          <w:rFonts w:ascii="Arial" w:hAnsi="Arial" w:cs="Arial"/>
          <w:sz w:val="20"/>
          <w:szCs w:val="22"/>
          <w:lang w:val="sk-SK"/>
        </w:rPr>
        <w:t>VšZP</w:t>
      </w:r>
      <w:proofErr w:type="spellEnd"/>
      <w:r w:rsidRPr="002B2A29">
        <w:rPr>
          <w:rFonts w:ascii="Arial" w:hAnsi="Arial" w:cs="Arial"/>
          <w:sz w:val="20"/>
          <w:szCs w:val="22"/>
          <w:lang w:val="sk-SK"/>
        </w:rPr>
        <w:t>, pričom k jednotlivým prezentovaným zákazkám uvedie za zmluvný subjekt obchodné meno, jeho sídlo, predmet zákazky (zmluvy) a kontaktnú osobu na overenie uvádzaných skutočností. Zároveň predloží kópiu certifikátu za jednotlivých certifikovaných audítorov informačných systémov</w:t>
      </w:r>
    </w:p>
    <w:p w:rsidR="00D10831" w:rsidRPr="00C22D62" w:rsidRDefault="00D10831" w:rsidP="005E5B49">
      <w:pPr>
        <w:pStyle w:val="Odsekzoznamu"/>
        <w:numPr>
          <w:ilvl w:val="1"/>
          <w:numId w:val="21"/>
        </w:numPr>
        <w:spacing w:before="120" w:line="276" w:lineRule="auto"/>
        <w:ind w:left="426" w:hanging="426"/>
        <w:jc w:val="both"/>
        <w:rPr>
          <w:rFonts w:ascii="Arial" w:hAnsi="Arial" w:cs="Arial"/>
          <w:sz w:val="20"/>
          <w:szCs w:val="22"/>
          <w:lang w:val="sk-SK"/>
        </w:rPr>
      </w:pPr>
      <w:r w:rsidRPr="00C22D62">
        <w:rPr>
          <w:rFonts w:ascii="Arial" w:hAnsi="Arial" w:cs="Arial"/>
          <w:sz w:val="20"/>
          <w:szCs w:val="22"/>
          <w:lang w:val="sk-SK"/>
        </w:rPr>
        <w:t>Podľa § 34 ods. 3 u</w:t>
      </w:r>
      <w:r w:rsidRPr="00C22D62">
        <w:rPr>
          <w:rFonts w:ascii="Arial" w:hAnsi="Arial" w:cs="Arial"/>
          <w:color w:val="000000"/>
          <w:sz w:val="20"/>
          <w:szCs w:val="22"/>
          <w:shd w:val="clear" w:color="auto" w:fill="FFFFFF"/>
          <w:lang w:val="sk-SK"/>
        </w:rPr>
        <w:t>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w:t>
      </w:r>
      <w:r w:rsidR="00ED042C">
        <w:rPr>
          <w:rFonts w:ascii="Arial" w:hAnsi="Arial" w:cs="Arial"/>
          <w:color w:val="000000"/>
          <w:sz w:val="20"/>
          <w:szCs w:val="22"/>
          <w:shd w:val="clear" w:color="auto" w:fill="FFFFFF"/>
          <w:lang w:val="sk-SK"/>
        </w:rPr>
        <w:t xml:space="preserve"> podľa § 40 ods. 6 písm. a) až g</w:t>
      </w:r>
      <w:r w:rsidRPr="00C22D62">
        <w:rPr>
          <w:rFonts w:ascii="Arial" w:hAnsi="Arial" w:cs="Arial"/>
          <w:color w:val="000000"/>
          <w:sz w:val="20"/>
          <w:szCs w:val="22"/>
          <w:shd w:val="clear" w:color="auto" w:fill="FFFFFF"/>
          <w:lang w:val="sk-SK"/>
        </w:rPr>
        <w:t>) a ods. 7; oprávnenie poskytovať službu preukazuje vo vzťahu k tej časti predmetu zákazky alebo koncesie, na ktorú boli kapacity záujemcovi alebo uchádzačovi poskytnuté.</w:t>
      </w:r>
    </w:p>
    <w:p w:rsidR="00D10831" w:rsidRPr="00BB51CA" w:rsidRDefault="00D10831" w:rsidP="00D10831">
      <w:pPr>
        <w:outlineLvl w:val="0"/>
        <w:rPr>
          <w:rFonts w:ascii="Arial" w:hAnsi="Arial"/>
          <w:b/>
          <w:sz w:val="22"/>
          <w:szCs w:val="22"/>
        </w:rPr>
      </w:pPr>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 xml:space="preserve">Podľa § 39 zákona o verejnom obstarávaní hospodársky subjekt môže doklady na preukázanie splnenia podmienok účasti predbežne nahradiť jednotným európskym dokumentom. </w:t>
      </w:r>
    </w:p>
    <w:p w:rsidR="00D60F07" w:rsidRPr="00ED042C" w:rsidRDefault="00D60F07" w:rsidP="00CE056C">
      <w:pPr>
        <w:spacing w:line="276" w:lineRule="auto"/>
        <w:jc w:val="both"/>
      </w:pPr>
      <w:proofErr w:type="spellStart"/>
      <w:r w:rsidRPr="00ED042C">
        <w:t>Link</w:t>
      </w:r>
      <w:proofErr w:type="spellEnd"/>
      <w:r w:rsidRPr="00ED042C">
        <w:t xml:space="preserve">: </w:t>
      </w:r>
      <w:hyperlink r:id="rId14" w:history="1">
        <w:r w:rsidRPr="00ED042C">
          <w:rPr>
            <w:rStyle w:val="Hypertextovprepojenie"/>
          </w:rPr>
          <w:t>https://www.uvo.gov.sk/jednotny-europsky-dokument-pre-verejne-obstaravanie-602.html</w:t>
        </w:r>
      </w:hyperlink>
    </w:p>
    <w:p w:rsidR="00D60F07" w:rsidRPr="00ED042C" w:rsidRDefault="00D60F07" w:rsidP="00CE056C">
      <w:pPr>
        <w:spacing w:line="276" w:lineRule="auto"/>
        <w:jc w:val="both"/>
        <w:rPr>
          <w:rFonts w:ascii="Arial" w:hAnsi="Arial" w:cs="Arial"/>
          <w:color w:val="000000"/>
        </w:rPr>
      </w:pPr>
      <w:r w:rsidRPr="00ED042C">
        <w:rPr>
          <w:rFonts w:ascii="Arial" w:hAnsi="Arial" w:cs="Arial"/>
          <w:color w:val="000000"/>
        </w:rPr>
        <w:t>H</w:t>
      </w:r>
      <w:r w:rsidRPr="00ED042C">
        <w:rPr>
          <w:rFonts w:ascii="Arial" w:hAnsi="Arial" w:cs="Arial"/>
          <w:szCs w:val="24"/>
        </w:rPr>
        <w:t>ospodársky subjekt môže vyplniť len oddiel α  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1" w:name="_Toc165535672"/>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5E5B49">
      <w:pPr>
        <w:pStyle w:val="Nadpis2"/>
        <w:numPr>
          <w:ilvl w:val="0"/>
          <w:numId w:val="22"/>
        </w:numPr>
        <w:spacing w:before="240" w:after="240"/>
        <w:ind w:left="425" w:hanging="425"/>
        <w:rPr>
          <w:sz w:val="28"/>
        </w:rPr>
      </w:pPr>
      <w:bookmarkStart w:id="42" w:name="_Toc165535673"/>
      <w:r w:rsidRPr="00411CE1">
        <w:rPr>
          <w:sz w:val="28"/>
        </w:rPr>
        <w:t>Kritériom výberu najvýhodnejšej ponuky je:</w:t>
      </w:r>
      <w:bookmarkEnd w:id="42"/>
    </w:p>
    <w:p w:rsidR="00073709" w:rsidRPr="00B43335" w:rsidRDefault="00D60F07" w:rsidP="005E5B49">
      <w:pPr>
        <w:pStyle w:val="Odsekzoznamu"/>
        <w:numPr>
          <w:ilvl w:val="1"/>
          <w:numId w:val="22"/>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006F29CC">
        <w:rPr>
          <w:rFonts w:ascii="Arial" w:hAnsi="Arial" w:cs="Arial"/>
          <w:sz w:val="20"/>
          <w:lang w:val="sk-SK"/>
        </w:rPr>
        <w:t>N</w:t>
      </w:r>
      <w:r w:rsidR="0033465D" w:rsidRPr="00B43335">
        <w:rPr>
          <w:rFonts w:ascii="Arial" w:hAnsi="Arial" w:cs="Arial"/>
          <w:sz w:val="20"/>
          <w:lang w:val="sk-SK"/>
        </w:rPr>
        <w:t xml:space="preserve">ajnižšou cenou sa rozumie najnižšia celková cena za predpokladané množstvo </w:t>
      </w:r>
      <w:r w:rsidR="006F29CC">
        <w:rPr>
          <w:rFonts w:ascii="Arial" w:hAnsi="Arial" w:cs="Arial"/>
          <w:sz w:val="20"/>
          <w:lang w:val="sk-SK"/>
        </w:rPr>
        <w:t>predmetu zákazky po uskutočnení elektronickej aukcie v eurách bez DPH</w:t>
      </w:r>
      <w:r w:rsidR="0033465D" w:rsidRPr="00B43335">
        <w:rPr>
          <w:rFonts w:ascii="Arial" w:hAnsi="Arial" w:cs="Arial"/>
          <w:sz w:val="20"/>
          <w:lang w:val="sk-SK"/>
        </w:rPr>
        <w:t>.</w:t>
      </w:r>
    </w:p>
    <w:p w:rsidR="00AE62D0" w:rsidRPr="00BF4EFD" w:rsidRDefault="00BF4EFD" w:rsidP="005E5B49">
      <w:pPr>
        <w:pStyle w:val="Odsekzoznamu"/>
        <w:numPr>
          <w:ilvl w:val="1"/>
          <w:numId w:val="22"/>
        </w:numPr>
        <w:spacing w:before="120" w:line="276" w:lineRule="auto"/>
        <w:ind w:left="426" w:hanging="426"/>
        <w:jc w:val="both"/>
        <w:rPr>
          <w:rFonts w:ascii="Arial" w:hAnsi="Arial" w:cs="Arial"/>
          <w:sz w:val="20"/>
          <w:lang w:val="sk-SK"/>
        </w:rPr>
      </w:pPr>
      <w:r w:rsidRPr="00B43335">
        <w:rPr>
          <w:rFonts w:ascii="Arial" w:hAnsi="Arial" w:cs="Arial"/>
          <w:sz w:val="20"/>
          <w:lang w:val="sk-SK"/>
        </w:rPr>
        <w:t xml:space="preserve">Kritérium: Celková cena zákazky </w:t>
      </w:r>
      <w:r w:rsidR="00211668" w:rsidRPr="00B43335">
        <w:rPr>
          <w:rFonts w:ascii="Arial" w:hAnsi="Arial" w:cs="Arial"/>
          <w:sz w:val="20"/>
          <w:lang w:val="sk-SK"/>
        </w:rPr>
        <w:t>za predpokladané</w:t>
      </w:r>
      <w:r w:rsidR="00211668">
        <w:rPr>
          <w:rFonts w:ascii="Arial" w:hAnsi="Arial" w:cs="Arial"/>
          <w:sz w:val="20"/>
          <w:lang w:val="sk-SK"/>
        </w:rPr>
        <w:t xml:space="preserve"> množstvo </w:t>
      </w:r>
      <w:r>
        <w:rPr>
          <w:rFonts w:ascii="Arial" w:hAnsi="Arial" w:cs="Arial"/>
          <w:sz w:val="20"/>
          <w:lang w:val="sk-SK"/>
        </w:rPr>
        <w:t xml:space="preserve">v eurách </w:t>
      </w:r>
      <w:r w:rsidRPr="00BF4EFD">
        <w:rPr>
          <w:rFonts w:ascii="Arial" w:hAnsi="Arial" w:cs="Arial"/>
          <w:sz w:val="20"/>
          <w:lang w:val="sk-SK"/>
        </w:rPr>
        <w:t>bez DPH</w:t>
      </w:r>
      <w:r>
        <w:rPr>
          <w:rFonts w:ascii="Arial" w:hAnsi="Arial" w:cs="Arial"/>
          <w:sz w:val="20"/>
          <w:lang w:val="sk-SK"/>
        </w:rPr>
        <w:t>.</w:t>
      </w:r>
    </w:p>
    <w:p w:rsidR="00D60F07" w:rsidRPr="00147432" w:rsidRDefault="00D60F07" w:rsidP="005E5B49">
      <w:pPr>
        <w:pStyle w:val="Nadpis2"/>
        <w:numPr>
          <w:ilvl w:val="0"/>
          <w:numId w:val="22"/>
        </w:numPr>
        <w:spacing w:before="240" w:after="240" w:line="276" w:lineRule="auto"/>
        <w:ind w:left="426" w:hanging="426"/>
        <w:rPr>
          <w:sz w:val="28"/>
        </w:rPr>
      </w:pPr>
      <w:bookmarkStart w:id="43" w:name="_Toc165535674"/>
      <w:r w:rsidRPr="00147432">
        <w:rPr>
          <w:sz w:val="28"/>
        </w:rPr>
        <w:t>Spôsob vyhodnotenia ponúk</w:t>
      </w:r>
      <w:bookmarkEnd w:id="43"/>
      <w:r w:rsidRPr="00147432">
        <w:rPr>
          <w:sz w:val="28"/>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073709">
        <w:rPr>
          <w:rFonts w:cs="Arial"/>
          <w:sz w:val="20"/>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0751ED" w:rsidRDefault="00D60F07" w:rsidP="005E5B49">
      <w:pPr>
        <w:pStyle w:val="Zkladntext"/>
        <w:numPr>
          <w:ilvl w:val="1"/>
          <w:numId w:val="22"/>
        </w:numPr>
        <w:tabs>
          <w:tab w:val="left" w:pos="142"/>
        </w:tabs>
        <w:spacing w:before="120" w:after="120" w:line="276" w:lineRule="auto"/>
        <w:ind w:left="426" w:hanging="426"/>
        <w:jc w:val="both"/>
        <w:rPr>
          <w:rFonts w:cs="Arial"/>
          <w:sz w:val="20"/>
        </w:rPr>
      </w:pPr>
      <w:r w:rsidRPr="00142D9E">
        <w:rPr>
          <w:rFonts w:cs="Arial"/>
          <w:sz w:val="20"/>
        </w:rPr>
        <w:lastRenderedPageBreak/>
        <w:t xml:space="preserve">Po úvodnom vyhodnotení ponúk Komisiou na vyhodnotenie ponúk, ponuky, ktoré neboli vylúčené budú vyhodnotené </w:t>
      </w:r>
      <w:r w:rsidRPr="00BF4EFD">
        <w:rPr>
          <w:rFonts w:cs="Arial"/>
          <w:b/>
          <w:sz w:val="20"/>
        </w:rPr>
        <w:t>elektronickou aukciou v systéme P</w:t>
      </w:r>
      <w:r w:rsidR="00481869">
        <w:rPr>
          <w:rFonts w:cs="Arial"/>
          <w:b/>
          <w:sz w:val="20"/>
        </w:rPr>
        <w:t>ROE</w:t>
      </w:r>
      <w:r w:rsidRPr="00BF4EFD">
        <w:rPr>
          <w:rFonts w:cs="Arial"/>
          <w:b/>
          <w:sz w:val="20"/>
        </w:rPr>
        <w:t>.biz</w:t>
      </w:r>
      <w:r w:rsidRPr="00142D9E">
        <w:rPr>
          <w:rFonts w:cs="Arial"/>
          <w:sz w:val="20"/>
        </w:rPr>
        <w:t>. Úspešnou ponukou bude ponuka uchádzača s najnižšou celkovou cenou</w:t>
      </w:r>
      <w:r w:rsidR="003E7B57">
        <w:rPr>
          <w:rFonts w:cs="Arial"/>
          <w:sz w:val="20"/>
        </w:rPr>
        <w:t xml:space="preserve"> za predpokladané množstvá </w:t>
      </w:r>
      <w:r w:rsidRPr="00142D9E">
        <w:rPr>
          <w:rFonts w:cs="Arial"/>
          <w:sz w:val="20"/>
        </w:rPr>
        <w:t xml:space="preserve">v eurách </w:t>
      </w:r>
      <w:r w:rsidRPr="00DA1489">
        <w:rPr>
          <w:rFonts w:cs="Arial"/>
          <w:sz w:val="20"/>
        </w:rPr>
        <w:t>bez DPH.</w:t>
      </w:r>
      <w:r w:rsidRPr="00142D9E">
        <w:rPr>
          <w:rFonts w:cs="Arial"/>
          <w:sz w:val="20"/>
        </w:rPr>
        <w:t xml:space="preserve">  </w:t>
      </w:r>
    </w:p>
    <w:p w:rsidR="00BF4EFD" w:rsidRDefault="00BF4EFD" w:rsidP="005E5B49">
      <w:pPr>
        <w:pStyle w:val="Zkladntext"/>
        <w:numPr>
          <w:ilvl w:val="1"/>
          <w:numId w:val="22"/>
        </w:numPr>
        <w:tabs>
          <w:tab w:val="left" w:pos="142"/>
        </w:tabs>
        <w:spacing w:before="120" w:after="120" w:line="276" w:lineRule="auto"/>
        <w:ind w:left="426" w:hanging="426"/>
        <w:jc w:val="both"/>
        <w:rPr>
          <w:rFonts w:cs="Arial"/>
          <w:sz w:val="20"/>
        </w:rPr>
      </w:pPr>
      <w:r w:rsidRPr="00AE62D0">
        <w:rPr>
          <w:rFonts w:cs="Arial"/>
          <w:b/>
          <w:bCs w:val="0"/>
          <w:noProof/>
          <w:color w:val="FF0000"/>
          <w:sz w:val="20"/>
          <w:lang w:eastAsia="sk-SK"/>
        </w:rPr>
        <w:t xml:space="preserve">V prípade, ak bude predložená </w:t>
      </w:r>
      <w:r>
        <w:rPr>
          <w:rFonts w:cs="Arial"/>
          <w:b/>
          <w:bCs w:val="0"/>
          <w:noProof/>
          <w:color w:val="FF0000"/>
          <w:sz w:val="20"/>
          <w:lang w:eastAsia="sk-SK"/>
        </w:rPr>
        <w:t xml:space="preserve">do verejného obstarávania </w:t>
      </w:r>
      <w:r w:rsidRPr="00AE62D0">
        <w:rPr>
          <w:rFonts w:cs="Arial"/>
          <w:b/>
          <w:bCs w:val="0"/>
          <w:noProof/>
          <w:color w:val="FF0000"/>
          <w:sz w:val="20"/>
          <w:lang w:eastAsia="sk-SK"/>
        </w:rPr>
        <w:t>len jedna ponuka, verejný obstarávateľ sa môže rozhodnúť, že elektronickú aukciu nepoužije.</w:t>
      </w:r>
    </w:p>
    <w:p w:rsidR="00D60F07" w:rsidRPr="00142D9E" w:rsidRDefault="00D60F07" w:rsidP="00CE056C">
      <w:pPr>
        <w:pStyle w:val="Nadpis1"/>
        <w:spacing w:before="360" w:after="240" w:line="276" w:lineRule="auto"/>
        <w:rPr>
          <w:b/>
        </w:rPr>
      </w:pPr>
      <w:bookmarkStart w:id="44" w:name="_Toc211583284"/>
      <w:bookmarkStart w:id="45" w:name="_Toc165535675"/>
      <w:r w:rsidRPr="00142D9E">
        <w:rPr>
          <w:b/>
        </w:rPr>
        <w:t>B.1 Opis predmetu zákazky</w:t>
      </w:r>
      <w:bookmarkEnd w:id="44"/>
      <w:bookmarkEnd w:id="45"/>
    </w:p>
    <w:p w:rsidR="00F0274B" w:rsidRPr="00455C2A" w:rsidRDefault="00F0274B" w:rsidP="00F0274B">
      <w:pPr>
        <w:spacing w:line="276" w:lineRule="auto"/>
        <w:jc w:val="both"/>
        <w:rPr>
          <w:rFonts w:ascii="Arial" w:hAnsi="Arial"/>
          <w:szCs w:val="22"/>
        </w:rPr>
      </w:pPr>
      <w:bookmarkStart w:id="46" w:name="_Toc211583290"/>
      <w:r w:rsidRPr="00455C2A">
        <w:rPr>
          <w:rFonts w:ascii="Arial" w:hAnsi="Arial"/>
          <w:szCs w:val="22"/>
        </w:rPr>
        <w:t xml:space="preserve">Predmetom zákazky je poskytnutie audítorských služieb - výkon štatutárneho auditu riadnej individuálnej účtovnej závierky subjektu verejného záujmu </w:t>
      </w:r>
      <w:r w:rsidRPr="00455C2A">
        <w:rPr>
          <w:rFonts w:ascii="Arial" w:hAnsi="Arial"/>
          <w:b/>
          <w:bCs/>
          <w:szCs w:val="22"/>
        </w:rPr>
        <w:t xml:space="preserve">s poukazom na ustanovenie § 2 ods. 16 písm. f) </w:t>
      </w:r>
      <w:r w:rsidRPr="00455C2A">
        <w:rPr>
          <w:rFonts w:ascii="Arial" w:hAnsi="Arial"/>
          <w:szCs w:val="22"/>
        </w:rPr>
        <w:t xml:space="preserve">zákona č. 423/2015 Z. z. o štatutárnom audite a o zmene a doplnení zákona č. 431/2002 </w:t>
      </w:r>
      <w:proofErr w:type="spellStart"/>
      <w:r w:rsidRPr="00455C2A">
        <w:rPr>
          <w:rFonts w:ascii="Arial" w:hAnsi="Arial"/>
          <w:szCs w:val="22"/>
        </w:rPr>
        <w:t>Z.z</w:t>
      </w:r>
      <w:proofErr w:type="spellEnd"/>
      <w:r w:rsidRPr="00455C2A">
        <w:rPr>
          <w:rFonts w:ascii="Arial" w:hAnsi="Arial"/>
          <w:szCs w:val="22"/>
        </w:rPr>
        <w:t xml:space="preserve">. o účtovníctve v znení neskorších predpisov (ďalej len „zákon o štatutárnom audite“) zostavenej  k 31.12.2024, k 31.12.2025 a k 31.12.2026, vyjadrenie názoru audítora k Výročným správam </w:t>
      </w:r>
      <w:proofErr w:type="spellStart"/>
      <w:r w:rsidRPr="00455C2A">
        <w:rPr>
          <w:rFonts w:ascii="Arial" w:hAnsi="Arial"/>
          <w:szCs w:val="22"/>
        </w:rPr>
        <w:t>VšZP</w:t>
      </w:r>
      <w:proofErr w:type="spellEnd"/>
      <w:r w:rsidRPr="00455C2A">
        <w:rPr>
          <w:rFonts w:ascii="Arial" w:hAnsi="Arial"/>
          <w:szCs w:val="22"/>
        </w:rPr>
        <w:t xml:space="preserve"> za roky 2024 až 2025  v zmysle § 20 ods. 3 zákona 431/2002 </w:t>
      </w:r>
      <w:proofErr w:type="spellStart"/>
      <w:r w:rsidRPr="00455C2A">
        <w:rPr>
          <w:rFonts w:ascii="Arial" w:hAnsi="Arial"/>
          <w:szCs w:val="22"/>
        </w:rPr>
        <w:t>Z.z</w:t>
      </w:r>
      <w:proofErr w:type="spellEnd"/>
      <w:r w:rsidRPr="00455C2A">
        <w:rPr>
          <w:rFonts w:ascii="Arial" w:hAnsi="Arial"/>
          <w:szCs w:val="22"/>
        </w:rPr>
        <w:t>. o účtovníctve v znení  neskorších predpisov (ďalej len „zákon o účtovníctve“) a audítorské uistenie v oblasti individuálneho vykazovania informácii o udržateľnosti v súlade so smernicou EÚ a Rady číslo 2022/2464 o vykazovaní informácií o udržateľnosti podnikov.</w:t>
      </w:r>
    </w:p>
    <w:p w:rsidR="00F0274B" w:rsidRPr="00455C2A" w:rsidRDefault="00F0274B" w:rsidP="00F0274B">
      <w:pPr>
        <w:spacing w:line="276" w:lineRule="auto"/>
        <w:jc w:val="both"/>
        <w:rPr>
          <w:rFonts w:ascii="Arial" w:hAnsi="Arial"/>
          <w:szCs w:val="22"/>
        </w:rPr>
      </w:pPr>
    </w:p>
    <w:p w:rsidR="00F0274B" w:rsidRPr="00455C2A" w:rsidRDefault="00F0274B" w:rsidP="00F0274B">
      <w:pPr>
        <w:spacing w:line="276" w:lineRule="auto"/>
        <w:jc w:val="both"/>
        <w:rPr>
          <w:rFonts w:ascii="Arial" w:hAnsi="Arial"/>
          <w:szCs w:val="22"/>
        </w:rPr>
      </w:pPr>
      <w:r w:rsidRPr="00455C2A">
        <w:rPr>
          <w:rFonts w:ascii="Arial" w:hAnsi="Arial"/>
          <w:szCs w:val="22"/>
        </w:rPr>
        <w:t xml:space="preserve">Predmetom zákazky je overenie, či je účtovníctvo </w:t>
      </w:r>
      <w:proofErr w:type="spellStart"/>
      <w:r w:rsidRPr="00455C2A">
        <w:rPr>
          <w:rFonts w:ascii="Arial" w:hAnsi="Arial"/>
          <w:szCs w:val="22"/>
        </w:rPr>
        <w:t>VšZP</w:t>
      </w:r>
      <w:proofErr w:type="spellEnd"/>
      <w:r w:rsidRPr="00455C2A">
        <w:rPr>
          <w:rFonts w:ascii="Arial" w:hAnsi="Arial"/>
          <w:szCs w:val="22"/>
        </w:rPr>
        <w:t xml:space="preserve"> vedené úplne, preukazným spôsobom, správne a v súlade s platnými právnymi predpismi a odporúčaniami, či údaje riadnej individuálnej účtovnej závierky </w:t>
      </w:r>
      <w:proofErr w:type="spellStart"/>
      <w:r w:rsidRPr="00455C2A">
        <w:rPr>
          <w:rFonts w:ascii="Arial" w:hAnsi="Arial"/>
          <w:szCs w:val="22"/>
        </w:rPr>
        <w:t>VšZP</w:t>
      </w:r>
      <w:proofErr w:type="spellEnd"/>
      <w:r w:rsidRPr="00455C2A">
        <w:rPr>
          <w:rFonts w:ascii="Arial" w:hAnsi="Arial"/>
          <w:szCs w:val="22"/>
        </w:rPr>
        <w:t xml:space="preserve"> verne a pravdivo  zobrazujú stav majetku, finančnú situáciu a výsledok hospodárenia </w:t>
      </w:r>
      <w:proofErr w:type="spellStart"/>
      <w:r w:rsidRPr="00455C2A">
        <w:rPr>
          <w:rFonts w:ascii="Arial" w:hAnsi="Arial"/>
          <w:szCs w:val="22"/>
        </w:rPr>
        <w:t>VšZP</w:t>
      </w:r>
      <w:proofErr w:type="spellEnd"/>
      <w:r w:rsidRPr="00455C2A">
        <w:rPr>
          <w:rFonts w:ascii="Arial" w:hAnsi="Arial"/>
          <w:szCs w:val="22"/>
        </w:rPr>
        <w:t xml:space="preserve"> a nadväzujú na údaje účtovníctva </w:t>
      </w:r>
      <w:proofErr w:type="spellStart"/>
      <w:r w:rsidRPr="00455C2A">
        <w:rPr>
          <w:rFonts w:ascii="Arial" w:hAnsi="Arial"/>
          <w:szCs w:val="22"/>
        </w:rPr>
        <w:t>VšZP</w:t>
      </w:r>
      <w:proofErr w:type="spellEnd"/>
      <w:r w:rsidRPr="00455C2A">
        <w:rPr>
          <w:rFonts w:ascii="Arial" w:hAnsi="Arial"/>
          <w:szCs w:val="22"/>
        </w:rPr>
        <w:t xml:space="preserve">. Ďalej je predmetom zákazky overenie, či účtovné výkazy </w:t>
      </w:r>
      <w:proofErr w:type="spellStart"/>
      <w:r w:rsidRPr="00455C2A">
        <w:rPr>
          <w:rFonts w:ascii="Arial" w:hAnsi="Arial"/>
          <w:szCs w:val="22"/>
        </w:rPr>
        <w:t>VšZP</w:t>
      </w:r>
      <w:proofErr w:type="spellEnd"/>
      <w:r w:rsidRPr="00455C2A">
        <w:rPr>
          <w:rFonts w:ascii="Arial" w:hAnsi="Arial"/>
          <w:szCs w:val="22"/>
        </w:rPr>
        <w:t xml:space="preserve"> boli spracované podľa platných právnych predpisov so zameraním sa na ich kompletnosť a správnosť, či sú predkladané v predpísanej forme a či Výročná správa </w:t>
      </w:r>
      <w:proofErr w:type="spellStart"/>
      <w:r w:rsidRPr="00455C2A">
        <w:rPr>
          <w:rFonts w:ascii="Arial" w:hAnsi="Arial"/>
          <w:szCs w:val="22"/>
        </w:rPr>
        <w:t>VšZP</w:t>
      </w:r>
      <w:proofErr w:type="spellEnd"/>
      <w:r w:rsidRPr="00455C2A">
        <w:rPr>
          <w:rFonts w:ascii="Arial" w:hAnsi="Arial"/>
          <w:szCs w:val="22"/>
        </w:rPr>
        <w:t xml:space="preserve"> je v súlade s riadnou individuálnou účtovnou závierkou za daný rok, obsahuje všetky informácie v zmysle zákona o účtovníctve a či na základe zistených poznatkov o </w:t>
      </w:r>
      <w:proofErr w:type="spellStart"/>
      <w:r w:rsidRPr="00455C2A">
        <w:rPr>
          <w:rFonts w:ascii="Arial" w:hAnsi="Arial"/>
          <w:szCs w:val="22"/>
        </w:rPr>
        <w:t>VšZP</w:t>
      </w:r>
      <w:proofErr w:type="spellEnd"/>
      <w:r w:rsidRPr="00455C2A">
        <w:rPr>
          <w:rFonts w:ascii="Arial" w:hAnsi="Arial"/>
          <w:szCs w:val="22"/>
        </w:rPr>
        <w:t xml:space="preserve"> a situácii v nej, neobsahuje významné nesprávnosti.</w:t>
      </w:r>
    </w:p>
    <w:p w:rsidR="00F0274B" w:rsidRPr="00455C2A" w:rsidRDefault="00F0274B" w:rsidP="00F0274B">
      <w:pPr>
        <w:spacing w:line="276" w:lineRule="auto"/>
        <w:jc w:val="both"/>
        <w:rPr>
          <w:rFonts w:ascii="Arial" w:hAnsi="Arial"/>
          <w:szCs w:val="22"/>
        </w:rPr>
      </w:pPr>
      <w:r w:rsidRPr="00455C2A">
        <w:rPr>
          <w:rFonts w:ascii="Arial" w:hAnsi="Arial"/>
          <w:szCs w:val="22"/>
        </w:rPr>
        <w:t xml:space="preserve">Plnenie predmetu zákazky musí byť v súlade so zákonom o štatutárnom audite a  zákonom o účtovníctve a Nariadením Európskeho parlamentu a Rady (EÚ) č. 537/2014 zo 16. apríla 2014 o osobitných požiadavkách týkajúcich sa štatutárneho auditu subjektov verejného záujmu. </w:t>
      </w:r>
    </w:p>
    <w:p w:rsidR="00F0274B" w:rsidRPr="00455C2A" w:rsidRDefault="00F0274B" w:rsidP="00F0274B">
      <w:pPr>
        <w:spacing w:line="276" w:lineRule="auto"/>
        <w:jc w:val="both"/>
        <w:rPr>
          <w:rFonts w:ascii="Arial" w:hAnsi="Arial"/>
          <w:szCs w:val="22"/>
        </w:rPr>
      </w:pPr>
      <w:proofErr w:type="spellStart"/>
      <w:r w:rsidRPr="00455C2A">
        <w:rPr>
          <w:rFonts w:ascii="Arial" w:hAnsi="Arial"/>
          <w:szCs w:val="22"/>
        </w:rPr>
        <w:t>VšZP</w:t>
      </w:r>
      <w:proofErr w:type="spellEnd"/>
      <w:r w:rsidRPr="00455C2A">
        <w:rPr>
          <w:rFonts w:ascii="Arial" w:hAnsi="Arial"/>
          <w:szCs w:val="22"/>
        </w:rPr>
        <w:t xml:space="preserve"> vykonáva činnosť na základe povolenia Úradu pre dohľad nad zdravotným poistením na vykonávanie zdravotného poistenia č. 2591/2005/UDZS zo dňa  18. 05. 2005. </w:t>
      </w:r>
      <w:r w:rsidRPr="00455C2A">
        <w:rPr>
          <w:rFonts w:ascii="Arial" w:hAnsi="Arial"/>
          <w:bCs/>
          <w:szCs w:val="22"/>
        </w:rPr>
        <w:t>Predmetom činnosti</w:t>
      </w:r>
      <w:r w:rsidRPr="00455C2A">
        <w:rPr>
          <w:rFonts w:ascii="Arial" w:hAnsi="Arial"/>
          <w:szCs w:val="22"/>
        </w:rPr>
        <w:t xml:space="preserve"> </w:t>
      </w:r>
      <w:proofErr w:type="spellStart"/>
      <w:r w:rsidRPr="00455C2A">
        <w:rPr>
          <w:rFonts w:ascii="Arial" w:hAnsi="Arial"/>
          <w:szCs w:val="22"/>
        </w:rPr>
        <w:t>VšZP</w:t>
      </w:r>
      <w:proofErr w:type="spellEnd"/>
      <w:r w:rsidRPr="00455C2A">
        <w:rPr>
          <w:rFonts w:ascii="Arial" w:hAnsi="Arial"/>
          <w:szCs w:val="22"/>
        </w:rPr>
        <w:t xml:space="preserve"> je vykonávanie verejného zdravotného poistenia v súlade so zákonom č. 581/2004 </w:t>
      </w:r>
      <w:proofErr w:type="spellStart"/>
      <w:r w:rsidRPr="00455C2A">
        <w:rPr>
          <w:rFonts w:ascii="Arial" w:hAnsi="Arial"/>
          <w:szCs w:val="22"/>
        </w:rPr>
        <w:t>Z.z</w:t>
      </w:r>
      <w:proofErr w:type="spellEnd"/>
      <w:r w:rsidRPr="00455C2A">
        <w:rPr>
          <w:rFonts w:ascii="Arial" w:hAnsi="Arial"/>
          <w:szCs w:val="22"/>
        </w:rPr>
        <w:t xml:space="preserve">. o zdravotných poisťovniach, dohľade nad zdravotnou starostlivosťou a o zmene a doplnení niektorých zákonov v znení neskorších predpisov (ďalej len „zákon č.581/2004 </w:t>
      </w:r>
      <w:proofErr w:type="spellStart"/>
      <w:r w:rsidRPr="00455C2A">
        <w:rPr>
          <w:rFonts w:ascii="Arial" w:hAnsi="Arial"/>
          <w:szCs w:val="22"/>
        </w:rPr>
        <w:t>Z.z</w:t>
      </w:r>
      <w:proofErr w:type="spellEnd"/>
      <w:r w:rsidRPr="00455C2A">
        <w:rPr>
          <w:rFonts w:ascii="Arial" w:hAnsi="Arial"/>
          <w:szCs w:val="22"/>
        </w:rPr>
        <w:t>.“).</w:t>
      </w:r>
    </w:p>
    <w:p w:rsidR="00F0274B" w:rsidRPr="00455C2A" w:rsidRDefault="00F0274B" w:rsidP="00F0274B">
      <w:pPr>
        <w:spacing w:line="276" w:lineRule="auto"/>
        <w:jc w:val="both"/>
        <w:rPr>
          <w:rFonts w:ascii="Arial" w:hAnsi="Arial"/>
          <w:vanish/>
          <w:szCs w:val="22"/>
        </w:rPr>
      </w:pPr>
      <w:proofErr w:type="spellStart"/>
      <w:r w:rsidRPr="00455C2A">
        <w:rPr>
          <w:rFonts w:ascii="Arial" w:hAnsi="Arial"/>
          <w:szCs w:val="22"/>
        </w:rPr>
        <w:t>VšZP</w:t>
      </w:r>
      <w:proofErr w:type="spellEnd"/>
      <w:r w:rsidRPr="00455C2A">
        <w:rPr>
          <w:rFonts w:ascii="Arial" w:hAnsi="Arial"/>
          <w:szCs w:val="22"/>
        </w:rPr>
        <w:t xml:space="preserve"> vedie účtovníctvo v súlade so zákonom o účtovníctve, opatrením MF SR z 30. novembra 2005 č. MF/22930/2005-74, ktorým sa ustanovujú podrobnosti o postupoch účtovania a rámcovej účtovej osnove pre zdravotné poisťovne v znení neskorších predpisov, Opatrením MF SR zo 14. decembra 2005 číslo MF/22933/2005-74, ktorým sa  ustanovujú podrobnosti o usporiadaní a označovaní položiek individuálnej účtovnej závierky, obsahovom vymedzení týchto položiek a rozsahu údajov určených z účtovnej závierky na zverejnenie pre zdravotné poisťovne v znení neskorších predpisov, zákonom č. 222/2004  Z. z. o dani z pridanej hodnoty v znení neskorších predpisov (hlavná činnosť </w:t>
      </w:r>
      <w:proofErr w:type="spellStart"/>
      <w:r w:rsidRPr="00455C2A">
        <w:rPr>
          <w:rFonts w:ascii="Arial" w:hAnsi="Arial"/>
          <w:szCs w:val="22"/>
        </w:rPr>
        <w:t>VšZP</w:t>
      </w:r>
      <w:proofErr w:type="spellEnd"/>
      <w:r w:rsidRPr="00455C2A">
        <w:rPr>
          <w:rFonts w:ascii="Arial" w:hAnsi="Arial"/>
          <w:szCs w:val="22"/>
        </w:rPr>
        <w:t xml:space="preserve"> - zdravotné poistenie a činnosti súvisiace so zdravotným poistením sú oslobodené od dane z pridanej hodnoty), zákonom č. 595/2003 Z. z. o dani z príjmov v znení neskorších predpisov a v súlade so zákonmi č. 580/2004 Z. z. a č.</w:t>
      </w:r>
    </w:p>
    <w:p w:rsidR="00F0274B" w:rsidRPr="00455C2A" w:rsidRDefault="00F0274B" w:rsidP="00F0274B">
      <w:pPr>
        <w:numPr>
          <w:ilvl w:val="0"/>
          <w:numId w:val="34"/>
        </w:numPr>
        <w:tabs>
          <w:tab w:val="num" w:pos="0"/>
        </w:tabs>
        <w:spacing w:line="276" w:lineRule="auto"/>
        <w:jc w:val="both"/>
        <w:rPr>
          <w:rFonts w:ascii="Arial" w:hAnsi="Arial"/>
          <w:vanish/>
          <w:szCs w:val="22"/>
        </w:rPr>
      </w:pPr>
      <w:r w:rsidRPr="00455C2A">
        <w:rPr>
          <w:rFonts w:ascii="Arial" w:hAnsi="Arial"/>
          <w:szCs w:val="22"/>
        </w:rPr>
        <w:t xml:space="preserve"> 581/2004 Z. z. v znení neskorších predpisov. </w:t>
      </w:r>
    </w:p>
    <w:p w:rsidR="00F0274B" w:rsidRPr="00455C2A" w:rsidRDefault="00F0274B" w:rsidP="00F0274B">
      <w:pPr>
        <w:spacing w:line="276" w:lineRule="auto"/>
        <w:jc w:val="both"/>
        <w:rPr>
          <w:rFonts w:ascii="Arial" w:hAnsi="Arial"/>
          <w:szCs w:val="22"/>
        </w:rPr>
      </w:pPr>
      <w:r w:rsidRPr="00455C2A">
        <w:rPr>
          <w:rFonts w:ascii="Arial" w:hAnsi="Arial"/>
          <w:szCs w:val="22"/>
        </w:rPr>
        <w:t xml:space="preserve">Výška aktív </w:t>
      </w:r>
      <w:proofErr w:type="spellStart"/>
      <w:r w:rsidRPr="00455C2A">
        <w:rPr>
          <w:rFonts w:ascii="Arial" w:hAnsi="Arial"/>
          <w:szCs w:val="22"/>
        </w:rPr>
        <w:t>VšZP</w:t>
      </w:r>
      <w:proofErr w:type="spellEnd"/>
      <w:r w:rsidRPr="00455C2A">
        <w:rPr>
          <w:rFonts w:ascii="Arial" w:hAnsi="Arial"/>
          <w:szCs w:val="22"/>
        </w:rPr>
        <w:t xml:space="preserve"> (netto) k 31.12.2023 bola </w:t>
      </w:r>
      <w:r w:rsidRPr="00455C2A">
        <w:rPr>
          <w:rFonts w:ascii="Arial" w:hAnsi="Arial"/>
          <w:bCs/>
          <w:szCs w:val="22"/>
        </w:rPr>
        <w:t xml:space="preserve">809 255 701,25 </w:t>
      </w:r>
      <w:r w:rsidRPr="00455C2A">
        <w:rPr>
          <w:rFonts w:ascii="Arial" w:hAnsi="Arial"/>
          <w:szCs w:val="22"/>
        </w:rPr>
        <w:t>eur.</w:t>
      </w:r>
    </w:p>
    <w:p w:rsidR="00F0274B" w:rsidRPr="00455C2A" w:rsidRDefault="00F0274B" w:rsidP="00F0274B">
      <w:pPr>
        <w:spacing w:line="276" w:lineRule="auto"/>
        <w:jc w:val="both"/>
        <w:rPr>
          <w:rFonts w:ascii="Arial" w:hAnsi="Arial"/>
          <w:b/>
          <w:szCs w:val="22"/>
        </w:rPr>
      </w:pPr>
    </w:p>
    <w:p w:rsidR="00F0274B" w:rsidRPr="00455C2A" w:rsidRDefault="00F0274B" w:rsidP="00F0274B">
      <w:pPr>
        <w:spacing w:line="276" w:lineRule="auto"/>
        <w:jc w:val="both"/>
        <w:rPr>
          <w:rFonts w:ascii="Arial" w:hAnsi="Arial"/>
          <w:b/>
          <w:szCs w:val="22"/>
        </w:rPr>
      </w:pPr>
      <w:r w:rsidRPr="00455C2A">
        <w:rPr>
          <w:rFonts w:ascii="Arial" w:hAnsi="Arial"/>
          <w:b/>
          <w:szCs w:val="22"/>
        </w:rPr>
        <w:t>Termíny dodania:</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Správa audítora z overenia riadnej individuálnej účtovnej závierky </w:t>
      </w:r>
      <w:proofErr w:type="spellStart"/>
      <w:r w:rsidRPr="00455C2A">
        <w:rPr>
          <w:rFonts w:ascii="Arial" w:hAnsi="Arial"/>
          <w:szCs w:val="22"/>
        </w:rPr>
        <w:t>VšZP</w:t>
      </w:r>
      <w:proofErr w:type="spellEnd"/>
      <w:r w:rsidRPr="00455C2A">
        <w:rPr>
          <w:rFonts w:ascii="Arial" w:hAnsi="Arial"/>
          <w:szCs w:val="22"/>
        </w:rPr>
        <w:t xml:space="preserve"> k 31.12.2024 - najneskôr do 18. marca 2025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lastRenderedPageBreak/>
        <w:t xml:space="preserve">Dodatok k Správe audítora, v ktorom audítor uvedie informácie a vyjadrí svoj názor  na údaje vo Výročnej správe </w:t>
      </w:r>
      <w:proofErr w:type="spellStart"/>
      <w:r w:rsidRPr="00455C2A">
        <w:rPr>
          <w:rFonts w:ascii="Arial" w:hAnsi="Arial"/>
          <w:szCs w:val="22"/>
        </w:rPr>
        <w:t>VšZP</w:t>
      </w:r>
      <w:proofErr w:type="spellEnd"/>
      <w:r w:rsidRPr="00455C2A">
        <w:rPr>
          <w:rFonts w:ascii="Arial" w:hAnsi="Arial"/>
          <w:szCs w:val="22"/>
        </w:rPr>
        <w:t xml:space="preserve"> za rok 2024 - najneskôr do 6. mája 2025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Uistenie v oblasti individuálneho vykazovania informácii o udržateľnosti za rok 2024 - najneskôr do 6. mája 2025</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Správa audítora z overenia riadnej individuálnej účtovnej závierky </w:t>
      </w:r>
      <w:proofErr w:type="spellStart"/>
      <w:r w:rsidRPr="00455C2A">
        <w:rPr>
          <w:rFonts w:ascii="Arial" w:hAnsi="Arial"/>
          <w:szCs w:val="22"/>
        </w:rPr>
        <w:t>VšZP</w:t>
      </w:r>
      <w:proofErr w:type="spellEnd"/>
      <w:r w:rsidRPr="00455C2A">
        <w:rPr>
          <w:rFonts w:ascii="Arial" w:hAnsi="Arial"/>
          <w:szCs w:val="22"/>
        </w:rPr>
        <w:t xml:space="preserve"> k 31.12.2025 - najneskôr do 18. marca 2026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Dodatok k Správe audítora, v ktorom audítor uvedie informácie a vyjadrí svoj názor  na údaje vo Výročnej správe </w:t>
      </w:r>
      <w:proofErr w:type="spellStart"/>
      <w:r w:rsidRPr="00455C2A">
        <w:rPr>
          <w:rFonts w:ascii="Arial" w:hAnsi="Arial"/>
          <w:szCs w:val="22"/>
        </w:rPr>
        <w:t>VšZP</w:t>
      </w:r>
      <w:proofErr w:type="spellEnd"/>
      <w:r w:rsidRPr="00455C2A">
        <w:rPr>
          <w:rFonts w:ascii="Arial" w:hAnsi="Arial"/>
          <w:szCs w:val="22"/>
        </w:rPr>
        <w:t xml:space="preserve"> za rok 2025 - najneskôr do 6. mája 2026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Uistenie v oblasti individuálneho vykazovania informácii o udržateľnosti za rok 2025 - najneskôr do 6. mája 2026</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Správa audítora z overenia riadnej individuálnej účtovnej závierky </w:t>
      </w:r>
      <w:proofErr w:type="spellStart"/>
      <w:r w:rsidRPr="00455C2A">
        <w:rPr>
          <w:rFonts w:ascii="Arial" w:hAnsi="Arial"/>
          <w:szCs w:val="22"/>
        </w:rPr>
        <w:t>VšZP</w:t>
      </w:r>
      <w:proofErr w:type="spellEnd"/>
      <w:r w:rsidRPr="00455C2A">
        <w:rPr>
          <w:rFonts w:ascii="Arial" w:hAnsi="Arial"/>
          <w:szCs w:val="22"/>
        </w:rPr>
        <w:t xml:space="preserve"> k 31.12.2026 - najneskôr do 18. marca 2027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Dodatok k Správe audítora, v ktorom audítor uvedie informácie a vyjadrí svoj názor  na údaje vo Výročnej správe </w:t>
      </w:r>
      <w:proofErr w:type="spellStart"/>
      <w:r w:rsidRPr="00455C2A">
        <w:rPr>
          <w:rFonts w:ascii="Arial" w:hAnsi="Arial"/>
          <w:szCs w:val="22"/>
        </w:rPr>
        <w:t>VšZP</w:t>
      </w:r>
      <w:proofErr w:type="spellEnd"/>
      <w:r w:rsidRPr="00455C2A">
        <w:rPr>
          <w:rFonts w:ascii="Arial" w:hAnsi="Arial"/>
          <w:szCs w:val="22"/>
        </w:rPr>
        <w:t xml:space="preserve"> za rok 2026 - najneskôr do 6. mája 2027 </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Uistenie v oblasti individuálneho vykazovania informácii o udržateľnosti za rok 2026 - najneskôr do 6. mája 2027</w:t>
      </w:r>
    </w:p>
    <w:p w:rsidR="00F0274B"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Dodatočná správa určená pre výbor pre audit vo </w:t>
      </w:r>
      <w:proofErr w:type="spellStart"/>
      <w:r w:rsidRPr="00455C2A">
        <w:rPr>
          <w:rFonts w:ascii="Arial" w:hAnsi="Arial"/>
          <w:szCs w:val="22"/>
        </w:rPr>
        <w:t>VšZP</w:t>
      </w:r>
      <w:proofErr w:type="spellEnd"/>
      <w:r w:rsidRPr="00455C2A">
        <w:rPr>
          <w:rFonts w:ascii="Arial" w:hAnsi="Arial"/>
          <w:szCs w:val="22"/>
        </w:rPr>
        <w:t xml:space="preserve"> v rozsahu definovanom v článku 11 Nariadenia Európskeho parlamentu a Rady (EÚ) č. 537/2014 – najneskôr v deň predloženia Správy audítora z overenia riadnej individuálnej účtovnej závierky </w:t>
      </w:r>
      <w:proofErr w:type="spellStart"/>
      <w:r w:rsidRPr="00455C2A">
        <w:rPr>
          <w:rFonts w:ascii="Arial" w:hAnsi="Arial"/>
          <w:szCs w:val="22"/>
        </w:rPr>
        <w:t>VšZP</w:t>
      </w:r>
      <w:proofErr w:type="spellEnd"/>
      <w:r w:rsidRPr="00455C2A">
        <w:rPr>
          <w:rFonts w:ascii="Arial" w:hAnsi="Arial"/>
          <w:szCs w:val="22"/>
        </w:rPr>
        <w:t xml:space="preserve"> zostavenej za jednotlivé roky, uvedený vyššie v ods. a), d) a g) tohto bodu Zmluvy </w:t>
      </w:r>
    </w:p>
    <w:p w:rsidR="000934B7" w:rsidRPr="00455C2A" w:rsidRDefault="00F0274B" w:rsidP="00F0274B">
      <w:pPr>
        <w:numPr>
          <w:ilvl w:val="0"/>
          <w:numId w:val="35"/>
        </w:numPr>
        <w:spacing w:line="276" w:lineRule="auto"/>
        <w:jc w:val="both"/>
        <w:rPr>
          <w:rFonts w:ascii="Arial" w:hAnsi="Arial"/>
          <w:szCs w:val="22"/>
        </w:rPr>
      </w:pPr>
      <w:r w:rsidRPr="00455C2A">
        <w:rPr>
          <w:rFonts w:ascii="Arial" w:hAnsi="Arial"/>
          <w:szCs w:val="22"/>
        </w:rPr>
        <w:t xml:space="preserve">Správa pre vedenie </w:t>
      </w:r>
      <w:proofErr w:type="spellStart"/>
      <w:r w:rsidRPr="00455C2A">
        <w:rPr>
          <w:rFonts w:ascii="Arial" w:hAnsi="Arial"/>
          <w:szCs w:val="22"/>
        </w:rPr>
        <w:t>VšZP</w:t>
      </w:r>
      <w:proofErr w:type="spellEnd"/>
      <w:r w:rsidRPr="00455C2A">
        <w:rPr>
          <w:rFonts w:ascii="Arial" w:hAnsi="Arial"/>
          <w:szCs w:val="22"/>
        </w:rPr>
        <w:t xml:space="preserve"> v prípade, ak audítor pri plnení predmetu Zmluvy v jednotlivých rokoch zistí skutočnosti, na základe ktorých navrhne odporúčania na zlepšenie – do 20. apríla roka nasledujúceho po overovanom </w:t>
      </w:r>
      <w:proofErr w:type="spellStart"/>
      <w:r w:rsidRPr="00455C2A">
        <w:rPr>
          <w:rFonts w:ascii="Arial" w:hAnsi="Arial"/>
          <w:szCs w:val="22"/>
        </w:rPr>
        <w:t>obdobíň</w:t>
      </w:r>
      <w:proofErr w:type="spellEnd"/>
    </w:p>
    <w:p w:rsidR="00F0274B" w:rsidRPr="00455C2A" w:rsidRDefault="00F0274B" w:rsidP="00F0274B">
      <w:pPr>
        <w:spacing w:before="240"/>
        <w:rPr>
          <w:rFonts w:ascii="Arial" w:hAnsi="Arial" w:cs="Arial"/>
          <w:b/>
          <w:szCs w:val="22"/>
        </w:rPr>
      </w:pPr>
      <w:r w:rsidRPr="00455C2A">
        <w:rPr>
          <w:rFonts w:ascii="Arial" w:hAnsi="Arial" w:cs="Arial"/>
          <w:b/>
          <w:szCs w:val="22"/>
        </w:rPr>
        <w:t>Ďalšie požiadavky na plnenie:</w:t>
      </w:r>
    </w:p>
    <w:p w:rsidR="00F0274B" w:rsidRPr="00455C2A" w:rsidRDefault="00F0274B" w:rsidP="00F0274B">
      <w:pPr>
        <w:jc w:val="both"/>
        <w:rPr>
          <w:rFonts w:ascii="Arial" w:hAnsi="Arial" w:cs="Arial"/>
          <w:i/>
          <w:szCs w:val="22"/>
        </w:rPr>
      </w:pPr>
    </w:p>
    <w:p w:rsidR="00F0274B" w:rsidRPr="00455C2A" w:rsidRDefault="00F0274B" w:rsidP="00C06292">
      <w:pPr>
        <w:pStyle w:val="Odsekzoznamu"/>
        <w:numPr>
          <w:ilvl w:val="0"/>
          <w:numId w:val="36"/>
        </w:numPr>
        <w:spacing w:line="276" w:lineRule="auto"/>
        <w:ind w:left="851"/>
        <w:jc w:val="both"/>
        <w:outlineLvl w:val="0"/>
        <w:rPr>
          <w:rFonts w:ascii="Arial" w:hAnsi="Arial" w:cs="Arial"/>
          <w:sz w:val="20"/>
          <w:szCs w:val="22"/>
          <w:lang w:val="sk-SK"/>
        </w:rPr>
      </w:pPr>
      <w:bookmarkStart w:id="47" w:name="_Toc165535676"/>
      <w:r w:rsidRPr="00455C2A">
        <w:rPr>
          <w:rFonts w:ascii="Arial" w:hAnsi="Arial" w:cs="Arial"/>
          <w:sz w:val="20"/>
          <w:szCs w:val="22"/>
          <w:lang w:val="sk-SK"/>
        </w:rPr>
        <w:t>aktívna licencia oprávňujúca uchádzača na poskytovanie audítorských služieb štatutárneho auditu v súlade so zákonom o štatutárnom audite</w:t>
      </w:r>
      <w:bookmarkEnd w:id="47"/>
    </w:p>
    <w:p w:rsidR="00F0274B" w:rsidRPr="00455C2A" w:rsidRDefault="00F0274B" w:rsidP="00C06292">
      <w:pPr>
        <w:pStyle w:val="Odsekzoznamu"/>
        <w:numPr>
          <w:ilvl w:val="0"/>
          <w:numId w:val="36"/>
        </w:numPr>
        <w:spacing w:line="276" w:lineRule="auto"/>
        <w:ind w:left="851"/>
        <w:jc w:val="both"/>
        <w:outlineLvl w:val="0"/>
        <w:rPr>
          <w:rFonts w:ascii="Arial" w:hAnsi="Arial" w:cs="Arial"/>
          <w:sz w:val="20"/>
          <w:szCs w:val="22"/>
          <w:lang w:val="sk-SK"/>
        </w:rPr>
      </w:pPr>
      <w:bookmarkStart w:id="48" w:name="_Toc165535677"/>
      <w:r w:rsidRPr="00455C2A">
        <w:rPr>
          <w:rFonts w:ascii="Arial" w:hAnsi="Arial" w:cs="Arial"/>
          <w:sz w:val="20"/>
          <w:szCs w:val="22"/>
          <w:lang w:val="sk-SK"/>
        </w:rPr>
        <w:t>osvedčenie o spôsobilosti štatutárneho audítora na výkon štatutárneho auditu (certifikát) v zmysle § 3 zákona o štatutárnom audite</w:t>
      </w:r>
      <w:bookmarkEnd w:id="48"/>
    </w:p>
    <w:p w:rsidR="00D60F07" w:rsidRPr="00142D9E" w:rsidRDefault="00D60F07" w:rsidP="001F57B0">
      <w:pPr>
        <w:pStyle w:val="Nadpis1"/>
        <w:spacing w:before="360" w:after="240"/>
        <w:rPr>
          <w:b/>
        </w:rPr>
      </w:pPr>
      <w:bookmarkStart w:id="49" w:name="_Toc165535680"/>
      <w:r w:rsidRPr="00142D9E">
        <w:rPr>
          <w:b/>
        </w:rPr>
        <w:t>B.2 Spôsob určenia ceny</w:t>
      </w:r>
      <w:bookmarkEnd w:id="46"/>
      <w:bookmarkEnd w:id="49"/>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DA1489"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w:t>
      </w:r>
      <w:r w:rsidR="000D5393">
        <w:rPr>
          <w:rFonts w:ascii="Arial" w:hAnsi="Arial" w:cs="Arial"/>
        </w:rPr>
        <w:t xml:space="preserve">ádzača bude vyjadrená v eurách </w:t>
      </w:r>
      <w:r w:rsidRPr="008A1A41">
        <w:rPr>
          <w:rFonts w:ascii="Arial" w:hAnsi="Arial" w:cs="Arial"/>
        </w:rPr>
        <w:t>zaokrúhlen</w:t>
      </w:r>
      <w:r w:rsidR="000D5393">
        <w:rPr>
          <w:rFonts w:ascii="Arial" w:hAnsi="Arial" w:cs="Arial"/>
        </w:rPr>
        <w:t>á</w:t>
      </w:r>
      <w:r w:rsidRPr="008A1A41">
        <w:rPr>
          <w:rFonts w:ascii="Arial" w:hAnsi="Arial" w:cs="Arial"/>
        </w:rPr>
        <w:t xml:space="preserve"> na</w:t>
      </w:r>
      <w:r w:rsidRPr="008A1A41">
        <w:rPr>
          <w:rFonts w:ascii="Arial" w:hAnsi="Arial" w:cs="Arial"/>
          <w:b/>
        </w:rPr>
        <w:t xml:space="preserve"> </w:t>
      </w:r>
      <w:r w:rsidRPr="00DA1489">
        <w:rPr>
          <w:rFonts w:ascii="Arial" w:hAnsi="Arial" w:cs="Arial"/>
          <w:b/>
        </w:rPr>
        <w:t>2 desatinné miesta.</w:t>
      </w:r>
    </w:p>
    <w:p w:rsidR="00D60F07" w:rsidRPr="008A1A4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DA1489">
        <w:rPr>
          <w:rFonts w:ascii="Arial" w:hAnsi="Arial" w:cs="Arial"/>
        </w:rPr>
        <w:t>Uchádzačom navrhovaná cena predmetu zákazky musí byť uvedená v EUR bez DPH</w:t>
      </w:r>
      <w:r w:rsidRPr="008A1A41">
        <w:rPr>
          <w:rFonts w:ascii="Arial" w:hAnsi="Arial" w:cs="Arial"/>
        </w:rPr>
        <w:t>, musí zahŕňať všetky náklady spojené s realizáciou predmetu zákazky tak, ako je to uvedené v časti B 1 Opis predmetu zákazky a v súlade s podmienkami uvedených v časti B 3 Obchodné podmienky.</w:t>
      </w:r>
    </w:p>
    <w:p w:rsidR="00D60F07" w:rsidRPr="00142D9E"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9805D1" w:rsidRDefault="00D60F07" w:rsidP="005E5B49">
      <w:pPr>
        <w:numPr>
          <w:ilvl w:val="0"/>
          <w:numId w:val="3"/>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w:t>
      </w:r>
      <w:r w:rsidR="008000AF">
        <w:rPr>
          <w:rFonts w:ascii="Arial" w:hAnsi="Arial" w:cs="Arial"/>
        </w:rPr>
        <w:t>vloží navrhovan</w:t>
      </w:r>
      <w:r w:rsidR="000D5393">
        <w:rPr>
          <w:rFonts w:ascii="Arial" w:hAnsi="Arial" w:cs="Arial"/>
        </w:rPr>
        <w:t>ú celkovú cenu</w:t>
      </w:r>
      <w:r w:rsidR="008000AF">
        <w:rPr>
          <w:rFonts w:ascii="Arial" w:hAnsi="Arial" w:cs="Arial"/>
        </w:rPr>
        <w:t xml:space="preserve"> do systému JOSEPHINE. </w:t>
      </w:r>
      <w:r w:rsidR="009805D1">
        <w:rPr>
          <w:rFonts w:ascii="Arial" w:hAnsi="Arial" w:cs="Arial"/>
        </w:rPr>
        <w:t xml:space="preserve">Navrhovaná </w:t>
      </w:r>
      <w:r w:rsidR="009805D1" w:rsidRPr="009805D1">
        <w:rPr>
          <w:rFonts w:ascii="Arial" w:hAnsi="Arial" w:cs="Arial"/>
        </w:rPr>
        <w:t>cena</w:t>
      </w:r>
      <w:r w:rsidR="008000AF" w:rsidRPr="009805D1">
        <w:rPr>
          <w:rFonts w:ascii="Arial" w:hAnsi="Arial" w:cs="Arial"/>
        </w:rPr>
        <w:t xml:space="preserve"> </w:t>
      </w:r>
      <w:r w:rsidR="009805D1">
        <w:rPr>
          <w:rFonts w:ascii="Arial" w:hAnsi="Arial" w:cs="Arial"/>
        </w:rPr>
        <w:t xml:space="preserve">vložená do systému JOSEPHINE </w:t>
      </w:r>
      <w:r w:rsidR="008000AF" w:rsidRPr="009805D1">
        <w:rPr>
          <w:rFonts w:ascii="Arial" w:hAnsi="Arial" w:cs="Arial"/>
        </w:rPr>
        <w:t>mus</w:t>
      </w:r>
      <w:r w:rsidR="009805D1" w:rsidRPr="009805D1">
        <w:rPr>
          <w:rFonts w:ascii="Arial" w:hAnsi="Arial" w:cs="Arial"/>
        </w:rPr>
        <w:t>í</w:t>
      </w:r>
      <w:r w:rsidR="008000AF" w:rsidRPr="009805D1">
        <w:rPr>
          <w:rFonts w:ascii="Arial" w:hAnsi="Arial" w:cs="Arial"/>
        </w:rPr>
        <w:t xml:space="preserve"> byť zhodn</w:t>
      </w:r>
      <w:r w:rsidR="009805D1" w:rsidRPr="009805D1">
        <w:rPr>
          <w:rFonts w:ascii="Arial" w:hAnsi="Arial" w:cs="Arial"/>
        </w:rPr>
        <w:t>á</w:t>
      </w:r>
      <w:r w:rsidR="008000AF" w:rsidRPr="009805D1">
        <w:rPr>
          <w:rFonts w:ascii="Arial" w:hAnsi="Arial" w:cs="Arial"/>
        </w:rPr>
        <w:t xml:space="preserve"> s údajmi </w:t>
      </w:r>
      <w:r w:rsidR="009805D1">
        <w:rPr>
          <w:rFonts w:ascii="Arial" w:hAnsi="Arial" w:cs="Arial"/>
        </w:rPr>
        <w:t xml:space="preserve">predloženými </w:t>
      </w:r>
      <w:r w:rsidR="008000AF" w:rsidRPr="009805D1">
        <w:rPr>
          <w:rFonts w:ascii="Arial" w:hAnsi="Arial" w:cs="Arial"/>
        </w:rPr>
        <w:t xml:space="preserve">v návrhu </w:t>
      </w:r>
      <w:r w:rsidR="00E97AC5">
        <w:rPr>
          <w:rFonts w:ascii="Arial" w:hAnsi="Arial" w:cs="Arial"/>
        </w:rPr>
        <w:t>Zmluvy</w:t>
      </w:r>
      <w:r w:rsidR="000D5393">
        <w:rPr>
          <w:rFonts w:ascii="Arial" w:hAnsi="Arial" w:cs="Arial"/>
        </w:rPr>
        <w:t xml:space="preserve"> a s ponukou uvedenou v Návrhu na plnenie kritéria, ktoré tvorí Prílohu č. 2 týchto Súťažných podkladov</w:t>
      </w:r>
      <w:r w:rsidR="001B1EA1" w:rsidRPr="009805D1">
        <w:rPr>
          <w:rFonts w:ascii="Arial" w:hAnsi="Arial" w:cs="Arial"/>
        </w:rPr>
        <w:t xml:space="preserve">. </w:t>
      </w:r>
      <w:r w:rsidRPr="009805D1">
        <w:rPr>
          <w:rFonts w:ascii="Arial" w:hAnsi="Arial" w:cs="Arial"/>
        </w:rPr>
        <w:t xml:space="preserve"> </w:t>
      </w:r>
      <w:r w:rsidRPr="009805D1">
        <w:rPr>
          <w:rFonts w:ascii="Arial" w:hAnsi="Arial" w:cs="Arial"/>
          <w:i/>
        </w:rPr>
        <w:t xml:space="preserve"> </w:t>
      </w:r>
    </w:p>
    <w:p w:rsidR="00D60F07" w:rsidRPr="00142D9E" w:rsidRDefault="00D60F07" w:rsidP="001F57B0">
      <w:pPr>
        <w:pStyle w:val="Nadpis1"/>
        <w:spacing w:before="360" w:after="240"/>
        <w:rPr>
          <w:b/>
        </w:rPr>
      </w:pPr>
      <w:bookmarkStart w:id="50" w:name="_Toc165535681"/>
      <w:r w:rsidRPr="00142D9E">
        <w:rPr>
          <w:b/>
        </w:rPr>
        <w:lastRenderedPageBreak/>
        <w:t>B.3 Obchodné podmienky dodania predmetu zákazky</w:t>
      </w:r>
      <w:bookmarkEnd w:id="50"/>
    </w:p>
    <w:p w:rsidR="00CA2BA6" w:rsidRDefault="00D60F07" w:rsidP="005E5B49">
      <w:pPr>
        <w:pStyle w:val="Nzov"/>
        <w:numPr>
          <w:ilvl w:val="0"/>
          <w:numId w:val="23"/>
        </w:numPr>
        <w:spacing w:before="120" w:line="276" w:lineRule="auto"/>
        <w:ind w:left="426" w:hanging="426"/>
        <w:jc w:val="both"/>
        <w:rPr>
          <w:rFonts w:cs="Arial"/>
          <w:sz w:val="20"/>
          <w:szCs w:val="20"/>
          <w:lang w:val="sk-SK"/>
        </w:rPr>
      </w:pPr>
      <w:r w:rsidRPr="00142D9E">
        <w:rPr>
          <w:rFonts w:cs="Arial"/>
          <w:sz w:val="20"/>
          <w:szCs w:val="20"/>
          <w:lang w:val="sk-SK"/>
        </w:rPr>
        <w:t xml:space="preserve">Obchodné podmienky obsahuje priložený návrh </w:t>
      </w:r>
      <w:r w:rsidR="00386694">
        <w:rPr>
          <w:rFonts w:cs="Arial"/>
          <w:sz w:val="20"/>
          <w:szCs w:val="20"/>
          <w:lang w:val="sk-SK"/>
        </w:rPr>
        <w:t>Zmluvy</w:t>
      </w:r>
      <w:r w:rsidR="00386694" w:rsidRPr="00386694">
        <w:rPr>
          <w:rFonts w:cs="Arial"/>
          <w:noProof/>
          <w:sz w:val="22"/>
          <w:szCs w:val="22"/>
          <w:lang w:val="sk-SK" w:eastAsia="sk-SK"/>
        </w:rPr>
        <w:t xml:space="preserve"> </w:t>
      </w:r>
      <w:r w:rsidR="00386694" w:rsidRPr="00386694">
        <w:rPr>
          <w:rFonts w:cs="Arial"/>
          <w:sz w:val="20"/>
          <w:szCs w:val="20"/>
          <w:lang w:val="sk-SK"/>
        </w:rPr>
        <w:t>o poskytnutí audítorských služieb</w:t>
      </w:r>
      <w:r w:rsidRPr="00142D9E">
        <w:rPr>
          <w:rFonts w:cs="Arial"/>
          <w:sz w:val="20"/>
          <w:szCs w:val="20"/>
          <w:lang w:val="sk-SK"/>
        </w:rPr>
        <w:t>, ktorú uchádzač doplnenú a podpísanú svojim oprávneným štatutárnym zástupcom (zástupcami) predloží ako samostatnú časť ponuky.</w:t>
      </w:r>
    </w:p>
    <w:p w:rsidR="00CA2BA6" w:rsidRPr="006F0F01" w:rsidRDefault="00D60F07" w:rsidP="005E5B49">
      <w:pPr>
        <w:pStyle w:val="Nzov"/>
        <w:numPr>
          <w:ilvl w:val="0"/>
          <w:numId w:val="23"/>
        </w:numPr>
        <w:spacing w:before="120" w:line="276" w:lineRule="auto"/>
        <w:ind w:left="426" w:hanging="426"/>
        <w:jc w:val="both"/>
        <w:rPr>
          <w:rFonts w:cs="Arial"/>
          <w:sz w:val="20"/>
          <w:szCs w:val="20"/>
          <w:lang w:val="sk-SK"/>
        </w:rPr>
      </w:pPr>
      <w:r w:rsidRPr="006F0F01">
        <w:rPr>
          <w:rFonts w:cs="Arial"/>
          <w:sz w:val="20"/>
          <w:lang w:val="sk-SK"/>
        </w:rPr>
        <w:t xml:space="preserve">Text ustanovení návrhu </w:t>
      </w:r>
      <w:r w:rsidR="00386694" w:rsidRPr="00386694">
        <w:rPr>
          <w:rFonts w:cs="Arial"/>
          <w:sz w:val="20"/>
          <w:lang w:val="sk-SK"/>
        </w:rPr>
        <w:t>Zmluvy o poskytnutí audítorských služieb</w:t>
      </w:r>
      <w:r w:rsidRPr="006F0F01">
        <w:rPr>
          <w:rFonts w:cs="Arial"/>
          <w:sz w:val="20"/>
          <w:lang w:val="sk-SK"/>
        </w:rPr>
        <w:t xml:space="preserve"> je pre uchádzača záväzný a nie je prípustné ho meniť, dopĺňať o nové ustanovenia alebo formulácie ustanovení akokoľvek upravovať. Návrh </w:t>
      </w:r>
      <w:r w:rsidR="00386694" w:rsidRPr="00386694">
        <w:rPr>
          <w:rFonts w:cs="Arial"/>
          <w:sz w:val="20"/>
          <w:lang w:val="sk-SK"/>
        </w:rPr>
        <w:t>Zmluvy o poskytnutí audítorských služieb</w:t>
      </w:r>
      <w:r w:rsidRPr="006F0F01">
        <w:rPr>
          <w:rFonts w:cs="Arial"/>
          <w:sz w:val="20"/>
          <w:lang w:val="sk-SK"/>
        </w:rPr>
        <w:t xml:space="preserve"> môže uchádzač doplniť len v súlade s podmienkami súťaže, uvedenými v oznámení o vyhlásení verejnej súťaže a v súťažných podkladoch. </w:t>
      </w:r>
    </w:p>
    <w:p w:rsidR="00D60F07" w:rsidRPr="00142D9E" w:rsidRDefault="00D60F07" w:rsidP="00CA2BA6">
      <w:pPr>
        <w:pStyle w:val="Nadpis1"/>
        <w:spacing w:before="360" w:after="240"/>
        <w:rPr>
          <w:b/>
        </w:rPr>
      </w:pPr>
      <w:bookmarkStart w:id="51" w:name="_Toc165535682"/>
      <w:r w:rsidRPr="00142D9E">
        <w:rPr>
          <w:b/>
        </w:rPr>
        <w:t>B.4 Elektronická aukcia</w:t>
      </w:r>
      <w:bookmarkEnd w:id="51"/>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C720A">
        <w:rPr>
          <w:rFonts w:ascii="Arial" w:hAnsi="Arial" w:cs="Arial"/>
          <w:b/>
          <w:bCs/>
          <w:lang w:eastAsia="sk-SK"/>
        </w:rPr>
        <w:t>Na zostavenie poradia predložených ponúk použije verejný obstarávateľ elektronickú aukciu podľa § 54 zákona o verejnom obstarávaní.</w:t>
      </w:r>
    </w:p>
    <w:p w:rsidR="00B64F4A" w:rsidRPr="00C8095D" w:rsidRDefault="00B64F4A" w:rsidP="00CE056C">
      <w:pPr>
        <w:autoSpaceDE w:val="0"/>
        <w:autoSpaceDN w:val="0"/>
        <w:spacing w:before="120" w:after="120" w:line="276" w:lineRule="auto"/>
        <w:jc w:val="both"/>
        <w:rPr>
          <w:rFonts w:ascii="Arial" w:hAnsi="Arial" w:cs="Arial"/>
          <w:b/>
          <w:bCs/>
          <w:noProof/>
          <w:lang w:eastAsia="sk-SK"/>
        </w:rPr>
      </w:pPr>
      <w:r w:rsidRPr="00C8095D">
        <w:rPr>
          <w:rFonts w:ascii="Arial" w:hAnsi="Arial" w:cs="Arial"/>
          <w:b/>
          <w:bCs/>
          <w:noProof/>
          <w:lang w:eastAsia="sk-SK"/>
        </w:rPr>
        <w:t>V prípade, ak bude predložená do verejného obstarávania len jedna ponuka, verejný obstarávateľ sa môže rozhodnúť, že elektronickú aukciu nepoužije.</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2" w:name="_Toc165535683"/>
      <w:r w:rsidRPr="00147432">
        <w:rPr>
          <w:sz w:val="28"/>
          <w:lang w:eastAsia="sk-SK"/>
        </w:rPr>
        <w:t>Všeobecné informácie</w:t>
      </w:r>
      <w:bookmarkEnd w:id="52"/>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5E5B49">
      <w:pPr>
        <w:numPr>
          <w:ilvl w:val="1"/>
          <w:numId w:val="7"/>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5E5B49">
      <w:pPr>
        <w:pStyle w:val="Nadpis2"/>
        <w:numPr>
          <w:ilvl w:val="0"/>
          <w:numId w:val="7"/>
        </w:numPr>
        <w:spacing w:before="240" w:after="240" w:line="276" w:lineRule="auto"/>
        <w:ind w:left="357" w:hanging="357"/>
        <w:rPr>
          <w:sz w:val="28"/>
          <w:lang w:eastAsia="sk-SK"/>
        </w:rPr>
      </w:pPr>
      <w:bookmarkStart w:id="53" w:name="_Toc165535684"/>
      <w:r w:rsidRPr="00147432">
        <w:rPr>
          <w:sz w:val="28"/>
          <w:lang w:eastAsia="sk-SK"/>
        </w:rPr>
        <w:t>Priebeh</w:t>
      </w:r>
      <w:bookmarkEnd w:id="53"/>
    </w:p>
    <w:p w:rsidR="003F1900" w:rsidRPr="00C17505" w:rsidRDefault="00D60F07" w:rsidP="005E5B49">
      <w:pPr>
        <w:pStyle w:val="Odsekzoznamu"/>
        <w:numPr>
          <w:ilvl w:val="1"/>
          <w:numId w:val="7"/>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C720A" w:rsidRDefault="005167BB" w:rsidP="00CC720A">
      <w:pPr>
        <w:pStyle w:val="Odsekzoznamu"/>
        <w:spacing w:line="276" w:lineRule="auto"/>
        <w:ind w:left="426"/>
        <w:jc w:val="both"/>
        <w:rPr>
          <w:rFonts w:ascii="Arial" w:hAnsi="Arial" w:cs="Arial"/>
          <w:b/>
          <w:sz w:val="16"/>
          <w:lang w:val="sk-SK"/>
        </w:rPr>
      </w:pPr>
      <w:r>
        <w:rPr>
          <w:rFonts w:ascii="Arial" w:hAnsi="Arial"/>
          <w:b/>
          <w:sz w:val="20"/>
          <w:szCs w:val="22"/>
          <w:lang w:val="sk-SK"/>
        </w:rPr>
        <w:t>Štatutárny audit</w:t>
      </w:r>
      <w:r w:rsidR="00CC720A">
        <w:rPr>
          <w:rFonts w:ascii="Arial" w:hAnsi="Arial"/>
          <w:b/>
          <w:sz w:val="20"/>
          <w:szCs w:val="22"/>
        </w:rPr>
        <w:t>.</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lastRenderedPageBreak/>
        <w:t xml:space="preserve">Ponuky uchádzačov budú posudzované na základe hodnotenia podľa najnižšej celkovej ponukovej </w:t>
      </w:r>
      <w:r w:rsidR="00762EDD">
        <w:rPr>
          <w:rFonts w:ascii="Arial" w:hAnsi="Arial" w:cs="Arial"/>
          <w:sz w:val="20"/>
          <w:lang w:val="sk-SK" w:eastAsia="sk-SK"/>
        </w:rPr>
        <w:t>za predpokladané množstvo</w:t>
      </w:r>
      <w:r w:rsidRPr="00C17505">
        <w:rPr>
          <w:rFonts w:ascii="Arial" w:hAnsi="Arial" w:cs="Arial"/>
          <w:sz w:val="20"/>
          <w:lang w:val="sk-SK" w:eastAsia="sk-SK"/>
        </w:rPr>
        <w:t xml:space="preserve">. Predmetom aukcie </w:t>
      </w:r>
      <w:r w:rsidR="006F0F01">
        <w:rPr>
          <w:rFonts w:ascii="Arial" w:hAnsi="Arial" w:cs="Arial"/>
          <w:sz w:val="20"/>
          <w:lang w:val="sk-SK" w:eastAsia="sk-SK"/>
        </w:rPr>
        <w:t xml:space="preserve">budú jednotkové ceny </w:t>
      </w:r>
      <w:r w:rsidRPr="00DA1489">
        <w:rPr>
          <w:rFonts w:ascii="Arial" w:hAnsi="Arial" w:cs="Arial"/>
          <w:sz w:val="20"/>
          <w:lang w:val="sk-SK" w:eastAsia="sk-SK"/>
        </w:rPr>
        <w:t>bez DPH, ktor</w:t>
      </w:r>
      <w:r w:rsidR="006F0F01" w:rsidRPr="00DA1489">
        <w:rPr>
          <w:rFonts w:ascii="Arial" w:hAnsi="Arial" w:cs="Arial"/>
          <w:sz w:val="20"/>
          <w:lang w:val="sk-SK" w:eastAsia="sk-SK"/>
        </w:rPr>
        <w:t>é</w:t>
      </w:r>
      <w:r w:rsidRPr="00DA1489">
        <w:rPr>
          <w:rFonts w:ascii="Arial" w:hAnsi="Arial" w:cs="Arial"/>
          <w:sz w:val="20"/>
          <w:lang w:val="sk-SK" w:eastAsia="sk-SK"/>
        </w:rPr>
        <w:t xml:space="preserve"> uchádzač uvedie vo svojej ponuke v</w:t>
      </w:r>
      <w:r w:rsidR="00C8095D">
        <w:rPr>
          <w:rFonts w:ascii="Arial" w:hAnsi="Arial" w:cs="Arial"/>
          <w:sz w:val="20"/>
          <w:lang w:val="sk-SK" w:eastAsia="sk-SK"/>
        </w:rPr>
        <w:t>loženej do systému JOSEPHINE.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t xml:space="preserve">Cena bude vyjadrená v eurách </w:t>
      </w:r>
      <w:r w:rsidRPr="00DA1489">
        <w:rPr>
          <w:rFonts w:ascii="Arial" w:hAnsi="Arial" w:cs="Arial"/>
          <w:b/>
          <w:color w:val="FF0000"/>
          <w:sz w:val="20"/>
          <w:lang w:val="sk-SK" w:eastAsia="sk-SK"/>
        </w:rPr>
        <w:t>bez DPH.</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w:t>
      </w:r>
      <w:r w:rsidRPr="00C8095D">
        <w:rPr>
          <w:rFonts w:ascii="Arial" w:hAnsi="Arial" w:cs="Arial"/>
          <w:b/>
          <w:bCs/>
          <w:color w:val="000000"/>
          <w:sz w:val="20"/>
          <w:lang w:val="sk-SK" w:eastAsia="sk-SK"/>
        </w:rPr>
        <w:t>z uvedeného dôvodu je potrebné uviesť správne kontaktné údaje zodpovednej osoby</w:t>
      </w:r>
      <w:r w:rsidRPr="00C17505">
        <w:rPr>
          <w:rFonts w:ascii="Arial" w:hAnsi="Arial" w:cs="Arial"/>
          <w:bCs/>
          <w:color w:val="000000"/>
          <w:sz w:val="20"/>
          <w:lang w:val="sk-SK" w:eastAsia="sk-SK"/>
        </w:rPr>
        <w:t>)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w:t>
      </w:r>
      <w:proofErr w:type="spellStart"/>
      <w:r w:rsidRPr="00C17505">
        <w:rPr>
          <w:rFonts w:ascii="Arial" w:hAnsi="Arial" w:cs="Arial"/>
          <w:lang w:eastAsia="sk-SK"/>
        </w:rPr>
        <w:t>Krnáčová,</w:t>
      </w:r>
      <w:r w:rsidR="00901FC2">
        <w:rPr>
          <w:rFonts w:ascii="Arial" w:hAnsi="Arial" w:cs="Arial"/>
          <w:lang w:eastAsia="sk-SK"/>
        </w:rPr>
        <w:t>LL.M</w:t>
      </w:r>
      <w:proofErr w:type="spellEnd"/>
      <w:r w:rsidR="00901FC2">
        <w:rPr>
          <w:rFonts w:ascii="Arial" w:hAnsi="Arial" w:cs="Arial"/>
          <w:lang w:eastAsia="sk-SK"/>
        </w:rPr>
        <w:t>.,</w:t>
      </w:r>
      <w:r w:rsidRPr="00C17505">
        <w:rPr>
          <w:rFonts w:ascii="Arial" w:hAnsi="Arial" w:cs="Arial"/>
          <w:lang w:eastAsia="sk-SK"/>
        </w:rPr>
        <w:t xml:space="preserve">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predloženými ponukami</w:t>
      </w:r>
      <w:r w:rsidR="00C8095D">
        <w:rPr>
          <w:rFonts w:ascii="Arial" w:hAnsi="Arial" w:cs="Arial"/>
          <w:color w:val="000000"/>
          <w:sz w:val="20"/>
          <w:lang w:val="sk-SK" w:eastAsia="sk-SK"/>
        </w:rPr>
        <w:t xml:space="preserve"> vloženými do systému JOSEPHINE</w:t>
      </w:r>
      <w:r w:rsidRPr="00C17505">
        <w:rPr>
          <w:rFonts w:ascii="Arial" w:hAnsi="Arial" w:cs="Arial"/>
          <w:color w:val="000000"/>
          <w:sz w:val="20"/>
          <w:lang w:val="sk-SK" w:eastAsia="sk-SK"/>
        </w:rPr>
        <w:t>.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4800EF" w:rsidRPr="00993795" w:rsidRDefault="004800EF" w:rsidP="004800EF">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na</w:t>
      </w:r>
      <w:r>
        <w:rPr>
          <w:rFonts w:ascii="Arial" w:hAnsi="Arial" w:cs="Arial"/>
          <w:color w:val="000000"/>
          <w:lang w:eastAsia="sk-SK"/>
        </w:rPr>
        <w:t>j</w:t>
      </w:r>
      <w:r w:rsidRPr="00993795">
        <w:rPr>
          <w:rFonts w:ascii="Arial" w:hAnsi="Arial" w:cs="Arial"/>
          <w:color w:val="000000"/>
          <w:lang w:eastAsia="sk-SK"/>
        </w:rPr>
        <w:t>nižši</w:t>
      </w:r>
      <w:r>
        <w:rPr>
          <w:rFonts w:ascii="Arial" w:hAnsi="Arial" w:cs="Arial"/>
          <w:color w:val="000000"/>
          <w:lang w:eastAsia="sk-SK"/>
        </w:rPr>
        <w:t>a</w:t>
      </w:r>
      <w:r w:rsidRPr="00993795">
        <w:rPr>
          <w:rFonts w:ascii="Arial" w:hAnsi="Arial" w:cs="Arial"/>
          <w:color w:val="000000"/>
          <w:lang w:eastAsia="sk-SK"/>
        </w:rPr>
        <w:t xml:space="preserve"> jednotkov</w:t>
      </w:r>
      <w:r>
        <w:rPr>
          <w:rFonts w:ascii="Arial" w:hAnsi="Arial" w:cs="Arial"/>
          <w:color w:val="000000"/>
          <w:lang w:eastAsia="sk-SK"/>
        </w:rPr>
        <w:t>á</w:t>
      </w:r>
      <w:r w:rsidRPr="00993795">
        <w:rPr>
          <w:rFonts w:ascii="Arial" w:hAnsi="Arial" w:cs="Arial"/>
          <w:color w:val="000000"/>
          <w:lang w:eastAsia="sk-SK"/>
        </w:rPr>
        <w:t xml:space="preserve"> cen</w:t>
      </w:r>
      <w:r>
        <w:rPr>
          <w:rFonts w:ascii="Arial" w:hAnsi="Arial" w:cs="Arial"/>
          <w:color w:val="000000"/>
          <w:lang w:eastAsia="sk-SK"/>
        </w:rPr>
        <w:t>a</w:t>
      </w:r>
    </w:p>
    <w:p w:rsidR="004800EF" w:rsidRPr="00993795" w:rsidRDefault="004800EF" w:rsidP="004800EF">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4800EF" w:rsidRPr="00993795" w:rsidRDefault="004800EF" w:rsidP="004800EF">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w:t>
      </w:r>
      <w:r>
        <w:rPr>
          <w:rFonts w:ascii="Arial" w:hAnsi="Arial" w:cs="Arial"/>
          <w:color w:val="000000"/>
          <w:lang w:eastAsia="sk-SK"/>
        </w:rPr>
        <w:t>á</w:t>
      </w:r>
      <w:r w:rsidRPr="00993795">
        <w:rPr>
          <w:rFonts w:ascii="Arial" w:hAnsi="Arial" w:cs="Arial"/>
          <w:color w:val="000000"/>
          <w:lang w:eastAsia="sk-SK"/>
        </w:rPr>
        <w:t xml:space="preserve"> cen</w:t>
      </w:r>
      <w:r>
        <w:rPr>
          <w:rFonts w:ascii="Arial" w:hAnsi="Arial" w:cs="Arial"/>
          <w:color w:val="000000"/>
          <w:lang w:eastAsia="sk-SK"/>
        </w:rPr>
        <w:t>a</w:t>
      </w:r>
    </w:p>
    <w:p w:rsidR="004800EF" w:rsidRPr="00993795" w:rsidRDefault="004800EF" w:rsidP="004800EF">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4800EF" w:rsidP="004800EF">
      <w:pPr>
        <w:numPr>
          <w:ilvl w:val="0"/>
          <w:numId w:val="8"/>
        </w:numPr>
        <w:spacing w:line="276" w:lineRule="auto"/>
        <w:ind w:left="851"/>
        <w:jc w:val="both"/>
        <w:rPr>
          <w:rFonts w:ascii="Arial" w:hAnsi="Arial" w:cs="Arial"/>
          <w:color w:val="000000"/>
          <w:lang w:eastAsia="sk-SK"/>
        </w:rPr>
      </w:pPr>
      <w:r w:rsidRPr="00993795">
        <w:rPr>
          <w:rFonts w:ascii="Arial" w:hAnsi="Arial" w:cs="Arial"/>
          <w:color w:val="000000"/>
          <w:lang w:eastAsia="sk-SK"/>
        </w:rPr>
        <w:t>ich priebežné umiestnenie (poradie)</w:t>
      </w:r>
      <w:r w:rsidR="00D60F07" w:rsidRPr="00993795">
        <w:rPr>
          <w:rFonts w:ascii="Arial" w:hAnsi="Arial" w:cs="Arial"/>
          <w:color w:val="000000"/>
          <w:lang w:eastAsia="sk-SK"/>
        </w:rPr>
        <w:t xml:space="preserv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w:t>
      </w:r>
      <w:r w:rsidR="005167BB">
        <w:rPr>
          <w:rFonts w:ascii="Arial" w:hAnsi="Arial" w:cs="Arial"/>
          <w:color w:val="000000"/>
          <w:lang w:eastAsia="sk-SK"/>
        </w:rPr>
        <w:t xml:space="preserve">ú jednotkové ceny v EUR </w:t>
      </w:r>
      <w:r w:rsidRPr="00901FC2">
        <w:rPr>
          <w:rFonts w:ascii="Arial" w:hAnsi="Arial" w:cs="Arial"/>
          <w:b/>
          <w:color w:val="000000"/>
          <w:lang w:eastAsia="sk-SK"/>
        </w:rPr>
        <w:t>bez DPH</w:t>
      </w:r>
      <w:r w:rsidRPr="00DA1489">
        <w:rPr>
          <w:rFonts w:ascii="Arial" w:hAnsi="Arial" w:cs="Arial"/>
          <w:color w:val="000000"/>
          <w:lang w:eastAsia="sk-SK"/>
        </w:rPr>
        <w:t>.</w:t>
      </w:r>
      <w:r w:rsidRPr="00C17505">
        <w:rPr>
          <w:rFonts w:ascii="Arial" w:hAnsi="Arial" w:cs="Arial"/>
          <w:color w:val="000000"/>
          <w:lang w:eastAsia="sk-SK"/>
        </w:rPr>
        <w:t xml:space="preserve">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nie je možné dorovnať pon</w:t>
      </w:r>
      <w:r w:rsidR="008F18A8">
        <w:rPr>
          <w:rFonts w:ascii="Arial" w:hAnsi="Arial" w:cs="Arial"/>
          <w:color w:val="000000"/>
          <w:lang w:eastAsia="sk-SK"/>
        </w:rPr>
        <w:t>uku uchádzača na priebežnom 1. m</w:t>
      </w:r>
      <w:r w:rsidRPr="00C17505">
        <w:rPr>
          <w:rFonts w:ascii="Arial" w:hAnsi="Arial" w:cs="Arial"/>
          <w:color w:val="000000"/>
          <w:lang w:eastAsia="sk-SK"/>
        </w:rPr>
        <w:t>ieste a ďalších miestach</w:t>
      </w:r>
      <w:r w:rsidR="00C8095D">
        <w:rPr>
          <w:rFonts w:ascii="Arial" w:hAnsi="Arial" w:cs="Arial"/>
          <w:color w:val="000000"/>
          <w:lang w:eastAsia="sk-SK"/>
        </w:rPr>
        <w:t>)</w:t>
      </w:r>
      <w:r w:rsidRPr="00C17505">
        <w:rPr>
          <w:rFonts w:ascii="Arial" w:hAnsi="Arial" w:cs="Arial"/>
          <w:color w:val="000000"/>
          <w:lang w:eastAsia="sk-SK"/>
        </w:rPr>
        <w:t xml:space="preserve">.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DA1489">
        <w:rPr>
          <w:rFonts w:ascii="Arial" w:hAnsi="Arial" w:cs="Arial"/>
          <w:color w:val="000000"/>
          <w:sz w:val="20"/>
          <w:lang w:val="sk-SK" w:eastAsia="sk-SK"/>
        </w:rPr>
        <w:t xml:space="preserve">uchádzača </w:t>
      </w:r>
      <w:r w:rsidRPr="00DA1489">
        <w:rPr>
          <w:rFonts w:ascii="Arial" w:hAnsi="Arial" w:cs="Arial"/>
          <w:color w:val="FF0000"/>
          <w:sz w:val="20"/>
          <w:lang w:val="sk-SK" w:eastAsia="sk-SK"/>
        </w:rPr>
        <w:t xml:space="preserve">je </w:t>
      </w:r>
      <w:r w:rsidR="00762EDD">
        <w:rPr>
          <w:rFonts w:ascii="Arial" w:hAnsi="Arial" w:cs="Arial"/>
          <w:color w:val="FF0000"/>
          <w:sz w:val="20"/>
          <w:lang w:val="sk-SK" w:eastAsia="sk-SK"/>
        </w:rPr>
        <w:t>0,</w:t>
      </w:r>
      <w:r w:rsidR="00901FC2">
        <w:rPr>
          <w:rFonts w:ascii="Arial" w:hAnsi="Arial" w:cs="Arial"/>
          <w:color w:val="FF0000"/>
          <w:sz w:val="20"/>
          <w:lang w:val="sk-SK" w:eastAsia="sk-SK"/>
        </w:rPr>
        <w:t>1</w:t>
      </w:r>
      <w:r w:rsidRPr="00DA1489">
        <w:rPr>
          <w:rFonts w:ascii="Arial" w:hAnsi="Arial" w:cs="Arial"/>
          <w:b/>
          <w:color w:val="FF0000"/>
          <w:sz w:val="20"/>
          <w:lang w:val="sk-SK" w:eastAsia="sk-SK"/>
        </w:rPr>
        <w:t xml:space="preserve"> %</w:t>
      </w:r>
      <w:r w:rsidRPr="00C17505">
        <w:rPr>
          <w:rFonts w:ascii="Arial" w:hAnsi="Arial" w:cs="Arial"/>
          <w:color w:val="000000"/>
          <w:sz w:val="20"/>
          <w:lang w:val="sk-SK" w:eastAsia="sk-SK"/>
        </w:rPr>
        <w:t xml:space="preserve"> z aktuálnej ceny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lastRenderedPageBreak/>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dve 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5E5B49">
      <w:pPr>
        <w:pStyle w:val="Odsekzoznamu"/>
        <w:numPr>
          <w:ilvl w:val="1"/>
          <w:numId w:val="7"/>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C8095D"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C8095D">
        <w:rPr>
          <w:rFonts w:ascii="Arial" w:hAnsi="Arial" w:cs="Arial"/>
          <w:sz w:val="20"/>
        </w:rPr>
        <w:t xml:space="preserve">Microsoft </w:t>
      </w:r>
      <w:proofErr w:type="spellStart"/>
      <w:r w:rsidRPr="00C8095D">
        <w:rPr>
          <w:rFonts w:ascii="Arial" w:hAnsi="Arial" w:cs="Arial"/>
          <w:sz w:val="20"/>
        </w:rPr>
        <w:t>Edge</w:t>
      </w:r>
      <w:proofErr w:type="spellEnd"/>
      <w:r>
        <w:rPr>
          <w:rFonts w:ascii="Arial" w:hAnsi="Arial" w:cs="Arial"/>
          <w:color w:val="000000"/>
          <w:sz w:val="20"/>
          <w:szCs w:val="20"/>
          <w:lang w:val="sk-SK" w:eastAsia="sk-SK"/>
        </w:rPr>
        <w:t xml:space="preserve"> alebo</w:t>
      </w:r>
      <w:r w:rsidR="00D60F07" w:rsidRPr="0099557C">
        <w:rPr>
          <w:rFonts w:ascii="Arial" w:hAnsi="Arial" w:cs="Arial"/>
          <w:color w:val="000000"/>
          <w:sz w:val="20"/>
          <w:szCs w:val="20"/>
          <w:lang w:val="sk-SK" w:eastAsia="sk-SK"/>
        </w:rPr>
        <w:t xml:space="preserve">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5E5B49">
      <w:pPr>
        <w:pStyle w:val="Odsekzoznamu"/>
        <w:numPr>
          <w:ilvl w:val="2"/>
          <w:numId w:val="24"/>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5E5B49">
      <w:pPr>
        <w:pStyle w:val="Odsekzoznamu"/>
        <w:numPr>
          <w:ilvl w:val="1"/>
          <w:numId w:val="7"/>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5E5B49">
      <w:pPr>
        <w:pStyle w:val="Odsekzoznamu"/>
        <w:numPr>
          <w:ilvl w:val="1"/>
          <w:numId w:val="7"/>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5E5B49">
      <w:pPr>
        <w:pStyle w:val="Nadpis2"/>
        <w:numPr>
          <w:ilvl w:val="0"/>
          <w:numId w:val="7"/>
        </w:numPr>
        <w:spacing w:before="240" w:after="240"/>
        <w:ind w:left="357" w:hanging="357"/>
        <w:rPr>
          <w:sz w:val="28"/>
          <w:lang w:eastAsia="sk-SK"/>
        </w:rPr>
      </w:pPr>
      <w:bookmarkStart w:id="54" w:name="_Toc165535685"/>
      <w:r w:rsidRPr="00147432">
        <w:rPr>
          <w:sz w:val="28"/>
          <w:lang w:eastAsia="sk-SK"/>
        </w:rPr>
        <w:t>Celkové vyhodnotenie ponúk</w:t>
      </w:r>
      <w:bookmarkEnd w:id="54"/>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5E5B49">
      <w:pPr>
        <w:pStyle w:val="Odsekzoznamu"/>
        <w:numPr>
          <w:ilvl w:val="1"/>
          <w:numId w:val="7"/>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EC7B00" w:rsidRPr="00C15E38" w:rsidRDefault="00EC7B00" w:rsidP="00EC7B00">
      <w:pPr>
        <w:pStyle w:val="Zkladntext"/>
        <w:ind w:left="851" w:hanging="851"/>
        <w:rPr>
          <w:b/>
          <w:sz w:val="20"/>
          <w:u w:val="single"/>
        </w:rPr>
      </w:pPr>
      <w:r>
        <w:rPr>
          <w:b/>
          <w:sz w:val="20"/>
          <w:u w:val="single"/>
        </w:rPr>
        <w:t>P</w:t>
      </w:r>
      <w:r w:rsidRPr="00C15E38">
        <w:rPr>
          <w:b/>
          <w:sz w:val="20"/>
          <w:u w:val="single"/>
        </w:rPr>
        <w:t xml:space="preserve">rílohy: </w:t>
      </w:r>
    </w:p>
    <w:p w:rsidR="00A52DAF" w:rsidRDefault="00EC7B00" w:rsidP="00EC7B00">
      <w:pPr>
        <w:pStyle w:val="Zkladntext"/>
        <w:jc w:val="both"/>
        <w:rPr>
          <w:sz w:val="20"/>
        </w:rPr>
      </w:pPr>
      <w:r w:rsidRPr="00847491">
        <w:rPr>
          <w:sz w:val="20"/>
        </w:rPr>
        <w:t xml:space="preserve">Príloha č. 1: </w:t>
      </w:r>
      <w:r w:rsidR="004800EF" w:rsidRPr="004800EF">
        <w:rPr>
          <w:sz w:val="20"/>
        </w:rPr>
        <w:t>Zmluva o poskytnutí audítorských služieb</w:t>
      </w:r>
    </w:p>
    <w:sectPr w:rsidR="00A52DAF" w:rsidSect="00D01CD7">
      <w:headerReference w:type="default" r:id="rId15"/>
      <w:footerReference w:type="default" r:id="rId16"/>
      <w:footerReference w:type="first" r:id="rId1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29F" w:rsidRDefault="00F1529F" w:rsidP="00B53F15">
      <w:r>
        <w:separator/>
      </w:r>
    </w:p>
  </w:endnote>
  <w:endnote w:type="continuationSeparator" w:id="0">
    <w:p w:rsidR="00F1529F" w:rsidRDefault="00F1529F"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LiberationSerif-Regular">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AE0969" w:rsidRDefault="00AE0969" w:rsidP="00B53F15">
        <w:pPr>
          <w:pStyle w:val="Pta"/>
          <w:jc w:val="right"/>
        </w:pPr>
        <w:r>
          <w:fldChar w:fldCharType="begin"/>
        </w:r>
        <w:r>
          <w:instrText>PAGE   \* MERGEFORMAT</w:instrText>
        </w:r>
        <w:r>
          <w:fldChar w:fldCharType="separate"/>
        </w:r>
        <w:r w:rsidR="00903C12">
          <w:rPr>
            <w:noProof/>
          </w:rPr>
          <w:t>6</w:t>
        </w:r>
        <w:r>
          <w:fldChar w:fldCharType="end"/>
        </w:r>
      </w:p>
    </w:sdtContent>
  </w:sdt>
  <w:p w:rsidR="00AE0969" w:rsidRDefault="00AE09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9" w:rsidRDefault="00AE0969" w:rsidP="00B53F15">
    <w:pPr>
      <w:pStyle w:val="Pta"/>
      <w:jc w:val="right"/>
    </w:pPr>
  </w:p>
  <w:p w:rsidR="00AE0969" w:rsidRDefault="00AE096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29F" w:rsidRDefault="00F1529F" w:rsidP="00B53F15">
      <w:r>
        <w:separator/>
      </w:r>
    </w:p>
  </w:footnote>
  <w:footnote w:type="continuationSeparator" w:id="0">
    <w:p w:rsidR="00F1529F" w:rsidRDefault="00F1529F"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9" w:rsidRPr="00C742A7" w:rsidRDefault="00AE0969" w:rsidP="00C742A7">
    <w:pPr>
      <w:jc w:val="center"/>
      <w:outlineLvl w:val="0"/>
      <w:rPr>
        <w:rFonts w:ascii="Arial" w:hAnsi="Arial"/>
        <w:b/>
        <w:caps/>
        <w:color w:val="0070C0"/>
        <w:sz w:val="24"/>
        <w:szCs w:val="22"/>
      </w:rPr>
    </w:pPr>
    <w:r w:rsidRPr="003125D3">
      <w:rPr>
        <w:rFonts w:ascii="Arial" w:hAnsi="Arial" w:cs="Arial"/>
        <w:b/>
        <w:i/>
        <w:color w:val="808080" w:themeColor="background1" w:themeShade="80"/>
        <w:szCs w:val="22"/>
      </w:rPr>
      <w:t xml:space="preserve">Nadlimitná zákazka </w:t>
    </w:r>
    <w:r w:rsidRPr="00C742A7">
      <w:rPr>
        <w:rFonts w:ascii="Arial" w:hAnsi="Arial" w:cs="Arial"/>
        <w:b/>
        <w:i/>
        <w:color w:val="808080" w:themeColor="background1" w:themeShade="80"/>
        <w:sz w:val="18"/>
        <w:szCs w:val="22"/>
      </w:rPr>
      <w:t xml:space="preserve">- </w:t>
    </w:r>
    <w:r w:rsidR="00A40F94" w:rsidRPr="00A40F94">
      <w:rPr>
        <w:rFonts w:ascii="Arial" w:hAnsi="Arial" w:cs="Arial"/>
        <w:b/>
        <w:i/>
        <w:color w:val="BFBFBF" w:themeColor="background1" w:themeShade="BF"/>
        <w:szCs w:val="22"/>
      </w:rPr>
      <w:t>Štatutárny audit riadnych individuálnych účtovných závierok, výročných správ a vykazovania informácií o udržateľnosti.</w:t>
    </w:r>
  </w:p>
  <w:p w:rsidR="00AE0969" w:rsidRDefault="00AE0969">
    <w:pPr>
      <w:pStyle w:val="Hlavika"/>
    </w:pPr>
  </w:p>
  <w:p w:rsidR="00AE0969" w:rsidRDefault="00AE096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2A74C4"/>
    <w:multiLevelType w:val="multilevel"/>
    <w:tmpl w:val="FC0E664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sz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0BED3E37"/>
    <w:multiLevelType w:val="hybridMultilevel"/>
    <w:tmpl w:val="F274EADA"/>
    <w:lvl w:ilvl="0" w:tplc="C24ED3E6">
      <w:numFmt w:val="bullet"/>
      <w:lvlText w:val="-"/>
      <w:lvlJc w:val="left"/>
      <w:pPr>
        <w:ind w:left="928" w:hanging="360"/>
      </w:pPr>
      <w:rPr>
        <w:rFonts w:ascii="Arial Narrow" w:eastAsia="Calibri" w:hAnsi="Arial Narrow" w:cs="LiberationSerif-Regular"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FB25BE"/>
    <w:multiLevelType w:val="hybridMultilevel"/>
    <w:tmpl w:val="646A96E4"/>
    <w:lvl w:ilvl="0" w:tplc="EAC63BD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0" w15:restartNumberingAfterBreak="0">
    <w:nsid w:val="309E5546"/>
    <w:multiLevelType w:val="hybridMultilevel"/>
    <w:tmpl w:val="3DC07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A15F7D"/>
    <w:multiLevelType w:val="hybridMultilevel"/>
    <w:tmpl w:val="9814A26E"/>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E70C723E">
      <w:start w:val="1"/>
      <w:numFmt w:val="lowerLetter"/>
      <w:lvlText w:val="%3)"/>
      <w:lvlJc w:val="left"/>
      <w:pPr>
        <w:ind w:left="2340" w:hanging="360"/>
      </w:pPr>
      <w:rPr>
        <w:rFonts w:hint="default"/>
        <w:sz w:val="20"/>
        <w:szCs w:val="20"/>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5" w15:restartNumberingAfterBreak="0">
    <w:nsid w:val="354D76F5"/>
    <w:multiLevelType w:val="hybridMultilevel"/>
    <w:tmpl w:val="EBC239D8"/>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4E52F2"/>
    <w:multiLevelType w:val="hybridMultilevel"/>
    <w:tmpl w:val="8AAC8C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A5B3ABD"/>
    <w:multiLevelType w:val="hybridMultilevel"/>
    <w:tmpl w:val="8BBAECA4"/>
    <w:lvl w:ilvl="0" w:tplc="0F826BAC">
      <w:start w:val="2"/>
      <w:numFmt w:val="decimal"/>
      <w:lvlText w:val="%1."/>
      <w:lvlJc w:val="left"/>
      <w:pPr>
        <w:tabs>
          <w:tab w:val="num" w:pos="710"/>
        </w:tabs>
        <w:ind w:left="710" w:hanging="284"/>
      </w:pPr>
      <w:rPr>
        <w:rFonts w:ascii="Arial" w:hAnsi="Arial" w:cs="Arial" w:hint="default"/>
        <w:b w:val="0"/>
        <w:bCs/>
        <w:sz w:val="22"/>
        <w:szCs w:val="22"/>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21"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2"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6"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5D26332F"/>
    <w:multiLevelType w:val="hybridMultilevel"/>
    <w:tmpl w:val="23CED9E2"/>
    <w:lvl w:ilvl="0" w:tplc="71D80C00">
      <w:start w:val="1"/>
      <w:numFmt w:val="lowerLetter"/>
      <w:lvlText w:val="%1)"/>
      <w:lvlJc w:val="left"/>
      <w:pPr>
        <w:ind w:left="786" w:hanging="36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EFD4C35"/>
    <w:multiLevelType w:val="multilevel"/>
    <w:tmpl w:val="A5F664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35"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30"/>
  </w:num>
  <w:num w:numId="4">
    <w:abstractNumId w:val="23"/>
  </w:num>
  <w:num w:numId="5">
    <w:abstractNumId w:val="26"/>
  </w:num>
  <w:num w:numId="6">
    <w:abstractNumId w:val="12"/>
  </w:num>
  <w:num w:numId="7">
    <w:abstractNumId w:val="17"/>
  </w:num>
  <w:num w:numId="8">
    <w:abstractNumId w:val="14"/>
  </w:num>
  <w:num w:numId="9">
    <w:abstractNumId w:val="32"/>
  </w:num>
  <w:num w:numId="10">
    <w:abstractNumId w:val="4"/>
  </w:num>
  <w:num w:numId="11">
    <w:abstractNumId w:val="35"/>
  </w:num>
  <w:num w:numId="12">
    <w:abstractNumId w:val="7"/>
  </w:num>
  <w:num w:numId="13">
    <w:abstractNumId w:val="22"/>
  </w:num>
  <w:num w:numId="14">
    <w:abstractNumId w:val="33"/>
  </w:num>
  <w:num w:numId="15">
    <w:abstractNumId w:val="29"/>
  </w:num>
  <w:num w:numId="16">
    <w:abstractNumId w:val="16"/>
  </w:num>
  <w:num w:numId="17">
    <w:abstractNumId w:val="24"/>
  </w:num>
  <w:num w:numId="18">
    <w:abstractNumId w:val="18"/>
  </w:num>
  <w:num w:numId="19">
    <w:abstractNumId w:val="5"/>
  </w:num>
  <w:num w:numId="20">
    <w:abstractNumId w:val="31"/>
  </w:num>
  <w:num w:numId="21">
    <w:abstractNumId w:val="1"/>
  </w:num>
  <w:num w:numId="22">
    <w:abstractNumId w:val="8"/>
  </w:num>
  <w:num w:numId="23">
    <w:abstractNumId w:val="13"/>
  </w:num>
  <w:num w:numId="24">
    <w:abstractNumId w:val="34"/>
  </w:num>
  <w:num w:numId="25">
    <w:abstractNumId w:val="9"/>
  </w:num>
  <w:num w:numId="26">
    <w:abstractNumId w:val="21"/>
  </w:num>
  <w:num w:numId="27">
    <w:abstractNumId w:val="25"/>
  </w:num>
  <w:num w:numId="28">
    <w:abstractNumId w:val="11"/>
  </w:num>
  <w:num w:numId="29">
    <w:abstractNumId w:val="6"/>
  </w:num>
  <w:num w:numId="30">
    <w:abstractNumId w:val="28"/>
  </w:num>
  <w:num w:numId="31">
    <w:abstractNumId w:val="15"/>
  </w:num>
  <w:num w:numId="32">
    <w:abstractNumId w:val="10"/>
  </w:num>
  <w:num w:numId="33">
    <w:abstractNumId w:val="19"/>
  </w:num>
  <w:num w:numId="34">
    <w:abstractNumId w:val="20"/>
  </w:num>
  <w:num w:numId="35">
    <w:abstractNumId w:val="27"/>
  </w:num>
  <w:num w:numId="3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D9D"/>
    <w:rsid w:val="00001EA4"/>
    <w:rsid w:val="00003761"/>
    <w:rsid w:val="00004029"/>
    <w:rsid w:val="000053EC"/>
    <w:rsid w:val="00010B71"/>
    <w:rsid w:val="0001760C"/>
    <w:rsid w:val="00036D92"/>
    <w:rsid w:val="00073709"/>
    <w:rsid w:val="000751ED"/>
    <w:rsid w:val="00090120"/>
    <w:rsid w:val="000934B7"/>
    <w:rsid w:val="00095BD9"/>
    <w:rsid w:val="000A4126"/>
    <w:rsid w:val="000A7703"/>
    <w:rsid w:val="000B4A42"/>
    <w:rsid w:val="000B4E03"/>
    <w:rsid w:val="000C682C"/>
    <w:rsid w:val="000C6B39"/>
    <w:rsid w:val="000C735E"/>
    <w:rsid w:val="000D3053"/>
    <w:rsid w:val="000D5393"/>
    <w:rsid w:val="000D5B8D"/>
    <w:rsid w:val="000E1DEC"/>
    <w:rsid w:val="00101AA0"/>
    <w:rsid w:val="00106481"/>
    <w:rsid w:val="001263B6"/>
    <w:rsid w:val="00134DAD"/>
    <w:rsid w:val="00140B06"/>
    <w:rsid w:val="00142D9E"/>
    <w:rsid w:val="00144C1A"/>
    <w:rsid w:val="00147432"/>
    <w:rsid w:val="0016172B"/>
    <w:rsid w:val="00161F6F"/>
    <w:rsid w:val="00162164"/>
    <w:rsid w:val="00164008"/>
    <w:rsid w:val="001678E9"/>
    <w:rsid w:val="001731CF"/>
    <w:rsid w:val="00175F9A"/>
    <w:rsid w:val="00187B81"/>
    <w:rsid w:val="00187CC5"/>
    <w:rsid w:val="00190114"/>
    <w:rsid w:val="00192EB9"/>
    <w:rsid w:val="001B1EA1"/>
    <w:rsid w:val="001B1F0D"/>
    <w:rsid w:val="001D1340"/>
    <w:rsid w:val="001D2CD7"/>
    <w:rsid w:val="001D7BCE"/>
    <w:rsid w:val="001D7FE9"/>
    <w:rsid w:val="001E2555"/>
    <w:rsid w:val="001E3894"/>
    <w:rsid w:val="001E534F"/>
    <w:rsid w:val="001F57B0"/>
    <w:rsid w:val="001F7A23"/>
    <w:rsid w:val="00211668"/>
    <w:rsid w:val="00234B44"/>
    <w:rsid w:val="00260E69"/>
    <w:rsid w:val="00275132"/>
    <w:rsid w:val="00287729"/>
    <w:rsid w:val="002B2A29"/>
    <w:rsid w:val="002D1629"/>
    <w:rsid w:val="002D2664"/>
    <w:rsid w:val="002D5E72"/>
    <w:rsid w:val="002F60B7"/>
    <w:rsid w:val="00301C38"/>
    <w:rsid w:val="00306778"/>
    <w:rsid w:val="00313EAC"/>
    <w:rsid w:val="00326004"/>
    <w:rsid w:val="0033465D"/>
    <w:rsid w:val="003346E2"/>
    <w:rsid w:val="00343F95"/>
    <w:rsid w:val="003571B8"/>
    <w:rsid w:val="003751D9"/>
    <w:rsid w:val="00386694"/>
    <w:rsid w:val="00391019"/>
    <w:rsid w:val="003951E5"/>
    <w:rsid w:val="003A34F5"/>
    <w:rsid w:val="003A4FC0"/>
    <w:rsid w:val="003A6C85"/>
    <w:rsid w:val="003B6AF1"/>
    <w:rsid w:val="003C0E53"/>
    <w:rsid w:val="003C607F"/>
    <w:rsid w:val="003C6427"/>
    <w:rsid w:val="003E3676"/>
    <w:rsid w:val="003E7B57"/>
    <w:rsid w:val="003F1900"/>
    <w:rsid w:val="003F2511"/>
    <w:rsid w:val="003F56CE"/>
    <w:rsid w:val="00406311"/>
    <w:rsid w:val="00411CE1"/>
    <w:rsid w:val="0041267F"/>
    <w:rsid w:val="004153D8"/>
    <w:rsid w:val="004161A9"/>
    <w:rsid w:val="0043115C"/>
    <w:rsid w:val="00442EA3"/>
    <w:rsid w:val="00446CF1"/>
    <w:rsid w:val="004506E7"/>
    <w:rsid w:val="00454C55"/>
    <w:rsid w:val="00455C2A"/>
    <w:rsid w:val="00461357"/>
    <w:rsid w:val="004652C2"/>
    <w:rsid w:val="004727A7"/>
    <w:rsid w:val="004800EF"/>
    <w:rsid w:val="00481869"/>
    <w:rsid w:val="00485A26"/>
    <w:rsid w:val="00494628"/>
    <w:rsid w:val="00495B36"/>
    <w:rsid w:val="004A62F6"/>
    <w:rsid w:val="004B0DBD"/>
    <w:rsid w:val="004B6C5F"/>
    <w:rsid w:val="004D4AF6"/>
    <w:rsid w:val="004D6B7C"/>
    <w:rsid w:val="00502F4D"/>
    <w:rsid w:val="00504025"/>
    <w:rsid w:val="0050589C"/>
    <w:rsid w:val="00513218"/>
    <w:rsid w:val="005167BB"/>
    <w:rsid w:val="005232F4"/>
    <w:rsid w:val="005234B1"/>
    <w:rsid w:val="00523E78"/>
    <w:rsid w:val="005257EC"/>
    <w:rsid w:val="00533E11"/>
    <w:rsid w:val="005525D2"/>
    <w:rsid w:val="005575EB"/>
    <w:rsid w:val="005604AD"/>
    <w:rsid w:val="005628D0"/>
    <w:rsid w:val="00565A3C"/>
    <w:rsid w:val="005736B2"/>
    <w:rsid w:val="005773F7"/>
    <w:rsid w:val="0058469E"/>
    <w:rsid w:val="00585F81"/>
    <w:rsid w:val="005A341A"/>
    <w:rsid w:val="005B0863"/>
    <w:rsid w:val="005B6EEB"/>
    <w:rsid w:val="005C72BF"/>
    <w:rsid w:val="005D4126"/>
    <w:rsid w:val="005E4D20"/>
    <w:rsid w:val="005E585A"/>
    <w:rsid w:val="005E5B49"/>
    <w:rsid w:val="005F1FB0"/>
    <w:rsid w:val="00610F0C"/>
    <w:rsid w:val="0061172A"/>
    <w:rsid w:val="0061227E"/>
    <w:rsid w:val="006178C6"/>
    <w:rsid w:val="00631AE1"/>
    <w:rsid w:val="00634007"/>
    <w:rsid w:val="00650038"/>
    <w:rsid w:val="00654FFA"/>
    <w:rsid w:val="00673C70"/>
    <w:rsid w:val="00687FD8"/>
    <w:rsid w:val="00691BD6"/>
    <w:rsid w:val="0069368D"/>
    <w:rsid w:val="006B3A0C"/>
    <w:rsid w:val="006C1F10"/>
    <w:rsid w:val="006C694F"/>
    <w:rsid w:val="006C7BBD"/>
    <w:rsid w:val="006D49B6"/>
    <w:rsid w:val="006D5665"/>
    <w:rsid w:val="006E0B85"/>
    <w:rsid w:val="006E1839"/>
    <w:rsid w:val="006F0F01"/>
    <w:rsid w:val="006F29CC"/>
    <w:rsid w:val="00705A85"/>
    <w:rsid w:val="00710F7B"/>
    <w:rsid w:val="00712112"/>
    <w:rsid w:val="00713131"/>
    <w:rsid w:val="00714FF7"/>
    <w:rsid w:val="00726138"/>
    <w:rsid w:val="00735EA8"/>
    <w:rsid w:val="0075503F"/>
    <w:rsid w:val="007570E1"/>
    <w:rsid w:val="007573AA"/>
    <w:rsid w:val="007606F9"/>
    <w:rsid w:val="00762EDD"/>
    <w:rsid w:val="00763892"/>
    <w:rsid w:val="00764C53"/>
    <w:rsid w:val="0076713F"/>
    <w:rsid w:val="00772E82"/>
    <w:rsid w:val="00774AAF"/>
    <w:rsid w:val="00775581"/>
    <w:rsid w:val="00776EF7"/>
    <w:rsid w:val="00791CEA"/>
    <w:rsid w:val="00795AC2"/>
    <w:rsid w:val="007C0C09"/>
    <w:rsid w:val="007D2DAD"/>
    <w:rsid w:val="007E177F"/>
    <w:rsid w:val="007F0F2B"/>
    <w:rsid w:val="007F1B39"/>
    <w:rsid w:val="008000AF"/>
    <w:rsid w:val="00804F8F"/>
    <w:rsid w:val="0081697B"/>
    <w:rsid w:val="00822BC1"/>
    <w:rsid w:val="008342FE"/>
    <w:rsid w:val="0084487C"/>
    <w:rsid w:val="00850986"/>
    <w:rsid w:val="00851DFA"/>
    <w:rsid w:val="008633D5"/>
    <w:rsid w:val="00874022"/>
    <w:rsid w:val="00882EDB"/>
    <w:rsid w:val="008A00F8"/>
    <w:rsid w:val="008A1A41"/>
    <w:rsid w:val="008C16DC"/>
    <w:rsid w:val="008C1D96"/>
    <w:rsid w:val="008C2AF2"/>
    <w:rsid w:val="008D28C5"/>
    <w:rsid w:val="008D43F3"/>
    <w:rsid w:val="008F18A8"/>
    <w:rsid w:val="008F1DA7"/>
    <w:rsid w:val="00901FC2"/>
    <w:rsid w:val="00903394"/>
    <w:rsid w:val="00903C12"/>
    <w:rsid w:val="00907877"/>
    <w:rsid w:val="00927D7B"/>
    <w:rsid w:val="00942D60"/>
    <w:rsid w:val="00956005"/>
    <w:rsid w:val="00965EC6"/>
    <w:rsid w:val="009805D1"/>
    <w:rsid w:val="00981630"/>
    <w:rsid w:val="00985708"/>
    <w:rsid w:val="00993795"/>
    <w:rsid w:val="009937C1"/>
    <w:rsid w:val="0099557C"/>
    <w:rsid w:val="009A426B"/>
    <w:rsid w:val="009E2F27"/>
    <w:rsid w:val="009E36E8"/>
    <w:rsid w:val="009F0126"/>
    <w:rsid w:val="00A142D5"/>
    <w:rsid w:val="00A20A42"/>
    <w:rsid w:val="00A40F94"/>
    <w:rsid w:val="00A44B6F"/>
    <w:rsid w:val="00A47E4A"/>
    <w:rsid w:val="00A5149B"/>
    <w:rsid w:val="00A5229A"/>
    <w:rsid w:val="00A524D8"/>
    <w:rsid w:val="00A52DAF"/>
    <w:rsid w:val="00A638F9"/>
    <w:rsid w:val="00A86450"/>
    <w:rsid w:val="00A94220"/>
    <w:rsid w:val="00A94B2C"/>
    <w:rsid w:val="00A95D72"/>
    <w:rsid w:val="00AB13CD"/>
    <w:rsid w:val="00AB5005"/>
    <w:rsid w:val="00AD36DC"/>
    <w:rsid w:val="00AD39CE"/>
    <w:rsid w:val="00AD4360"/>
    <w:rsid w:val="00AD5D1A"/>
    <w:rsid w:val="00AE0969"/>
    <w:rsid w:val="00AE62D0"/>
    <w:rsid w:val="00B14973"/>
    <w:rsid w:val="00B15C84"/>
    <w:rsid w:val="00B205A5"/>
    <w:rsid w:val="00B409D4"/>
    <w:rsid w:val="00B410DC"/>
    <w:rsid w:val="00B43335"/>
    <w:rsid w:val="00B53F15"/>
    <w:rsid w:val="00B55C03"/>
    <w:rsid w:val="00B64F4A"/>
    <w:rsid w:val="00B7069F"/>
    <w:rsid w:val="00B74B2E"/>
    <w:rsid w:val="00BA2274"/>
    <w:rsid w:val="00BA471E"/>
    <w:rsid w:val="00BA73C8"/>
    <w:rsid w:val="00BB158B"/>
    <w:rsid w:val="00BB1E02"/>
    <w:rsid w:val="00BB51CA"/>
    <w:rsid w:val="00BB7174"/>
    <w:rsid w:val="00BC3DFD"/>
    <w:rsid w:val="00BC5B96"/>
    <w:rsid w:val="00BD480B"/>
    <w:rsid w:val="00BE1396"/>
    <w:rsid w:val="00BF4EFD"/>
    <w:rsid w:val="00BF6828"/>
    <w:rsid w:val="00BF7F24"/>
    <w:rsid w:val="00C06292"/>
    <w:rsid w:val="00C06EB3"/>
    <w:rsid w:val="00C07703"/>
    <w:rsid w:val="00C1278A"/>
    <w:rsid w:val="00C17505"/>
    <w:rsid w:val="00C22D62"/>
    <w:rsid w:val="00C22F3B"/>
    <w:rsid w:val="00C26F39"/>
    <w:rsid w:val="00C46F3D"/>
    <w:rsid w:val="00C639D9"/>
    <w:rsid w:val="00C71ED6"/>
    <w:rsid w:val="00C742A7"/>
    <w:rsid w:val="00C8095D"/>
    <w:rsid w:val="00C87D16"/>
    <w:rsid w:val="00C87F13"/>
    <w:rsid w:val="00C902AD"/>
    <w:rsid w:val="00C915D7"/>
    <w:rsid w:val="00CA2BA6"/>
    <w:rsid w:val="00CA48CF"/>
    <w:rsid w:val="00CB7B96"/>
    <w:rsid w:val="00CC4756"/>
    <w:rsid w:val="00CC5FCF"/>
    <w:rsid w:val="00CC720A"/>
    <w:rsid w:val="00CD3312"/>
    <w:rsid w:val="00CD7E62"/>
    <w:rsid w:val="00CE056C"/>
    <w:rsid w:val="00CE5E05"/>
    <w:rsid w:val="00CF73DD"/>
    <w:rsid w:val="00D01CD7"/>
    <w:rsid w:val="00D10831"/>
    <w:rsid w:val="00D16469"/>
    <w:rsid w:val="00D20F38"/>
    <w:rsid w:val="00D21A41"/>
    <w:rsid w:val="00D36307"/>
    <w:rsid w:val="00D60F07"/>
    <w:rsid w:val="00D8200D"/>
    <w:rsid w:val="00D86CBF"/>
    <w:rsid w:val="00D91E80"/>
    <w:rsid w:val="00D92CE5"/>
    <w:rsid w:val="00D95CD1"/>
    <w:rsid w:val="00DA1489"/>
    <w:rsid w:val="00DB2F5B"/>
    <w:rsid w:val="00DC2DD8"/>
    <w:rsid w:val="00DC3086"/>
    <w:rsid w:val="00DC592E"/>
    <w:rsid w:val="00DD7872"/>
    <w:rsid w:val="00DE2C9E"/>
    <w:rsid w:val="00DE2EED"/>
    <w:rsid w:val="00E102D3"/>
    <w:rsid w:val="00E1040E"/>
    <w:rsid w:val="00E116BB"/>
    <w:rsid w:val="00E215F0"/>
    <w:rsid w:val="00E23C60"/>
    <w:rsid w:val="00E2675F"/>
    <w:rsid w:val="00E26F89"/>
    <w:rsid w:val="00E336E4"/>
    <w:rsid w:val="00E347B3"/>
    <w:rsid w:val="00E3697E"/>
    <w:rsid w:val="00E3789D"/>
    <w:rsid w:val="00E61683"/>
    <w:rsid w:val="00E672D1"/>
    <w:rsid w:val="00E71462"/>
    <w:rsid w:val="00E71798"/>
    <w:rsid w:val="00E81B05"/>
    <w:rsid w:val="00E9656D"/>
    <w:rsid w:val="00E97AC5"/>
    <w:rsid w:val="00EA013F"/>
    <w:rsid w:val="00EA2C6D"/>
    <w:rsid w:val="00EC1FF9"/>
    <w:rsid w:val="00EC7B00"/>
    <w:rsid w:val="00ED042C"/>
    <w:rsid w:val="00ED2AC0"/>
    <w:rsid w:val="00EF0FFD"/>
    <w:rsid w:val="00F0274B"/>
    <w:rsid w:val="00F14129"/>
    <w:rsid w:val="00F14925"/>
    <w:rsid w:val="00F1529F"/>
    <w:rsid w:val="00F310F1"/>
    <w:rsid w:val="00F31486"/>
    <w:rsid w:val="00F40B38"/>
    <w:rsid w:val="00F4572F"/>
    <w:rsid w:val="00F46F51"/>
    <w:rsid w:val="00F473A2"/>
    <w:rsid w:val="00F71B83"/>
    <w:rsid w:val="00F724D8"/>
    <w:rsid w:val="00F77A04"/>
    <w:rsid w:val="00F85B5C"/>
    <w:rsid w:val="00F94AE3"/>
    <w:rsid w:val="00FA2396"/>
    <w:rsid w:val="00FA31A4"/>
    <w:rsid w:val="00FA321A"/>
    <w:rsid w:val="00FA6189"/>
    <w:rsid w:val="00FC0C13"/>
    <w:rsid w:val="00FC64B3"/>
    <w:rsid w:val="00FC67B9"/>
    <w:rsid w:val="00FE7CC6"/>
    <w:rsid w:val="00FF0288"/>
    <w:rsid w:val="00FF18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EC405"/>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aliases w:val="body,Odsek zoznamu2,Bullet Number,lp1,lp11,Use Case List Paragraph,Colorful List - Accent 11,ODRAZKY PRVA UROVEN,Odsek zoznamu1"/>
    <w:basedOn w:val="Normlny"/>
    <w:link w:val="OdsekzoznamuChar"/>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4"/>
      </w:numPr>
    </w:pPr>
  </w:style>
  <w:style w:type="character" w:customStyle="1" w:styleId="pre">
    <w:name w:val="pre"/>
    <w:rsid w:val="00D60F07"/>
  </w:style>
  <w:style w:type="character" w:customStyle="1" w:styleId="OdsekzoznamuChar">
    <w:name w:val="Odsek zoznamu Char"/>
    <w:aliases w:val="body Char,Odsek zoznamu2 Char,Bullet Number Char,lp1 Char,lp11 Char,Use Case List Paragraph Char,Colorful List - Accent 11 Char,ODRAZKY PRVA UROVEN Char,Odsek zoznamu1 Char"/>
    <w:link w:val="Odsekzoznamu"/>
    <w:uiPriority w:val="34"/>
    <w:qFormat/>
    <w:rsid w:val="00F0274B"/>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3521">
      <w:bodyDiv w:val="1"/>
      <w:marLeft w:val="0"/>
      <w:marRight w:val="0"/>
      <w:marTop w:val="0"/>
      <w:marBottom w:val="0"/>
      <w:divBdr>
        <w:top w:val="none" w:sz="0" w:space="0" w:color="auto"/>
        <w:left w:val="none" w:sz="0" w:space="0" w:color="auto"/>
        <w:bottom w:val="none" w:sz="0" w:space="0" w:color="auto"/>
        <w:right w:val="none" w:sz="0" w:space="0" w:color="auto"/>
      </w:divBdr>
    </w:div>
    <w:div w:id="1046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krnacova@vszp.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178DF-75D8-4DB0-BDC0-97976F2B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21</Pages>
  <Words>8972</Words>
  <Characters>51145</Characters>
  <Application>Microsoft Office Word</Application>
  <DocSecurity>0</DocSecurity>
  <Lines>426</Lines>
  <Paragraphs>119</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Krnáčová Daniela, Mgr.</cp:lastModifiedBy>
  <cp:revision>47</cp:revision>
  <cp:lastPrinted>2024-02-19T07:32:00Z</cp:lastPrinted>
  <dcterms:created xsi:type="dcterms:W3CDTF">2023-02-20T08:13:00Z</dcterms:created>
  <dcterms:modified xsi:type="dcterms:W3CDTF">2024-05-29T07:47:00Z</dcterms:modified>
</cp:coreProperties>
</file>