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00FABDA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323E15">
        <w:rPr>
          <w:rFonts w:ascii="Arial" w:eastAsia="Calibri" w:hAnsi="Arial" w:cs="Arial"/>
          <w:b/>
        </w:rPr>
        <w:t>85</w:t>
      </w:r>
      <w:r w:rsidRPr="001D3BE7">
        <w:rPr>
          <w:rFonts w:ascii="Arial" w:eastAsia="Calibri" w:hAnsi="Arial" w:cs="Arial"/>
          <w:b/>
        </w:rPr>
        <w:t xml:space="preserve">/2024 pre </w:t>
      </w:r>
      <w:r w:rsidR="009E0885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323E15">
        <w:rPr>
          <w:rFonts w:ascii="Arial" w:eastAsia="Calibri" w:hAnsi="Arial" w:cs="Arial"/>
          <w:b/>
        </w:rPr>
        <w:t>ul. Partizánska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A7B94D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323E1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A1FBE22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23E1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85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323E1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ul. Partizánska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A7B94D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323E1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A1FBE22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23E1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85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323E1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ul. Partizánska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3E15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62965-D677-4838-A8A4-4044A719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2024-06-12T10:28:00Z</dcterms:modified>
</cp:coreProperties>
</file>