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D40EE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17D0E08D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3433EE4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5D0771D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2976558C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BBCB6AC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1B8C404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844BDFF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039B2BC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08A9AA3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605B0580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1EEEF8BD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0C9258E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FB28995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F550089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B022E5B" w14:textId="77777777" w:rsidR="0046718D" w:rsidRPr="0046718D" w:rsidRDefault="0046718D" w:rsidP="0046718D">
      <w:pPr>
        <w:pStyle w:val="Body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8046F25" w14:textId="6273F596" w:rsidR="0046718D" w:rsidRPr="005A5A58" w:rsidRDefault="0046718D" w:rsidP="0046718D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5A5A58">
        <w:rPr>
          <w:rFonts w:ascii="Cambria" w:hAnsi="Cambria"/>
          <w:b/>
          <w:sz w:val="22"/>
          <w:szCs w:val="22"/>
        </w:rPr>
        <w:t>Špecifikácia Servisných služieb a ich štandardy</w:t>
      </w:r>
    </w:p>
    <w:p w14:paraId="5AAC4D45" w14:textId="77777777" w:rsidR="0046718D" w:rsidRPr="005A5A58" w:rsidRDefault="0046718D" w:rsidP="0046718D">
      <w:pPr>
        <w:pStyle w:val="BodyText"/>
        <w:rPr>
          <w:rFonts w:ascii="Cambria" w:hAnsi="Cambria"/>
          <w:b w:val="0"/>
          <w:sz w:val="22"/>
          <w:szCs w:val="22"/>
        </w:rPr>
      </w:pPr>
    </w:p>
    <w:p w14:paraId="1D28B8F5" w14:textId="583809C2" w:rsidR="0046718D" w:rsidRPr="005A5A58" w:rsidRDefault="0046718D" w:rsidP="0046718D">
      <w:pPr>
        <w:pStyle w:val="BodyText"/>
        <w:rPr>
          <w:rFonts w:ascii="Cambria" w:hAnsi="Cambria"/>
          <w:b w:val="0"/>
          <w:sz w:val="22"/>
          <w:szCs w:val="22"/>
        </w:rPr>
      </w:pPr>
      <w:r w:rsidRPr="005A5A58">
        <w:rPr>
          <w:rFonts w:ascii="Cambria" w:hAnsi="Cambria"/>
          <w:b w:val="0"/>
          <w:sz w:val="22"/>
          <w:szCs w:val="22"/>
        </w:rPr>
        <w:t>(ďalej aj „</w:t>
      </w:r>
      <w:r w:rsidRPr="005A5A58">
        <w:rPr>
          <w:rFonts w:ascii="Cambria" w:hAnsi="Cambria"/>
        </w:rPr>
        <w:t>Služby</w:t>
      </w:r>
      <w:r w:rsidRPr="005A5A58">
        <w:rPr>
          <w:rFonts w:ascii="Cambria" w:hAnsi="Cambria"/>
          <w:b w:val="0"/>
          <w:sz w:val="22"/>
          <w:szCs w:val="22"/>
        </w:rPr>
        <w:t>“)</w:t>
      </w:r>
    </w:p>
    <w:p w14:paraId="3E4C52AA" w14:textId="77777777" w:rsidR="0046718D" w:rsidRPr="005A5A58" w:rsidRDefault="0046718D" w:rsidP="0046718D">
      <w:pPr>
        <w:pStyle w:val="BodyText"/>
        <w:rPr>
          <w:rFonts w:ascii="Cambria" w:hAnsi="Cambria"/>
          <w:b w:val="0"/>
          <w:sz w:val="22"/>
          <w:szCs w:val="22"/>
          <w:u w:val="single"/>
        </w:rPr>
      </w:pPr>
    </w:p>
    <w:p w14:paraId="110C1E6D" w14:textId="77777777" w:rsidR="0046718D" w:rsidRPr="005A5A58" w:rsidRDefault="0046718D" w:rsidP="0046718D">
      <w:pPr>
        <w:rPr>
          <w:rFonts w:ascii="Cambria" w:hAnsi="Cambria"/>
          <w:b/>
          <w:bCs/>
          <w:i/>
          <w:iCs/>
        </w:rPr>
      </w:pPr>
      <w:r w:rsidRPr="005A5A58">
        <w:rPr>
          <w:rFonts w:ascii="Cambria" w:hAnsi="Cambria"/>
          <w:b/>
          <w:bCs/>
          <w:i/>
          <w:iCs/>
        </w:rPr>
        <w:br w:type="page"/>
      </w:r>
    </w:p>
    <w:p w14:paraId="27E27F46" w14:textId="77777777" w:rsidR="00F254AA" w:rsidRPr="005A5A58" w:rsidRDefault="00F254AA" w:rsidP="00F254AA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</w:rPr>
      </w:pPr>
      <w:bookmarkStart w:id="0" w:name="_Toc156209473"/>
    </w:p>
    <w:p w14:paraId="778770A1" w14:textId="5E002CF9" w:rsidR="00F254AA" w:rsidRPr="005A5A58" w:rsidRDefault="00F254AA" w:rsidP="00567CC2">
      <w:pPr>
        <w:pStyle w:val="BodyTextIndent"/>
        <w:ind w:left="0" w:firstLine="0"/>
        <w:jc w:val="center"/>
        <w:rPr>
          <w:rFonts w:ascii="Cambria" w:hAnsi="Cambria"/>
          <w:sz w:val="20"/>
        </w:rPr>
      </w:pPr>
      <w:r w:rsidRPr="005A5A58">
        <w:rPr>
          <w:rFonts w:ascii="Cambria" w:hAnsi="Cambria"/>
          <w:b/>
          <w:sz w:val="22"/>
          <w:szCs w:val="22"/>
        </w:rPr>
        <w:t xml:space="preserve">Špecifikácia Servisných služieb a ich štandardy </w:t>
      </w:r>
      <w:bookmarkEnd w:id="0"/>
    </w:p>
    <w:p w14:paraId="5B8E3EA6" w14:textId="77777777" w:rsidR="000E4334" w:rsidRPr="005A5A58" w:rsidRDefault="000E4334" w:rsidP="00F254AA">
      <w:pPr>
        <w:spacing w:after="160" w:line="259" w:lineRule="auto"/>
        <w:jc w:val="both"/>
        <w:rPr>
          <w:rFonts w:ascii="Cambria" w:hAnsi="Cambria"/>
          <w:sz w:val="20"/>
          <w:szCs w:val="20"/>
        </w:rPr>
      </w:pPr>
    </w:p>
    <w:p w14:paraId="21F8CC32" w14:textId="5DF697CF" w:rsidR="00F254AA" w:rsidRPr="005A5A58" w:rsidRDefault="00F254AA" w:rsidP="00567CC2">
      <w:pPr>
        <w:spacing w:after="120"/>
        <w:jc w:val="both"/>
        <w:rPr>
          <w:rFonts w:ascii="Cambria" w:hAnsi="Cambria"/>
          <w:b/>
          <w:bCs/>
          <w:sz w:val="22"/>
          <w:szCs w:val="22"/>
        </w:rPr>
      </w:pPr>
      <w:bookmarkStart w:id="1" w:name="_Ref150494117"/>
      <w:bookmarkStart w:id="2" w:name="_Toc156209479"/>
      <w:r w:rsidRPr="005A5A58">
        <w:rPr>
          <w:rFonts w:ascii="Cambria" w:hAnsi="Cambria"/>
          <w:b/>
          <w:bCs/>
          <w:sz w:val="22"/>
          <w:szCs w:val="22"/>
        </w:rPr>
        <w:t xml:space="preserve">Predmet a obsah poskytovania servisných služieb </w:t>
      </w:r>
      <w:r w:rsidR="000177F3" w:rsidRPr="005A5A58">
        <w:rPr>
          <w:rFonts w:ascii="Cambria" w:hAnsi="Cambria"/>
          <w:b/>
          <w:bCs/>
          <w:sz w:val="22"/>
          <w:szCs w:val="22"/>
        </w:rPr>
        <w:t xml:space="preserve">pre </w:t>
      </w:r>
      <w:r w:rsidRPr="005A5A58">
        <w:rPr>
          <w:rFonts w:ascii="Cambria" w:hAnsi="Cambria"/>
          <w:b/>
          <w:bCs/>
          <w:sz w:val="22"/>
          <w:szCs w:val="22"/>
        </w:rPr>
        <w:t>IP</w:t>
      </w:r>
      <w:bookmarkEnd w:id="1"/>
      <w:bookmarkEnd w:id="2"/>
      <w:r w:rsidRPr="005A5A58">
        <w:rPr>
          <w:rFonts w:ascii="Cambria" w:hAnsi="Cambria"/>
          <w:b/>
          <w:bCs/>
          <w:sz w:val="22"/>
          <w:szCs w:val="22"/>
        </w:rPr>
        <w:t xml:space="preserve">: </w:t>
      </w:r>
    </w:p>
    <w:p w14:paraId="27EC06EA" w14:textId="77777777" w:rsidR="00F254AA" w:rsidRPr="005A5A58" w:rsidRDefault="00F254AA" w:rsidP="00F254AA">
      <w:pPr>
        <w:pStyle w:val="BodyText"/>
        <w:jc w:val="both"/>
        <w:rPr>
          <w:rFonts w:ascii="Cambria" w:eastAsiaTheme="minorEastAsia" w:hAnsi="Cambria" w:cstheme="minorBidi"/>
          <w:b w:val="0"/>
          <w:bCs/>
        </w:rPr>
      </w:pPr>
    </w:p>
    <w:p w14:paraId="60BE6FCE" w14:textId="3E587C8C" w:rsidR="00F254AA" w:rsidRPr="005A5A58" w:rsidRDefault="00F254AA" w:rsidP="00F254AA">
      <w:pPr>
        <w:pStyle w:val="BodyText"/>
        <w:jc w:val="both"/>
        <w:rPr>
          <w:rFonts w:ascii="Cambria" w:eastAsiaTheme="minorEastAsia" w:hAnsi="Cambria" w:cstheme="minorBidi"/>
          <w:b w:val="0"/>
          <w:bCs/>
        </w:rPr>
      </w:pPr>
      <w:r w:rsidRPr="005A5A58">
        <w:rPr>
          <w:rFonts w:ascii="Cambria" w:eastAsiaTheme="minorEastAsia" w:hAnsi="Cambria" w:cstheme="minorBidi"/>
          <w:b w:val="0"/>
          <w:bCs/>
        </w:rPr>
        <w:t xml:space="preserve">IP </w:t>
      </w:r>
      <w:r w:rsidR="0026327B" w:rsidRPr="005A5A58">
        <w:rPr>
          <w:rFonts w:ascii="Cambria" w:eastAsiaTheme="minorEastAsia" w:hAnsi="Cambria" w:cstheme="minorBidi"/>
          <w:b w:val="0"/>
          <w:bCs/>
        </w:rPr>
        <w:t>je</w:t>
      </w:r>
      <w:r w:rsidRPr="005A5A58">
        <w:rPr>
          <w:rFonts w:ascii="Cambria" w:eastAsiaTheme="minorEastAsia" w:hAnsi="Cambria" w:cstheme="minorBidi"/>
          <w:b w:val="0"/>
          <w:bCs/>
        </w:rPr>
        <w:t xml:space="preserve"> prevádzkovan</w:t>
      </w:r>
      <w:r w:rsidR="0026327B" w:rsidRPr="005A5A58">
        <w:rPr>
          <w:rFonts w:ascii="Cambria" w:eastAsiaTheme="minorEastAsia" w:hAnsi="Cambria" w:cstheme="minorBidi"/>
          <w:b w:val="0"/>
          <w:bCs/>
        </w:rPr>
        <w:t>á</w:t>
      </w:r>
      <w:r w:rsidRPr="005A5A58">
        <w:rPr>
          <w:rFonts w:ascii="Cambria" w:eastAsiaTheme="minorEastAsia" w:hAnsi="Cambria" w:cstheme="minorBidi"/>
          <w:b w:val="0"/>
          <w:bCs/>
        </w:rPr>
        <w:t xml:space="preserve"> nepretržite. Čas zníženej prevádzky IP je v pracovných dňoch medzi 19:00 </w:t>
      </w:r>
      <w:r w:rsidR="000E4334" w:rsidRPr="005A5A58">
        <w:rPr>
          <w:rFonts w:ascii="Cambria" w:eastAsiaTheme="minorEastAsia" w:hAnsi="Cambria" w:cstheme="minorBidi"/>
          <w:b w:val="0"/>
          <w:bCs/>
        </w:rPr>
        <w:t xml:space="preserve">h </w:t>
      </w:r>
      <w:r w:rsidRPr="005A5A58">
        <w:rPr>
          <w:rFonts w:ascii="Cambria" w:eastAsiaTheme="minorEastAsia" w:hAnsi="Cambria" w:cstheme="minorBidi"/>
          <w:b w:val="0"/>
          <w:bCs/>
        </w:rPr>
        <w:t>a 23:00</w:t>
      </w:r>
      <w:r w:rsidR="000E4334" w:rsidRPr="005A5A58">
        <w:rPr>
          <w:rFonts w:ascii="Cambria" w:eastAsiaTheme="minorEastAsia" w:hAnsi="Cambria" w:cstheme="minorBidi"/>
          <w:b w:val="0"/>
          <w:bCs/>
        </w:rPr>
        <w:t xml:space="preserve"> h</w:t>
      </w:r>
      <w:r w:rsidRPr="005A5A58">
        <w:rPr>
          <w:rFonts w:ascii="Cambria" w:eastAsiaTheme="minorEastAsia" w:hAnsi="Cambria" w:cstheme="minorBidi"/>
          <w:b w:val="0"/>
          <w:bCs/>
        </w:rPr>
        <w:t xml:space="preserve">. Dostupnosť IP musí dosiahnuť </w:t>
      </w:r>
      <w:r w:rsidR="00664A0A" w:rsidRPr="005A5A58">
        <w:rPr>
          <w:rFonts w:ascii="Cambria" w:eastAsiaTheme="minorEastAsia" w:hAnsi="Cambria" w:cstheme="minorBidi"/>
          <w:b w:val="0"/>
          <w:bCs/>
        </w:rPr>
        <w:t xml:space="preserve">minimálne </w:t>
      </w:r>
      <w:r w:rsidRPr="005A5A58">
        <w:rPr>
          <w:rFonts w:ascii="Cambria" w:eastAsiaTheme="minorEastAsia" w:hAnsi="Cambria" w:cstheme="minorBidi"/>
          <w:b w:val="0"/>
          <w:bCs/>
        </w:rPr>
        <w:t xml:space="preserve">99,8% v čase mimo zníženú </w:t>
      </w:r>
      <w:r w:rsidR="00425C5B" w:rsidRPr="005A5A58">
        <w:rPr>
          <w:rFonts w:ascii="Cambria" w:eastAsiaTheme="minorEastAsia" w:hAnsi="Cambria" w:cstheme="minorBidi"/>
          <w:b w:val="0"/>
          <w:bCs/>
        </w:rPr>
        <w:t>prevádzku</w:t>
      </w:r>
      <w:r w:rsidRPr="005A5A58">
        <w:rPr>
          <w:rFonts w:ascii="Cambria" w:eastAsiaTheme="minorEastAsia" w:hAnsi="Cambria" w:cstheme="minorBidi"/>
          <w:b w:val="0"/>
          <w:bCs/>
        </w:rPr>
        <w:t>, pričom jeden jednorazový výpadok nesmie presiahnuť 6 hodín. Požadovaná dostupnosť sa nevzťahuje na víkendy a dni pracovného voľna v Slovenskej republike.</w:t>
      </w:r>
    </w:p>
    <w:p w14:paraId="2EBB6CF1" w14:textId="77777777" w:rsidR="00F254AA" w:rsidRPr="005A5A58" w:rsidRDefault="00F254AA" w:rsidP="00F254AA">
      <w:pPr>
        <w:pStyle w:val="BodyText"/>
        <w:jc w:val="both"/>
        <w:rPr>
          <w:rFonts w:ascii="Cambria" w:eastAsiaTheme="minorEastAsia" w:hAnsi="Cambria" w:cstheme="minorBidi"/>
          <w:b w:val="0"/>
          <w:bCs/>
        </w:rPr>
      </w:pPr>
    </w:p>
    <w:p w14:paraId="04D42348" w14:textId="5B643E3B" w:rsidR="00F254AA" w:rsidRPr="005A5A58" w:rsidRDefault="00AF6F95" w:rsidP="00AF6F95">
      <w:pPr>
        <w:pStyle w:val="BodyText"/>
        <w:spacing w:after="120"/>
        <w:jc w:val="left"/>
        <w:rPr>
          <w:rFonts w:ascii="Cambria" w:eastAsiaTheme="minorEastAsia" w:hAnsi="Cambria" w:cstheme="minorBidi"/>
        </w:rPr>
      </w:pPr>
      <w:r w:rsidRPr="005A5A58">
        <w:rPr>
          <w:rFonts w:ascii="Cambria" w:eastAsiaTheme="minorEastAsia" w:hAnsi="Cambria" w:cstheme="minorBidi"/>
        </w:rPr>
        <w:t>Servisné</w:t>
      </w:r>
      <w:r w:rsidR="00F254AA" w:rsidRPr="005A5A58">
        <w:rPr>
          <w:rFonts w:ascii="Cambria" w:eastAsiaTheme="minorEastAsia" w:hAnsi="Cambria" w:cstheme="minorBidi"/>
        </w:rPr>
        <w:t xml:space="preserve"> služby </w:t>
      </w:r>
      <w:r w:rsidRPr="005A5A58">
        <w:rPr>
          <w:rFonts w:ascii="Cambria" w:eastAsiaTheme="minorEastAsia" w:hAnsi="Cambria" w:cstheme="minorBidi"/>
        </w:rPr>
        <w:t>pozostávajú zo vzájomne súvisiacich služieb</w:t>
      </w:r>
      <w:r w:rsidR="00F254AA" w:rsidRPr="005A5A58">
        <w:rPr>
          <w:rFonts w:ascii="Cambria" w:eastAsiaTheme="minorEastAsia" w:hAnsi="Cambria" w:cstheme="minorBidi"/>
        </w:rPr>
        <w:t>:</w:t>
      </w:r>
    </w:p>
    <w:p w14:paraId="595A34C8" w14:textId="534AC2F6" w:rsidR="00F254AA" w:rsidRPr="005A5A58" w:rsidRDefault="00F254AA" w:rsidP="00AF6F95">
      <w:pPr>
        <w:pStyle w:val="BodyText"/>
        <w:numPr>
          <w:ilvl w:val="0"/>
          <w:numId w:val="9"/>
        </w:numPr>
        <w:tabs>
          <w:tab w:val="clear" w:pos="705"/>
        </w:tabs>
        <w:overflowPunct/>
        <w:autoSpaceDE/>
        <w:autoSpaceDN/>
        <w:adjustRightInd/>
        <w:spacing w:before="120" w:after="120" w:line="288" w:lineRule="auto"/>
        <w:jc w:val="both"/>
        <w:textAlignment w:val="auto"/>
        <w:rPr>
          <w:rFonts w:ascii="Cambria" w:eastAsiaTheme="minorEastAsia" w:hAnsi="Cambria" w:cstheme="minorBidi"/>
          <w:b w:val="0"/>
          <w:bCs/>
        </w:rPr>
      </w:pPr>
      <w:r w:rsidRPr="005A5A58">
        <w:rPr>
          <w:rFonts w:ascii="Cambria" w:eastAsiaTheme="minorEastAsia" w:hAnsi="Cambria" w:cstheme="minorBidi"/>
          <w:b w:val="0"/>
          <w:bCs/>
        </w:rPr>
        <w:t>Podpora (Riešenie incidentov)</w:t>
      </w:r>
    </w:p>
    <w:p w14:paraId="61EE4DD9" w14:textId="7DFA3844" w:rsidR="00F254AA" w:rsidRPr="005A5A58" w:rsidRDefault="00F254AA" w:rsidP="00AF6F95">
      <w:pPr>
        <w:pStyle w:val="BodyText"/>
        <w:numPr>
          <w:ilvl w:val="0"/>
          <w:numId w:val="9"/>
        </w:numPr>
        <w:tabs>
          <w:tab w:val="clear" w:pos="705"/>
        </w:tabs>
        <w:overflowPunct/>
        <w:autoSpaceDE/>
        <w:autoSpaceDN/>
        <w:adjustRightInd/>
        <w:spacing w:before="120" w:after="120" w:line="288" w:lineRule="auto"/>
        <w:jc w:val="both"/>
        <w:textAlignment w:val="auto"/>
        <w:rPr>
          <w:rFonts w:ascii="Cambria" w:eastAsiaTheme="minorEastAsia" w:hAnsi="Cambria" w:cstheme="minorBidi"/>
          <w:b w:val="0"/>
          <w:bCs/>
        </w:rPr>
      </w:pPr>
      <w:r w:rsidRPr="005A5A58">
        <w:rPr>
          <w:rFonts w:ascii="Cambria" w:eastAsiaTheme="minorEastAsia" w:hAnsi="Cambria" w:cstheme="minorBidi"/>
          <w:b w:val="0"/>
          <w:bCs/>
        </w:rPr>
        <w:t>Profylaktické práce</w:t>
      </w:r>
    </w:p>
    <w:p w14:paraId="60FB59A8" w14:textId="77777777" w:rsidR="00F254AA" w:rsidRPr="005A5A58" w:rsidRDefault="00F254AA" w:rsidP="00F254AA">
      <w:pPr>
        <w:pStyle w:val="BodyText"/>
        <w:jc w:val="left"/>
        <w:rPr>
          <w:rFonts w:ascii="Cambria" w:eastAsiaTheme="minorEastAsia" w:hAnsi="Cambria" w:cstheme="minorBidi"/>
        </w:rPr>
      </w:pPr>
    </w:p>
    <w:p w14:paraId="0E2D733F" w14:textId="7D9CC1FB" w:rsidR="00F254AA" w:rsidRPr="005A5A58" w:rsidRDefault="001574F3" w:rsidP="00F254AA">
      <w:pPr>
        <w:pStyle w:val="BodyText"/>
        <w:jc w:val="both"/>
        <w:rPr>
          <w:rFonts w:ascii="Cambria" w:eastAsiaTheme="minorEastAsia" w:hAnsi="Cambria" w:cstheme="minorBidi"/>
        </w:rPr>
      </w:pPr>
      <w:r w:rsidRPr="005A5A58">
        <w:rPr>
          <w:rFonts w:ascii="Cambria" w:eastAsiaTheme="minorEastAsia" w:hAnsi="Cambria" w:cstheme="minorBidi"/>
        </w:rPr>
        <w:t>Poskytovateľ</w:t>
      </w:r>
      <w:r w:rsidR="00F254AA" w:rsidRPr="005A5A58">
        <w:rPr>
          <w:rFonts w:ascii="Cambria" w:eastAsiaTheme="minorEastAsia" w:hAnsi="Cambria" w:cstheme="minorBidi"/>
        </w:rPr>
        <w:t xml:space="preserve"> požaduje nasledovnú úroveň služieb podpory prevádzky IP:</w:t>
      </w:r>
    </w:p>
    <w:p w14:paraId="31C380B3" w14:textId="77777777" w:rsidR="00F254AA" w:rsidRPr="005A5A58" w:rsidRDefault="00F254AA" w:rsidP="00F254AA">
      <w:pPr>
        <w:pStyle w:val="BodyText"/>
        <w:jc w:val="both"/>
        <w:rPr>
          <w:rFonts w:ascii="Cambria" w:eastAsiaTheme="minorEastAsia" w:hAnsi="Cambria" w:cstheme="minorBidi"/>
        </w:rPr>
      </w:pPr>
    </w:p>
    <w:p w14:paraId="00AB0392" w14:textId="5468193A" w:rsidR="00F254AA" w:rsidRPr="005A5A58" w:rsidRDefault="00F254AA" w:rsidP="00AF6F95">
      <w:pPr>
        <w:pStyle w:val="Heading3"/>
        <w:numPr>
          <w:ilvl w:val="3"/>
          <w:numId w:val="9"/>
        </w:numPr>
        <w:spacing w:after="120"/>
        <w:ind w:left="426" w:hanging="426"/>
        <w:rPr>
          <w:rFonts w:ascii="Cambria" w:hAnsi="Cambria"/>
          <w:b/>
          <w:bCs/>
          <w:sz w:val="20"/>
        </w:rPr>
      </w:pPr>
      <w:bookmarkStart w:id="3" w:name="_Toc156209480"/>
      <w:r w:rsidRPr="005A5A58">
        <w:rPr>
          <w:rFonts w:ascii="Cambria" w:hAnsi="Cambria"/>
          <w:b/>
          <w:bCs/>
          <w:sz w:val="20"/>
        </w:rPr>
        <w:t>Podpora (Riešenie incidentov)</w:t>
      </w:r>
      <w:bookmarkEnd w:id="3"/>
    </w:p>
    <w:p w14:paraId="7324A15A" w14:textId="62581DE7" w:rsidR="000A6915" w:rsidRPr="005A5A58" w:rsidRDefault="000A6915" w:rsidP="000A6915">
      <w:pPr>
        <w:pStyle w:val="BodyTextIndent"/>
        <w:spacing w:before="120"/>
        <w:ind w:left="0" w:firstLine="0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>Poskytovateľ sa zaväzuje poskytovať službu Podpora (Riešenie incidentov) v súlade s nasledovnou tabuľkou:</w:t>
      </w:r>
    </w:p>
    <w:p w14:paraId="6FC2DD65" w14:textId="77777777" w:rsidR="000A6915" w:rsidRPr="005A5A58" w:rsidRDefault="000A6915" w:rsidP="00F254AA">
      <w:pPr>
        <w:jc w:val="both"/>
        <w:rPr>
          <w:rFonts w:ascii="Cambria" w:hAnsi="Cambria"/>
          <w:sz w:val="20"/>
          <w:szCs w:val="20"/>
        </w:rPr>
      </w:pPr>
    </w:p>
    <w:p w14:paraId="0532CE94" w14:textId="77777777" w:rsidR="00F254AA" w:rsidRPr="005A5A58" w:rsidRDefault="00F254AA" w:rsidP="00F254AA">
      <w:pPr>
        <w:jc w:val="both"/>
        <w:rPr>
          <w:rFonts w:ascii="Cambria" w:hAnsi="Cambria"/>
          <w:sz w:val="20"/>
          <w:szCs w:val="20"/>
        </w:rPr>
      </w:pPr>
    </w:p>
    <w:tbl>
      <w:tblPr>
        <w:tblStyle w:val="TableGrid"/>
        <w:tblW w:w="8490" w:type="dxa"/>
        <w:tblLayout w:type="fixed"/>
        <w:tblLook w:val="06A0" w:firstRow="1" w:lastRow="0" w:firstColumn="1" w:lastColumn="0" w:noHBand="1" w:noVBand="1"/>
      </w:tblPr>
      <w:tblGrid>
        <w:gridCol w:w="4702"/>
        <w:gridCol w:w="1398"/>
        <w:gridCol w:w="985"/>
        <w:gridCol w:w="1405"/>
      </w:tblGrid>
      <w:tr w:rsidR="000A6915" w:rsidRPr="005A5A58" w14:paraId="740D628B" w14:textId="77777777" w:rsidTr="00AF6F95">
        <w:trPr>
          <w:trHeight w:val="300"/>
        </w:trPr>
        <w:tc>
          <w:tcPr>
            <w:tcW w:w="8490" w:type="dxa"/>
            <w:gridSpan w:val="4"/>
            <w:shd w:val="clear" w:color="auto" w:fill="F2F2F2" w:themeFill="background1" w:themeFillShade="F2"/>
          </w:tcPr>
          <w:p w14:paraId="4E217189" w14:textId="6224FF06" w:rsidR="000A6915" w:rsidRPr="005A5A58" w:rsidRDefault="000A6915" w:rsidP="00AD5CB5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A5A58">
              <w:rPr>
                <w:rFonts w:ascii="Cambria" w:hAnsi="Cambria"/>
                <w:b/>
                <w:bCs/>
                <w:sz w:val="20"/>
                <w:szCs w:val="20"/>
              </w:rPr>
              <w:t>Tabuľka č. 1</w:t>
            </w:r>
          </w:p>
        </w:tc>
      </w:tr>
      <w:tr w:rsidR="00F254AA" w:rsidRPr="005A5A58" w14:paraId="42DAF53E" w14:textId="77777777" w:rsidTr="00AF6F95">
        <w:trPr>
          <w:trHeight w:val="300"/>
        </w:trPr>
        <w:tc>
          <w:tcPr>
            <w:tcW w:w="4702" w:type="dxa"/>
            <w:shd w:val="clear" w:color="auto" w:fill="F2F2F2" w:themeFill="background1" w:themeFillShade="F2"/>
          </w:tcPr>
          <w:p w14:paraId="1A059C95" w14:textId="77777777" w:rsidR="00F254AA" w:rsidRPr="005A5A58" w:rsidRDefault="00F254AA" w:rsidP="00AD5CB5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A5A58">
              <w:rPr>
                <w:rFonts w:ascii="Cambria" w:hAnsi="Cambria"/>
                <w:b/>
                <w:bCs/>
                <w:sz w:val="20"/>
                <w:szCs w:val="20"/>
              </w:rPr>
              <w:t>Servisná služba</w:t>
            </w:r>
          </w:p>
        </w:tc>
        <w:tc>
          <w:tcPr>
            <w:tcW w:w="1398" w:type="dxa"/>
            <w:shd w:val="clear" w:color="auto" w:fill="F2F2F2" w:themeFill="background1" w:themeFillShade="F2"/>
          </w:tcPr>
          <w:p w14:paraId="6454B95F" w14:textId="77777777" w:rsidR="00F254AA" w:rsidRPr="005A5A58" w:rsidRDefault="00F254AA" w:rsidP="00AD5CB5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A5A58">
              <w:rPr>
                <w:rFonts w:ascii="Cambria" w:hAnsi="Cambria"/>
                <w:b/>
                <w:bCs/>
                <w:sz w:val="20"/>
                <w:szCs w:val="20"/>
              </w:rPr>
              <w:t>Dostupnosť služby</w:t>
            </w:r>
          </w:p>
        </w:tc>
        <w:tc>
          <w:tcPr>
            <w:tcW w:w="985" w:type="dxa"/>
            <w:shd w:val="clear" w:color="auto" w:fill="F2F2F2" w:themeFill="background1" w:themeFillShade="F2"/>
          </w:tcPr>
          <w:p w14:paraId="21586906" w14:textId="77777777" w:rsidR="00F254AA" w:rsidRPr="005A5A58" w:rsidRDefault="00F254AA" w:rsidP="00AD5CB5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A5A58">
              <w:rPr>
                <w:rFonts w:ascii="Cambria" w:hAnsi="Cambria"/>
                <w:b/>
                <w:bCs/>
                <w:sz w:val="20"/>
                <w:szCs w:val="20"/>
              </w:rPr>
              <w:t>Doba odozvy</w:t>
            </w:r>
          </w:p>
        </w:tc>
        <w:tc>
          <w:tcPr>
            <w:tcW w:w="1405" w:type="dxa"/>
            <w:shd w:val="clear" w:color="auto" w:fill="F2F2F2" w:themeFill="background1" w:themeFillShade="F2"/>
          </w:tcPr>
          <w:p w14:paraId="57C1DA27" w14:textId="77777777" w:rsidR="00F254AA" w:rsidRPr="005A5A58" w:rsidRDefault="00F254AA" w:rsidP="00AD5CB5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A5A58">
              <w:rPr>
                <w:rFonts w:ascii="Cambria" w:hAnsi="Cambria"/>
                <w:b/>
                <w:bCs/>
                <w:sz w:val="20"/>
                <w:szCs w:val="20"/>
              </w:rPr>
              <w:t>Lehota služby</w:t>
            </w:r>
          </w:p>
        </w:tc>
      </w:tr>
      <w:tr w:rsidR="00F254AA" w:rsidRPr="005A5A58" w14:paraId="08AE9F57" w14:textId="77777777" w:rsidTr="00AD5CB5">
        <w:trPr>
          <w:trHeight w:val="300"/>
        </w:trPr>
        <w:tc>
          <w:tcPr>
            <w:tcW w:w="4702" w:type="dxa"/>
          </w:tcPr>
          <w:p w14:paraId="64FF14A7" w14:textId="37BBB1F1" w:rsidR="00F254AA" w:rsidRPr="005A5A58" w:rsidRDefault="00F254AA" w:rsidP="00AD5CB5">
            <w:pPr>
              <w:spacing w:before="40" w:after="40"/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eastAsia="Cambria" w:hAnsi="Cambria" w:cs="Cambria"/>
                <w:sz w:val="20"/>
                <w:szCs w:val="20"/>
              </w:rPr>
              <w:t xml:space="preserve">Riešenie a odstránenie prevádzkových incidentov klasifikovaných. ako: </w:t>
            </w:r>
            <w:r w:rsidRPr="005A5A58"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„Zásadný prevádzkový incident</w:t>
            </w:r>
            <w:r w:rsidRPr="005A5A58">
              <w:rPr>
                <w:rFonts w:ascii="Cambria" w:eastAsia="Cambria" w:hAnsi="Cambria" w:cs="Cambria"/>
                <w:sz w:val="20"/>
                <w:szCs w:val="20"/>
              </w:rPr>
              <w:t xml:space="preserve">“ a obnova riadnej prevádzky </w:t>
            </w:r>
            <w:r w:rsidR="000177F3" w:rsidRPr="005A5A58">
              <w:rPr>
                <w:rFonts w:ascii="Cambria" w:eastAsia="Cambria" w:hAnsi="Cambria" w:cs="Cambria"/>
                <w:sz w:val="20"/>
                <w:szCs w:val="20"/>
              </w:rPr>
              <w:t xml:space="preserve">IP </w:t>
            </w:r>
            <w:r w:rsidRPr="005A5A58">
              <w:rPr>
                <w:rFonts w:ascii="Cambria" w:eastAsia="Cambria" w:hAnsi="Cambria" w:cs="Cambria"/>
                <w:sz w:val="20"/>
                <w:szCs w:val="20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1398" w:type="dxa"/>
          </w:tcPr>
          <w:p w14:paraId="28C82F4C" w14:textId="77777777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 xml:space="preserve">Pracovné dni </w:t>
            </w:r>
            <w:r w:rsidRPr="005A5A58">
              <w:rPr>
                <w:rFonts w:ascii="Cambria" w:hAnsi="Cambria"/>
                <w:sz w:val="20"/>
                <w:szCs w:val="20"/>
              </w:rPr>
              <w:br/>
              <w:t>06:00 – 21:00</w:t>
            </w:r>
          </w:p>
        </w:tc>
        <w:tc>
          <w:tcPr>
            <w:tcW w:w="985" w:type="dxa"/>
          </w:tcPr>
          <w:p w14:paraId="22CB4E47" w14:textId="77777777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>2 hod.</w:t>
            </w:r>
          </w:p>
        </w:tc>
        <w:tc>
          <w:tcPr>
            <w:tcW w:w="1405" w:type="dxa"/>
          </w:tcPr>
          <w:p w14:paraId="6C86C132" w14:textId="1D10D47F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>Do 6 hodín</w:t>
            </w:r>
          </w:p>
        </w:tc>
      </w:tr>
      <w:tr w:rsidR="00F254AA" w:rsidRPr="005A5A58" w14:paraId="162AAD13" w14:textId="77777777" w:rsidTr="00AD5CB5">
        <w:trPr>
          <w:trHeight w:val="300"/>
        </w:trPr>
        <w:tc>
          <w:tcPr>
            <w:tcW w:w="4702" w:type="dxa"/>
          </w:tcPr>
          <w:p w14:paraId="2E238FF8" w14:textId="0D5A5316" w:rsidR="00F254AA" w:rsidRPr="005A5A58" w:rsidRDefault="00F254AA" w:rsidP="00AD5CB5">
            <w:pPr>
              <w:spacing w:before="40" w:after="40"/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eastAsia="Cambria" w:hAnsi="Cambria" w:cs="Cambria"/>
                <w:sz w:val="20"/>
                <w:szCs w:val="20"/>
              </w:rPr>
              <w:t xml:space="preserve">Riešenie a odstránenie prevádzkových incidentov klasifikovaných ako: </w:t>
            </w:r>
            <w:r w:rsidRPr="005A5A58"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„Závažný prevádzkový incident</w:t>
            </w:r>
            <w:r w:rsidRPr="005A5A58">
              <w:rPr>
                <w:rFonts w:ascii="Cambria" w:eastAsia="Cambria" w:hAnsi="Cambria" w:cs="Cambria"/>
                <w:sz w:val="20"/>
                <w:szCs w:val="20"/>
              </w:rPr>
              <w:t xml:space="preserve">“ a obnova riadnej prevádzky </w:t>
            </w:r>
            <w:r w:rsidR="000177F3" w:rsidRPr="005A5A58">
              <w:rPr>
                <w:rFonts w:ascii="Cambria" w:eastAsia="Cambria" w:hAnsi="Cambria" w:cs="Cambria"/>
                <w:sz w:val="20"/>
                <w:szCs w:val="20"/>
              </w:rPr>
              <w:t xml:space="preserve">IP </w:t>
            </w:r>
            <w:r w:rsidRPr="005A5A58">
              <w:rPr>
                <w:rFonts w:ascii="Cambria" w:eastAsia="Cambria" w:hAnsi="Cambria" w:cs="Cambria"/>
                <w:sz w:val="20"/>
                <w:szCs w:val="20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1398" w:type="dxa"/>
          </w:tcPr>
          <w:p w14:paraId="2556DBE3" w14:textId="77777777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 xml:space="preserve">Pracovné dni </w:t>
            </w:r>
            <w:r w:rsidRPr="005A5A58">
              <w:rPr>
                <w:rFonts w:ascii="Cambria" w:hAnsi="Cambria"/>
                <w:sz w:val="20"/>
                <w:szCs w:val="20"/>
              </w:rPr>
              <w:br/>
              <w:t>06:00 – 21:00</w:t>
            </w:r>
          </w:p>
        </w:tc>
        <w:tc>
          <w:tcPr>
            <w:tcW w:w="985" w:type="dxa"/>
          </w:tcPr>
          <w:p w14:paraId="103E4F30" w14:textId="77777777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>4 hod.</w:t>
            </w:r>
          </w:p>
        </w:tc>
        <w:tc>
          <w:tcPr>
            <w:tcW w:w="1405" w:type="dxa"/>
          </w:tcPr>
          <w:p w14:paraId="41708EFF" w14:textId="4E324693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>Do 24 hodín</w:t>
            </w:r>
          </w:p>
        </w:tc>
      </w:tr>
      <w:tr w:rsidR="00F254AA" w:rsidRPr="005A5A58" w14:paraId="2773159C" w14:textId="77777777" w:rsidTr="00AD5CB5">
        <w:trPr>
          <w:trHeight w:val="300"/>
        </w:trPr>
        <w:tc>
          <w:tcPr>
            <w:tcW w:w="4702" w:type="dxa"/>
          </w:tcPr>
          <w:p w14:paraId="7E3E5C9C" w14:textId="77777777" w:rsidR="00F254AA" w:rsidRPr="005A5A58" w:rsidRDefault="00F254AA" w:rsidP="00AD5CB5">
            <w:pPr>
              <w:spacing w:before="40" w:after="40"/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eastAsia="Cambria" w:hAnsi="Cambria" w:cs="Cambria"/>
                <w:sz w:val="20"/>
                <w:szCs w:val="20"/>
              </w:rPr>
              <w:t xml:space="preserve">Riešenie a odstránenie prevádzkových incidentov klasifikovaných ako: </w:t>
            </w:r>
            <w:r w:rsidRPr="005A5A58"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„Nepodstatný prevádzkový incident“ </w:t>
            </w:r>
            <w:r w:rsidRPr="005A5A58">
              <w:rPr>
                <w:rFonts w:ascii="Cambria" w:eastAsia="Cambria" w:hAnsi="Cambria" w:cs="Cambria"/>
                <w:sz w:val="20"/>
                <w:szCs w:val="20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1398" w:type="dxa"/>
          </w:tcPr>
          <w:p w14:paraId="3973BB0B" w14:textId="77777777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 xml:space="preserve">Pracovné dni </w:t>
            </w:r>
            <w:r w:rsidRPr="005A5A58">
              <w:rPr>
                <w:rFonts w:ascii="Cambria" w:hAnsi="Cambria"/>
                <w:sz w:val="20"/>
                <w:szCs w:val="20"/>
              </w:rPr>
              <w:br/>
              <w:t>06:00 – 21:00</w:t>
            </w:r>
          </w:p>
        </w:tc>
        <w:tc>
          <w:tcPr>
            <w:tcW w:w="985" w:type="dxa"/>
          </w:tcPr>
          <w:p w14:paraId="27DB5DE7" w14:textId="77777777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>4 hod.</w:t>
            </w:r>
          </w:p>
        </w:tc>
        <w:tc>
          <w:tcPr>
            <w:tcW w:w="1405" w:type="dxa"/>
          </w:tcPr>
          <w:p w14:paraId="25AE36A5" w14:textId="77777777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>3 pracov. dni</w:t>
            </w:r>
          </w:p>
        </w:tc>
      </w:tr>
      <w:tr w:rsidR="00F254AA" w:rsidRPr="005A5A58" w14:paraId="434DA657" w14:textId="77777777" w:rsidTr="00AD5CB5">
        <w:trPr>
          <w:trHeight w:val="1394"/>
        </w:trPr>
        <w:tc>
          <w:tcPr>
            <w:tcW w:w="4702" w:type="dxa"/>
          </w:tcPr>
          <w:p w14:paraId="0510C7F5" w14:textId="3071F106" w:rsidR="00F254AA" w:rsidRPr="005A5A58" w:rsidRDefault="00F254AA" w:rsidP="00AD5CB5">
            <w:pPr>
              <w:spacing w:before="40" w:after="40"/>
              <w:rPr>
                <w:rFonts w:ascii="Cambria" w:eastAsia="Cambria" w:hAnsi="Cambria" w:cs="Cambria"/>
                <w:sz w:val="20"/>
                <w:szCs w:val="20"/>
              </w:rPr>
            </w:pPr>
            <w:r w:rsidRPr="005A5A58">
              <w:rPr>
                <w:rFonts w:ascii="Cambria" w:hAnsi="Cambria" w:cs="Arial"/>
                <w:sz w:val="20"/>
                <w:szCs w:val="20"/>
              </w:rPr>
              <w:t xml:space="preserve">Nahlasovanie akéhokoľvek </w:t>
            </w:r>
            <w:r w:rsidRPr="005A5A58">
              <w:rPr>
                <w:rFonts w:ascii="Cambria" w:hAnsi="Cambria" w:cs="Arial"/>
                <w:b/>
                <w:bCs/>
                <w:sz w:val="20"/>
                <w:szCs w:val="20"/>
              </w:rPr>
              <w:t>bezpečnostného zistenia</w:t>
            </w:r>
            <w:r w:rsidRPr="005A5A58">
              <w:rPr>
                <w:rFonts w:ascii="Cambria" w:hAnsi="Cambria" w:cs="Arial"/>
                <w:sz w:val="20"/>
                <w:szCs w:val="20"/>
              </w:rPr>
              <w:t xml:space="preserve"> ihneď po jeho identifikácii viď bod a</w:t>
            </w:r>
            <w:r w:rsidR="00567CC2" w:rsidRPr="005A5A58">
              <w:rPr>
                <w:rFonts w:ascii="Cambria" w:hAnsi="Cambria" w:cs="Arial"/>
                <w:sz w:val="20"/>
                <w:szCs w:val="20"/>
              </w:rPr>
              <w:t>)</w:t>
            </w:r>
            <w:r w:rsidR="00B92B77" w:rsidRPr="005A5A58">
              <w:rPr>
                <w:rFonts w:ascii="Cambria" w:hAnsi="Cambria" w:cs="Arial"/>
                <w:sz w:val="20"/>
                <w:szCs w:val="20"/>
              </w:rPr>
              <w:t xml:space="preserve"> tohto dokumentu</w:t>
            </w:r>
          </w:p>
        </w:tc>
        <w:tc>
          <w:tcPr>
            <w:tcW w:w="1398" w:type="dxa"/>
            <w:vAlign w:val="center"/>
          </w:tcPr>
          <w:p w14:paraId="6FD3C403" w14:textId="77777777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 xml:space="preserve">Pracovné dni </w:t>
            </w:r>
            <w:r w:rsidRPr="005A5A58">
              <w:rPr>
                <w:rFonts w:ascii="Cambria" w:hAnsi="Cambria"/>
                <w:sz w:val="20"/>
                <w:szCs w:val="20"/>
              </w:rPr>
              <w:br/>
              <w:t>06:00 – 21:00</w:t>
            </w:r>
          </w:p>
        </w:tc>
        <w:tc>
          <w:tcPr>
            <w:tcW w:w="985" w:type="dxa"/>
            <w:vAlign w:val="center"/>
          </w:tcPr>
          <w:p w14:paraId="2A13A845" w14:textId="77777777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 w:cs="Calibri"/>
                <w:sz w:val="20"/>
                <w:szCs w:val="20"/>
              </w:rPr>
              <w:t xml:space="preserve">do 1 pracovného dňa od zistenia </w:t>
            </w:r>
          </w:p>
        </w:tc>
        <w:tc>
          <w:tcPr>
            <w:tcW w:w="1405" w:type="dxa"/>
            <w:vAlign w:val="center"/>
          </w:tcPr>
          <w:p w14:paraId="4F2B183C" w14:textId="77777777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 w:cs="Calibri"/>
                <w:sz w:val="20"/>
                <w:szCs w:val="20"/>
              </w:rPr>
              <w:t>-</w:t>
            </w:r>
          </w:p>
        </w:tc>
      </w:tr>
      <w:tr w:rsidR="00F254AA" w:rsidRPr="005A5A58" w14:paraId="5678D38F" w14:textId="77777777" w:rsidTr="00AD5CB5">
        <w:trPr>
          <w:trHeight w:val="300"/>
        </w:trPr>
        <w:tc>
          <w:tcPr>
            <w:tcW w:w="4702" w:type="dxa"/>
          </w:tcPr>
          <w:p w14:paraId="14F32AB4" w14:textId="204F2BA3" w:rsidR="00F254AA" w:rsidRPr="005A5A58" w:rsidRDefault="00F254AA" w:rsidP="00AD5CB5">
            <w:pPr>
              <w:spacing w:before="40" w:after="40"/>
              <w:rPr>
                <w:rFonts w:ascii="Cambria" w:eastAsia="Cambria" w:hAnsi="Cambria" w:cs="Cambria"/>
                <w:sz w:val="20"/>
                <w:szCs w:val="20"/>
              </w:rPr>
            </w:pPr>
            <w:r w:rsidRPr="005A5A58">
              <w:rPr>
                <w:rFonts w:ascii="Cambria" w:hAnsi="Cambria" w:cs="Arial"/>
                <w:sz w:val="20"/>
                <w:szCs w:val="20"/>
              </w:rPr>
              <w:t xml:space="preserve">Súčinnosť pri výskyte </w:t>
            </w:r>
            <w:r w:rsidRPr="005A5A58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bezpečnostného incidentu </w:t>
            </w:r>
            <w:r w:rsidRPr="005A5A58">
              <w:rPr>
                <w:rFonts w:ascii="Cambria" w:hAnsi="Cambria" w:cs="Arial"/>
                <w:sz w:val="20"/>
                <w:szCs w:val="20"/>
              </w:rPr>
              <w:t>viď bod b</w:t>
            </w:r>
            <w:r w:rsidR="00567CC2" w:rsidRPr="005A5A58">
              <w:rPr>
                <w:rFonts w:ascii="Cambria" w:hAnsi="Cambria" w:cs="Arial"/>
                <w:sz w:val="20"/>
                <w:szCs w:val="20"/>
              </w:rPr>
              <w:t>)</w:t>
            </w:r>
            <w:r w:rsidRPr="005A5A58">
              <w:rPr>
                <w:rFonts w:ascii="Cambria" w:hAnsi="Cambria" w:cs="Arial"/>
                <w:sz w:val="20"/>
                <w:szCs w:val="20"/>
              </w:rPr>
              <w:t>, c</w:t>
            </w:r>
            <w:r w:rsidR="00567CC2" w:rsidRPr="005A5A58">
              <w:rPr>
                <w:rFonts w:ascii="Cambria" w:hAnsi="Cambria" w:cs="Arial"/>
                <w:sz w:val="20"/>
                <w:szCs w:val="20"/>
              </w:rPr>
              <w:t>)</w:t>
            </w:r>
            <w:r w:rsidRPr="005A5A58">
              <w:rPr>
                <w:rFonts w:ascii="Cambria" w:hAnsi="Cambria" w:cs="Arial"/>
                <w:sz w:val="20"/>
                <w:szCs w:val="20"/>
              </w:rPr>
              <w:t>, d</w:t>
            </w:r>
            <w:r w:rsidR="00567CC2" w:rsidRPr="005A5A58">
              <w:rPr>
                <w:rFonts w:ascii="Cambria" w:hAnsi="Cambria" w:cs="Arial"/>
                <w:sz w:val="20"/>
                <w:szCs w:val="20"/>
              </w:rPr>
              <w:t>)</w:t>
            </w:r>
            <w:r w:rsidRPr="005A5A58">
              <w:rPr>
                <w:rFonts w:ascii="Cambria" w:hAnsi="Cambria" w:cs="Arial"/>
                <w:sz w:val="20"/>
                <w:szCs w:val="20"/>
              </w:rPr>
              <w:t>, e</w:t>
            </w:r>
            <w:r w:rsidR="00567CC2" w:rsidRPr="005A5A58">
              <w:rPr>
                <w:rFonts w:ascii="Cambria" w:hAnsi="Cambria" w:cs="Arial"/>
                <w:sz w:val="20"/>
                <w:szCs w:val="20"/>
              </w:rPr>
              <w:t>)</w:t>
            </w:r>
            <w:r w:rsidRPr="005A5A58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B92B77" w:rsidRPr="005A5A58">
              <w:rPr>
                <w:rFonts w:ascii="Cambria" w:hAnsi="Cambria" w:cs="Arial"/>
                <w:sz w:val="20"/>
                <w:szCs w:val="20"/>
              </w:rPr>
              <w:t xml:space="preserve">a </w:t>
            </w:r>
            <w:r w:rsidRPr="005A5A58">
              <w:rPr>
                <w:rFonts w:ascii="Cambria" w:hAnsi="Cambria" w:cs="Arial"/>
                <w:sz w:val="20"/>
                <w:szCs w:val="20"/>
              </w:rPr>
              <w:t>f</w:t>
            </w:r>
            <w:r w:rsidR="00567CC2" w:rsidRPr="005A5A58">
              <w:rPr>
                <w:rFonts w:ascii="Cambria" w:hAnsi="Cambria" w:cs="Arial"/>
                <w:sz w:val="20"/>
                <w:szCs w:val="20"/>
              </w:rPr>
              <w:t>)</w:t>
            </w:r>
            <w:r w:rsidR="00B92B77" w:rsidRPr="005A5A58">
              <w:rPr>
                <w:rFonts w:ascii="Cambria" w:hAnsi="Cambria" w:cs="Arial"/>
                <w:sz w:val="20"/>
                <w:szCs w:val="20"/>
              </w:rPr>
              <w:t xml:space="preserve"> tohto dokumentu</w:t>
            </w:r>
          </w:p>
        </w:tc>
        <w:tc>
          <w:tcPr>
            <w:tcW w:w="1398" w:type="dxa"/>
            <w:vAlign w:val="center"/>
          </w:tcPr>
          <w:p w14:paraId="4FB9FFB9" w14:textId="77777777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 xml:space="preserve">Pracovné dni </w:t>
            </w:r>
            <w:r w:rsidRPr="005A5A58">
              <w:rPr>
                <w:rFonts w:ascii="Cambria" w:hAnsi="Cambria"/>
                <w:sz w:val="20"/>
                <w:szCs w:val="20"/>
              </w:rPr>
              <w:br/>
              <w:t>06:00 – 21:00</w:t>
            </w:r>
          </w:p>
        </w:tc>
        <w:tc>
          <w:tcPr>
            <w:tcW w:w="985" w:type="dxa"/>
            <w:vAlign w:val="center"/>
          </w:tcPr>
          <w:p w14:paraId="2D944F39" w14:textId="77777777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 w:cs="Calibri"/>
                <w:sz w:val="20"/>
                <w:szCs w:val="20"/>
              </w:rPr>
              <w:t xml:space="preserve">do 2 hodín od nahlásenia </w:t>
            </w:r>
          </w:p>
        </w:tc>
        <w:tc>
          <w:tcPr>
            <w:tcW w:w="1405" w:type="dxa"/>
            <w:vAlign w:val="center"/>
          </w:tcPr>
          <w:p w14:paraId="2DB01094" w14:textId="77777777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>Do 24 hodín</w:t>
            </w:r>
          </w:p>
        </w:tc>
      </w:tr>
      <w:tr w:rsidR="00F254AA" w:rsidRPr="005A5A58" w14:paraId="6140CE3E" w14:textId="77777777" w:rsidTr="00AD5CB5">
        <w:trPr>
          <w:trHeight w:val="300"/>
        </w:trPr>
        <w:tc>
          <w:tcPr>
            <w:tcW w:w="4702" w:type="dxa"/>
          </w:tcPr>
          <w:p w14:paraId="7458EDF6" w14:textId="01EAC240" w:rsidR="00F254AA" w:rsidRPr="005A5A58" w:rsidRDefault="00F254AA" w:rsidP="00AD5CB5">
            <w:pPr>
              <w:spacing w:before="40" w:after="4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5A5A58">
              <w:rPr>
                <w:rFonts w:ascii="Cambria" w:hAnsi="Cambria" w:cs="Arial"/>
                <w:sz w:val="20"/>
                <w:szCs w:val="20"/>
              </w:rPr>
              <w:t xml:space="preserve">Súčinnosť pri výskyte </w:t>
            </w:r>
            <w:r w:rsidRPr="005A5A58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bezpečnostnej hrozby </w:t>
            </w:r>
            <w:r w:rsidRPr="005A5A58">
              <w:rPr>
                <w:rFonts w:ascii="Cambria" w:hAnsi="Cambria" w:cs="Arial"/>
                <w:sz w:val="20"/>
                <w:szCs w:val="20"/>
              </w:rPr>
              <w:t>viď bod b</w:t>
            </w:r>
            <w:r w:rsidR="00567CC2" w:rsidRPr="005A5A58">
              <w:rPr>
                <w:rFonts w:ascii="Cambria" w:hAnsi="Cambria" w:cs="Arial"/>
                <w:sz w:val="20"/>
                <w:szCs w:val="20"/>
              </w:rPr>
              <w:t>)</w:t>
            </w:r>
            <w:r w:rsidRPr="005A5A58">
              <w:rPr>
                <w:rFonts w:ascii="Cambria" w:hAnsi="Cambria" w:cs="Arial"/>
                <w:sz w:val="20"/>
                <w:szCs w:val="20"/>
              </w:rPr>
              <w:t>, c</w:t>
            </w:r>
            <w:r w:rsidR="00567CC2" w:rsidRPr="005A5A58">
              <w:rPr>
                <w:rFonts w:ascii="Cambria" w:hAnsi="Cambria" w:cs="Arial"/>
                <w:sz w:val="20"/>
                <w:szCs w:val="20"/>
              </w:rPr>
              <w:t>)</w:t>
            </w:r>
            <w:r w:rsidRPr="005A5A58">
              <w:rPr>
                <w:rFonts w:ascii="Cambria" w:hAnsi="Cambria" w:cs="Arial"/>
                <w:sz w:val="20"/>
                <w:szCs w:val="20"/>
              </w:rPr>
              <w:t>, f</w:t>
            </w:r>
            <w:r w:rsidR="00567CC2" w:rsidRPr="005A5A58">
              <w:rPr>
                <w:rFonts w:ascii="Cambria" w:hAnsi="Cambria" w:cs="Arial"/>
                <w:sz w:val="20"/>
                <w:szCs w:val="20"/>
              </w:rPr>
              <w:t>)</w:t>
            </w:r>
          </w:p>
          <w:p w14:paraId="12ADEE7B" w14:textId="77777777" w:rsidR="00F254AA" w:rsidRPr="005A5A58" w:rsidRDefault="00F254AA" w:rsidP="00AD5CB5">
            <w:pPr>
              <w:spacing w:before="40" w:after="40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398" w:type="dxa"/>
            <w:vAlign w:val="center"/>
          </w:tcPr>
          <w:p w14:paraId="35A29EC1" w14:textId="77777777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lastRenderedPageBreak/>
              <w:t xml:space="preserve">Pracovné dni </w:t>
            </w:r>
            <w:r w:rsidRPr="005A5A58">
              <w:rPr>
                <w:rFonts w:ascii="Cambria" w:hAnsi="Cambria"/>
                <w:sz w:val="20"/>
                <w:szCs w:val="20"/>
              </w:rPr>
              <w:br/>
              <w:t>06:00 – 21:00</w:t>
            </w:r>
          </w:p>
        </w:tc>
        <w:tc>
          <w:tcPr>
            <w:tcW w:w="985" w:type="dxa"/>
            <w:vAlign w:val="center"/>
          </w:tcPr>
          <w:p w14:paraId="3AB12330" w14:textId="77777777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>4 hod.</w:t>
            </w:r>
          </w:p>
        </w:tc>
        <w:tc>
          <w:tcPr>
            <w:tcW w:w="1405" w:type="dxa"/>
            <w:vAlign w:val="center"/>
          </w:tcPr>
          <w:p w14:paraId="389FB072" w14:textId="77777777" w:rsidR="00F254AA" w:rsidRPr="005A5A58" w:rsidRDefault="00F254AA" w:rsidP="00AD5CB5">
            <w:pPr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>Do 48 hodín</w:t>
            </w:r>
          </w:p>
        </w:tc>
      </w:tr>
      <w:tr w:rsidR="00F254AA" w:rsidRPr="005A5A58" w14:paraId="05EC4289" w14:textId="77777777" w:rsidTr="00AD5CB5">
        <w:trPr>
          <w:trHeight w:val="300"/>
        </w:trPr>
        <w:tc>
          <w:tcPr>
            <w:tcW w:w="4702" w:type="dxa"/>
          </w:tcPr>
          <w:p w14:paraId="0E350FA5" w14:textId="7FA78242" w:rsidR="00F254AA" w:rsidRPr="005A5A58" w:rsidRDefault="00F254AA" w:rsidP="00F254AA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5A5A58">
              <w:rPr>
                <w:rFonts w:ascii="Cambria" w:hAnsi="Cambria" w:cs="Arial"/>
                <w:sz w:val="20"/>
                <w:szCs w:val="20"/>
              </w:rPr>
              <w:t xml:space="preserve">Súčinnosť pri výskyte </w:t>
            </w:r>
            <w:r w:rsidRPr="005A5A58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podozrivej udalosti </w:t>
            </w:r>
            <w:r w:rsidRPr="005A5A58">
              <w:rPr>
                <w:rFonts w:ascii="Cambria" w:hAnsi="Cambria" w:cs="Arial"/>
                <w:sz w:val="20"/>
                <w:szCs w:val="20"/>
              </w:rPr>
              <w:t>viď bod b</w:t>
            </w:r>
            <w:r w:rsidR="00567CC2" w:rsidRPr="005A5A58">
              <w:rPr>
                <w:rFonts w:ascii="Cambria" w:hAnsi="Cambria" w:cs="Arial"/>
                <w:sz w:val="20"/>
                <w:szCs w:val="20"/>
              </w:rPr>
              <w:t>)</w:t>
            </w:r>
            <w:r w:rsidRPr="005A5A58">
              <w:rPr>
                <w:rFonts w:ascii="Cambria" w:hAnsi="Cambria" w:cs="Arial"/>
                <w:sz w:val="20"/>
                <w:szCs w:val="20"/>
              </w:rPr>
              <w:t>, c</w:t>
            </w:r>
            <w:r w:rsidR="00567CC2" w:rsidRPr="005A5A58">
              <w:rPr>
                <w:rFonts w:ascii="Cambria" w:hAnsi="Cambria" w:cs="Arial"/>
                <w:sz w:val="20"/>
                <w:szCs w:val="20"/>
              </w:rPr>
              <w:t>)</w:t>
            </w:r>
            <w:r w:rsidRPr="005A5A58">
              <w:rPr>
                <w:rFonts w:ascii="Cambria" w:hAnsi="Cambria" w:cs="Arial"/>
                <w:sz w:val="20"/>
                <w:szCs w:val="20"/>
              </w:rPr>
              <w:t>, f</w:t>
            </w:r>
            <w:r w:rsidR="00567CC2" w:rsidRPr="005A5A58">
              <w:rPr>
                <w:rFonts w:ascii="Cambria" w:hAnsi="Cambria" w:cs="Arial"/>
                <w:sz w:val="20"/>
                <w:szCs w:val="20"/>
              </w:rPr>
              <w:t>)</w:t>
            </w:r>
          </w:p>
          <w:p w14:paraId="24A5EEBB" w14:textId="77777777" w:rsidR="00F254AA" w:rsidRPr="005A5A58" w:rsidRDefault="00F254AA" w:rsidP="00F254AA">
            <w:pPr>
              <w:spacing w:before="40" w:after="40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398" w:type="dxa"/>
          </w:tcPr>
          <w:p w14:paraId="0CC441D8" w14:textId="77777777" w:rsidR="00F254AA" w:rsidRPr="005A5A58" w:rsidRDefault="00F254AA" w:rsidP="00F254A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 xml:space="preserve">Pracovné dni </w:t>
            </w:r>
            <w:r w:rsidRPr="005A5A58">
              <w:rPr>
                <w:rFonts w:ascii="Cambria" w:hAnsi="Cambria"/>
                <w:sz w:val="20"/>
                <w:szCs w:val="20"/>
              </w:rPr>
              <w:br/>
              <w:t>06:00 – 21:00</w:t>
            </w:r>
          </w:p>
        </w:tc>
        <w:tc>
          <w:tcPr>
            <w:tcW w:w="985" w:type="dxa"/>
          </w:tcPr>
          <w:p w14:paraId="601EC100" w14:textId="77777777" w:rsidR="00F254AA" w:rsidRPr="005A5A58" w:rsidRDefault="00F254AA" w:rsidP="00F254A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>4 hod.</w:t>
            </w:r>
          </w:p>
        </w:tc>
        <w:tc>
          <w:tcPr>
            <w:tcW w:w="1405" w:type="dxa"/>
          </w:tcPr>
          <w:p w14:paraId="16DF0C6C" w14:textId="77777777" w:rsidR="00F254AA" w:rsidRPr="005A5A58" w:rsidRDefault="00F254AA" w:rsidP="00F254A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5A5A58">
              <w:rPr>
                <w:rFonts w:ascii="Cambria" w:hAnsi="Cambria"/>
                <w:sz w:val="20"/>
                <w:szCs w:val="20"/>
              </w:rPr>
              <w:t>3 pracovné</w:t>
            </w:r>
            <w:r w:rsidRPr="005A5A58" w:rsidDel="001D013C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A5A58">
              <w:rPr>
                <w:rFonts w:ascii="Cambria" w:hAnsi="Cambria"/>
                <w:sz w:val="20"/>
                <w:szCs w:val="20"/>
              </w:rPr>
              <w:t>dní</w:t>
            </w:r>
          </w:p>
        </w:tc>
      </w:tr>
    </w:tbl>
    <w:p w14:paraId="6DFB4E3F" w14:textId="77777777" w:rsidR="000A6915" w:rsidRPr="005A5A58" w:rsidRDefault="000A6915" w:rsidP="000A6915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p w14:paraId="71B71293" w14:textId="1EA8D87A" w:rsidR="000A6915" w:rsidRPr="005A5A58" w:rsidRDefault="00AF6F95" w:rsidP="0047215F">
      <w:pPr>
        <w:pStyle w:val="BodyTextIndent"/>
        <w:spacing w:before="120" w:after="120"/>
        <w:ind w:left="0" w:firstLine="0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>Služba Podpora bude poskytovateľom poskytovaná buď výkonom činností na mieste, zabezpečeným vzdialeným prístupom, prostredníctvom telefónu alebo elektronickou poštou</w:t>
      </w:r>
      <w:r w:rsidR="001351C1" w:rsidRPr="005A5A58">
        <w:rPr>
          <w:rFonts w:ascii="Cambria" w:hAnsi="Cambria"/>
          <w:sz w:val="20"/>
        </w:rPr>
        <w:t>.</w:t>
      </w:r>
      <w:r w:rsidRPr="005A5A58">
        <w:rPr>
          <w:rFonts w:ascii="Cambria" w:hAnsi="Cambria"/>
          <w:sz w:val="20"/>
        </w:rPr>
        <w:t xml:space="preserve"> </w:t>
      </w:r>
      <w:r w:rsidR="00241E6A" w:rsidRPr="005A5A58">
        <w:rPr>
          <w:rFonts w:ascii="Cambria" w:hAnsi="Cambria"/>
          <w:sz w:val="20"/>
        </w:rPr>
        <w:t>Všetky aktivity súvisiace s poskytovaním s</w:t>
      </w:r>
      <w:r w:rsidR="001129EA" w:rsidRPr="005A5A58">
        <w:rPr>
          <w:rFonts w:ascii="Cambria" w:hAnsi="Cambria"/>
          <w:sz w:val="20"/>
        </w:rPr>
        <w:t xml:space="preserve">lužby Podpora sú evidované </w:t>
      </w:r>
      <w:r w:rsidRPr="005A5A58">
        <w:rPr>
          <w:rFonts w:ascii="Cambria" w:hAnsi="Cambria"/>
          <w:sz w:val="20"/>
        </w:rPr>
        <w:t>v systéme objednávateľa určenom na zaznamenávanie prevádzkových incidentov (IS Service Desk).</w:t>
      </w:r>
    </w:p>
    <w:p w14:paraId="22349272" w14:textId="5B798C3C" w:rsidR="00B92B77" w:rsidRPr="005A5A58" w:rsidRDefault="00B92B77" w:rsidP="00B92B77">
      <w:pPr>
        <w:pStyle w:val="BodyTextIndent"/>
        <w:spacing w:before="120" w:after="120"/>
        <w:ind w:left="0" w:firstLine="0"/>
        <w:rPr>
          <w:rFonts w:ascii="Cambria" w:hAnsi="Cambria"/>
          <w:b/>
          <w:bCs/>
          <w:sz w:val="20"/>
        </w:rPr>
      </w:pPr>
      <w:r w:rsidRPr="005A5A58">
        <w:rPr>
          <w:rFonts w:ascii="Cambria" w:hAnsi="Cambria"/>
          <w:b/>
          <w:bCs/>
          <w:sz w:val="20"/>
        </w:rPr>
        <w:t>Postup evidovania prevádzkových incidentov zo strany poskytovateľa:</w:t>
      </w:r>
    </w:p>
    <w:p w14:paraId="55E2D4FD" w14:textId="3C06D987" w:rsidR="00B92B77" w:rsidRPr="005A5A58" w:rsidRDefault="00B92B77" w:rsidP="00B92B77">
      <w:pPr>
        <w:pStyle w:val="BodyTextIndent"/>
        <w:numPr>
          <w:ilvl w:val="1"/>
          <w:numId w:val="5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5A5A58">
        <w:rPr>
          <w:rFonts w:ascii="Cambria" w:hAnsi="Cambria"/>
          <w:bCs/>
          <w:sz w:val="20"/>
          <w:lang w:eastAsia="cs-CZ"/>
        </w:rPr>
        <w:t xml:space="preserve">Poskytovateľ sa zaväzuje v rámci služby Podpora používať nasledovný postup evidovania prevádzkových incidentov v systéme pre evidenciu incidentov objednávateľa: </w:t>
      </w:r>
    </w:p>
    <w:p w14:paraId="7A11C2E0" w14:textId="3E59416C" w:rsidR="00B92B77" w:rsidRPr="005A5A58" w:rsidRDefault="00B92B77" w:rsidP="00B92B77">
      <w:pPr>
        <w:pStyle w:val="BodyTextIndent"/>
        <w:numPr>
          <w:ilvl w:val="2"/>
          <w:numId w:val="5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0"/>
        </w:rPr>
      </w:pPr>
      <w:r w:rsidRPr="005A5A58">
        <w:rPr>
          <w:rFonts w:ascii="Cambria" w:hAnsi="Cambria"/>
          <w:bCs/>
          <w:sz w:val="20"/>
        </w:rPr>
        <w:t>objednávateľ</w:t>
      </w:r>
      <w:r w:rsidRPr="005A5A58">
        <w:rPr>
          <w:rFonts w:ascii="Cambria" w:hAnsi="Cambria"/>
          <w:sz w:val="20"/>
        </w:rPr>
        <w:t xml:space="preserve"> alebo poskytovateľ zaeviduje prevádzkový incident </w:t>
      </w:r>
      <w:r w:rsidR="00470005" w:rsidRPr="005A5A58">
        <w:rPr>
          <w:rFonts w:ascii="Cambria" w:hAnsi="Cambria"/>
          <w:sz w:val="20"/>
        </w:rPr>
        <w:t>IP</w:t>
      </w:r>
      <w:r w:rsidRPr="005A5A58">
        <w:rPr>
          <w:rFonts w:ascii="Cambria" w:hAnsi="Cambria"/>
          <w:sz w:val="20"/>
        </w:rPr>
        <w:t>,</w:t>
      </w:r>
    </w:p>
    <w:p w14:paraId="166E0AD5" w14:textId="77777777" w:rsidR="00B92B77" w:rsidRPr="005A5A58" w:rsidRDefault="00B92B77" w:rsidP="00B92B77">
      <w:pPr>
        <w:pStyle w:val="BodyTextIndent"/>
        <w:numPr>
          <w:ilvl w:val="2"/>
          <w:numId w:val="5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5A5A58">
        <w:rPr>
          <w:rFonts w:ascii="Cambria" w:hAnsi="Cambria"/>
          <w:bCs/>
          <w:sz w:val="20"/>
        </w:rPr>
        <w:t>poskytovateľ</w:t>
      </w:r>
      <w:r w:rsidRPr="005A5A58">
        <w:rPr>
          <w:rFonts w:ascii="Cambria" w:hAnsi="Cambria"/>
          <w:sz w:val="20"/>
        </w:rPr>
        <w:t xml:space="preserve"> analyzuje prevádzkový incident a v rámci analýzy uvedie príčinu incidentu,</w:t>
      </w:r>
    </w:p>
    <w:p w14:paraId="16A23FCF" w14:textId="2270F424" w:rsidR="00B92B77" w:rsidRPr="005A5A58" w:rsidRDefault="00B92B77" w:rsidP="00B92B77">
      <w:pPr>
        <w:pStyle w:val="BodyTextIndent"/>
        <w:numPr>
          <w:ilvl w:val="2"/>
          <w:numId w:val="5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5A5A58">
        <w:rPr>
          <w:rFonts w:ascii="Cambria" w:hAnsi="Cambria"/>
          <w:bCs/>
          <w:sz w:val="20"/>
        </w:rPr>
        <w:t>poskytovateľ</w:t>
      </w:r>
      <w:r w:rsidRPr="005A5A58">
        <w:rPr>
          <w:rFonts w:ascii="Cambria" w:hAnsi="Cambria"/>
          <w:sz w:val="20"/>
        </w:rPr>
        <w:t xml:space="preserve"> vyrieši prevádzkový incident a v rámci riešenia uvedie:</w:t>
      </w:r>
    </w:p>
    <w:p w14:paraId="6976A50A" w14:textId="77777777" w:rsidR="00B92B77" w:rsidRPr="005A5A58" w:rsidRDefault="00B92B77" w:rsidP="00B92B77">
      <w:pPr>
        <w:pStyle w:val="BodyTextIndent"/>
        <w:numPr>
          <w:ilvl w:val="3"/>
          <w:numId w:val="5"/>
        </w:numPr>
        <w:tabs>
          <w:tab w:val="left" w:pos="1134"/>
        </w:tabs>
        <w:spacing w:before="120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>spôsob vyriešenia prevádzkového incidentu,</w:t>
      </w:r>
    </w:p>
    <w:p w14:paraId="07A65D5C" w14:textId="77777777" w:rsidR="00B92B77" w:rsidRPr="005A5A58" w:rsidRDefault="00B92B77" w:rsidP="00B92B77">
      <w:pPr>
        <w:pStyle w:val="BodyTextIndent"/>
        <w:numPr>
          <w:ilvl w:val="3"/>
          <w:numId w:val="5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>dopad na IT dokumentáciu prípadne aj aktualizovanú príslušnú časť IT dokumentácie,</w:t>
      </w:r>
    </w:p>
    <w:p w14:paraId="1458350B" w14:textId="77777777" w:rsidR="00B92B77" w:rsidRPr="005A5A58" w:rsidRDefault="00B92B77" w:rsidP="00B92B77">
      <w:pPr>
        <w:pStyle w:val="BodyTextIndent"/>
        <w:numPr>
          <w:ilvl w:val="3"/>
          <w:numId w:val="5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>postup na inštalovanie riešenia prevádzkového incidentu,</w:t>
      </w:r>
    </w:p>
    <w:p w14:paraId="16F79754" w14:textId="753F141F" w:rsidR="00B92B77" w:rsidRPr="005A5A58" w:rsidRDefault="00B92B77" w:rsidP="00B92B77">
      <w:pPr>
        <w:pStyle w:val="BodyTextIndent"/>
        <w:numPr>
          <w:ilvl w:val="3"/>
          <w:numId w:val="5"/>
        </w:numPr>
        <w:tabs>
          <w:tab w:val="left" w:pos="2127"/>
        </w:tabs>
        <w:spacing w:before="120"/>
        <w:ind w:left="2127" w:hanging="1047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 xml:space="preserve">či riešenie má alebo nemá vplyv na riešenie iných incidentov. </w:t>
      </w:r>
    </w:p>
    <w:p w14:paraId="33752B10" w14:textId="77777777" w:rsidR="00B92B77" w:rsidRPr="005A5A58" w:rsidRDefault="00B92B77" w:rsidP="00B92B77">
      <w:pPr>
        <w:pStyle w:val="BodyTextIndent"/>
        <w:numPr>
          <w:ilvl w:val="2"/>
          <w:numId w:val="5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5A5A58">
        <w:rPr>
          <w:rFonts w:ascii="Cambria" w:hAnsi="Cambria"/>
          <w:bCs/>
          <w:sz w:val="20"/>
        </w:rPr>
        <w:t>poskytovateľ</w:t>
      </w:r>
      <w:r w:rsidRPr="005A5A58">
        <w:rPr>
          <w:rFonts w:ascii="Cambria" w:hAnsi="Cambria"/>
          <w:sz w:val="20"/>
        </w:rPr>
        <w:t xml:space="preserve"> dodá riešenie prevádzkového incidentu dohodnutým spôsobom, aby pri </w:t>
      </w:r>
      <w:r w:rsidRPr="005A5A58">
        <w:rPr>
          <w:rFonts w:ascii="Cambria" w:hAnsi="Cambria"/>
          <w:bCs/>
          <w:sz w:val="20"/>
        </w:rPr>
        <w:t>implementovaní</w:t>
      </w:r>
      <w:r w:rsidRPr="005A5A58">
        <w:rPr>
          <w:rFonts w:ascii="Cambria" w:hAnsi="Cambria"/>
          <w:sz w:val="20"/>
        </w:rPr>
        <w:t xml:space="preserve"> (nasadení) riešenia prevádzkového incidentu nedochádzalo k vzniku nových prevádzkových incidentov,</w:t>
      </w:r>
    </w:p>
    <w:p w14:paraId="4C7DD8F4" w14:textId="4BEA0039" w:rsidR="00B92B77" w:rsidRPr="005A5A58" w:rsidRDefault="00B92B77" w:rsidP="00B92B77">
      <w:pPr>
        <w:pStyle w:val="BodyTextIndent"/>
        <w:numPr>
          <w:ilvl w:val="2"/>
          <w:numId w:val="5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5A5A58">
        <w:rPr>
          <w:rFonts w:ascii="Cambria" w:hAnsi="Cambria"/>
          <w:bCs/>
          <w:sz w:val="20"/>
        </w:rPr>
        <w:t>objednávateľ</w:t>
      </w:r>
      <w:r w:rsidRPr="005A5A58">
        <w:rPr>
          <w:rFonts w:ascii="Cambria" w:hAnsi="Cambria"/>
          <w:sz w:val="20"/>
        </w:rPr>
        <w:t xml:space="preserve"> môže požiadať poskytovateľa o účasť pri overení riešenia prevádzkového incidentu a poskytovateľ je v tomto prípade zaviazaný sa overenia zúčastniť, </w:t>
      </w:r>
    </w:p>
    <w:p w14:paraId="71D8D18F" w14:textId="5CE3696E" w:rsidR="00B92B77" w:rsidRPr="005A5A58" w:rsidRDefault="00B92B77" w:rsidP="00B92B77">
      <w:pPr>
        <w:pStyle w:val="BodyTextIndent"/>
        <w:numPr>
          <w:ilvl w:val="1"/>
          <w:numId w:val="5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 xml:space="preserve">Poskytovateľ môže </w:t>
      </w:r>
      <w:r w:rsidR="00E33423" w:rsidRPr="005A5A58">
        <w:rPr>
          <w:rFonts w:ascii="Cambria" w:hAnsi="Cambria"/>
          <w:sz w:val="20"/>
        </w:rPr>
        <w:t>pri riešení</w:t>
      </w:r>
      <w:r w:rsidRPr="005A5A58">
        <w:rPr>
          <w:rFonts w:ascii="Cambria" w:hAnsi="Cambria"/>
          <w:sz w:val="20"/>
        </w:rPr>
        <w:t xml:space="preserve"> incidentov použiť dočasné náhradné riešenie (workaround), </w:t>
      </w:r>
      <w:r w:rsidR="009239C5" w:rsidRPr="005A5A58">
        <w:rPr>
          <w:rFonts w:ascii="Cambria" w:hAnsi="Cambria"/>
          <w:sz w:val="20"/>
        </w:rPr>
        <w:t>po</w:t>
      </w:r>
      <w:r w:rsidRPr="005A5A58">
        <w:rPr>
          <w:rFonts w:ascii="Cambria" w:hAnsi="Cambria"/>
          <w:sz w:val="20"/>
        </w:rPr>
        <w:t xml:space="preserve"> </w:t>
      </w:r>
      <w:r w:rsidR="009239C5" w:rsidRPr="005A5A58">
        <w:rPr>
          <w:rFonts w:ascii="Cambria" w:hAnsi="Cambria"/>
          <w:sz w:val="20"/>
        </w:rPr>
        <w:t>odsúhlas</w:t>
      </w:r>
      <w:r w:rsidR="00014667" w:rsidRPr="005A5A58">
        <w:rPr>
          <w:rFonts w:ascii="Cambria" w:hAnsi="Cambria"/>
          <w:sz w:val="20"/>
        </w:rPr>
        <w:t xml:space="preserve">ení </w:t>
      </w:r>
      <w:r w:rsidRPr="005A5A58">
        <w:rPr>
          <w:rFonts w:ascii="Cambria" w:hAnsi="Cambria"/>
          <w:sz w:val="20"/>
        </w:rPr>
        <w:t>objednávateľ</w:t>
      </w:r>
      <w:r w:rsidR="00014667" w:rsidRPr="005A5A58">
        <w:rPr>
          <w:rFonts w:ascii="Cambria" w:hAnsi="Cambria"/>
          <w:sz w:val="20"/>
        </w:rPr>
        <w:t>om</w:t>
      </w:r>
      <w:r w:rsidRPr="005A5A58">
        <w:rPr>
          <w:rFonts w:ascii="Cambria" w:hAnsi="Cambria"/>
          <w:sz w:val="20"/>
        </w:rPr>
        <w:t xml:space="preserve">. </w:t>
      </w:r>
    </w:p>
    <w:p w14:paraId="25EC4F04" w14:textId="77777777" w:rsidR="00B92B77" w:rsidRPr="005A5A58" w:rsidRDefault="00B92B77" w:rsidP="00B92B77">
      <w:pPr>
        <w:pStyle w:val="BodyTextIndent"/>
        <w:numPr>
          <w:ilvl w:val="1"/>
          <w:numId w:val="5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>Ak sa zmluvné strany nedohodnú inak, náhradné riešenie (workaround):</w:t>
      </w:r>
    </w:p>
    <w:p w14:paraId="75A00DDD" w14:textId="77777777" w:rsidR="00B92B77" w:rsidRPr="005A5A58" w:rsidRDefault="00B92B77" w:rsidP="00B92B77">
      <w:pPr>
        <w:pStyle w:val="BodyTextIndent"/>
        <w:numPr>
          <w:ilvl w:val="2"/>
          <w:numId w:val="5"/>
        </w:numPr>
        <w:spacing w:before="120"/>
        <w:ind w:left="1134" w:hanging="567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>ktoré dočasne eliminovalo vážne chyby alebo nedostatky spôsobujúce zásadný incident systému bude nahradené riadnou opravou, systémovou a trvalou opravou vážnej chyby alebo nedostatku v lehote do 4 pracovných dní po ich nahlásení,</w:t>
      </w:r>
    </w:p>
    <w:p w14:paraId="1840C715" w14:textId="07E4C61B" w:rsidR="00B92B77" w:rsidRPr="005A5A58" w:rsidRDefault="00B92B77" w:rsidP="00B92B77">
      <w:pPr>
        <w:pStyle w:val="BodyTextIndent"/>
        <w:numPr>
          <w:ilvl w:val="2"/>
          <w:numId w:val="5"/>
        </w:numPr>
        <w:spacing w:before="120"/>
        <w:ind w:left="1134" w:hanging="567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 xml:space="preserve">ktoré dočasne eliminovalo chyby a/alebo nedostatky spôsobujúce závažný incident </w:t>
      </w:r>
      <w:r w:rsidR="00470005" w:rsidRPr="005A5A58">
        <w:rPr>
          <w:rFonts w:ascii="Cambria" w:hAnsi="Cambria"/>
          <w:sz w:val="20"/>
        </w:rPr>
        <w:t>IP</w:t>
      </w:r>
      <w:r w:rsidR="00FD2834" w:rsidRPr="005A5A58">
        <w:rPr>
          <w:rFonts w:ascii="Cambria" w:hAnsi="Cambria"/>
          <w:sz w:val="20"/>
        </w:rPr>
        <w:t xml:space="preserve"> </w:t>
      </w:r>
      <w:r w:rsidRPr="005A5A58">
        <w:rPr>
          <w:rFonts w:ascii="Cambria" w:hAnsi="Cambria"/>
          <w:sz w:val="20"/>
        </w:rPr>
        <w:t>bude nahradené riadnou opravou, systémovou a trvalou opravou chyby alebo nedostatku v lehote do 7 pracovných dní po ich nahlásení.</w:t>
      </w:r>
    </w:p>
    <w:p w14:paraId="08222468" w14:textId="642C8581" w:rsidR="00B92B77" w:rsidRPr="005A5A58" w:rsidRDefault="00B92B77" w:rsidP="00B92B77">
      <w:pPr>
        <w:pStyle w:val="BodyTextIndent"/>
        <w:numPr>
          <w:ilvl w:val="1"/>
          <w:numId w:val="5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5A5A58">
        <w:rPr>
          <w:rFonts w:ascii="Cambria" w:hAnsi="Cambria" w:cs="Arial"/>
          <w:sz w:val="20"/>
        </w:rPr>
        <w:t xml:space="preserve">Súčasťou odstraňovania prevádzkových incidentov je aj aktualizácia dokumentácie k  </w:t>
      </w:r>
      <w:r w:rsidR="00470005" w:rsidRPr="005A5A58">
        <w:rPr>
          <w:rFonts w:ascii="Cambria" w:hAnsi="Cambria" w:cs="Arial"/>
          <w:sz w:val="20"/>
        </w:rPr>
        <w:t xml:space="preserve">IP </w:t>
      </w:r>
      <w:r w:rsidRPr="005A5A58">
        <w:rPr>
          <w:rFonts w:ascii="Cambria" w:hAnsi="Cambria" w:cs="Arial"/>
          <w:sz w:val="20"/>
        </w:rPr>
        <w:t xml:space="preserve">v súvislosti s opravou chýb a nedostatkov v  </w:t>
      </w:r>
      <w:r w:rsidR="00470005" w:rsidRPr="005A5A58">
        <w:rPr>
          <w:rFonts w:ascii="Cambria" w:hAnsi="Cambria" w:cs="Arial"/>
          <w:sz w:val="20"/>
        </w:rPr>
        <w:t>IP</w:t>
      </w:r>
      <w:r w:rsidRPr="005A5A58">
        <w:rPr>
          <w:rFonts w:ascii="Cambria" w:hAnsi="Cambria" w:cs="Arial"/>
          <w:sz w:val="20"/>
        </w:rPr>
        <w:t>.</w:t>
      </w:r>
    </w:p>
    <w:p w14:paraId="20DB70F7" w14:textId="77777777" w:rsidR="00B92B77" w:rsidRPr="005A5A58" w:rsidRDefault="00B92B77" w:rsidP="00B92B77">
      <w:pPr>
        <w:pStyle w:val="BodyTextIndent"/>
        <w:numPr>
          <w:ilvl w:val="1"/>
          <w:numId w:val="5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>Klasifikáciu incidentov stanovuje poverený zamestnanec objednávateľa podľa závažnosti:</w:t>
      </w:r>
    </w:p>
    <w:p w14:paraId="1D897CA3" w14:textId="77777777" w:rsidR="00B92B77" w:rsidRPr="005A5A58" w:rsidRDefault="00B92B77" w:rsidP="00B92B77">
      <w:pPr>
        <w:ind w:left="360"/>
        <w:jc w:val="both"/>
        <w:rPr>
          <w:rFonts w:ascii="Cambria" w:hAnsi="Cambria" w:cs="Tahoma"/>
          <w:sz w:val="20"/>
          <w:szCs w:val="20"/>
          <w:lang w:val="sk-SK"/>
        </w:rPr>
      </w:pPr>
    </w:p>
    <w:tbl>
      <w:tblPr>
        <w:tblW w:w="4729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71"/>
        <w:gridCol w:w="7535"/>
      </w:tblGrid>
      <w:tr w:rsidR="00B92B77" w:rsidRPr="005A5A58" w14:paraId="341E0338" w14:textId="77777777" w:rsidTr="00B92B77">
        <w:trPr>
          <w:trHeight w:val="202"/>
        </w:trPr>
        <w:tc>
          <w:tcPr>
            <w:tcW w:w="5000" w:type="pct"/>
            <w:gridSpan w:val="2"/>
            <w:shd w:val="clear" w:color="auto" w:fill="E7E6E6" w:themeFill="background2"/>
          </w:tcPr>
          <w:p w14:paraId="3E7F48F0" w14:textId="77777777" w:rsidR="00B92B77" w:rsidRPr="005A5A58" w:rsidRDefault="00B92B77" w:rsidP="00985786">
            <w:pPr>
              <w:spacing w:before="40" w:after="40"/>
              <w:jc w:val="both"/>
              <w:rPr>
                <w:rFonts w:ascii="Cambria" w:hAnsi="Cambria" w:cs="Tahoma"/>
                <w:b/>
                <w:bCs/>
                <w:sz w:val="20"/>
                <w:szCs w:val="20"/>
              </w:rPr>
            </w:pPr>
            <w:r w:rsidRPr="005A5A58">
              <w:rPr>
                <w:rFonts w:ascii="Cambria" w:hAnsi="Cambria" w:cs="Arial"/>
                <w:b/>
                <w:sz w:val="20"/>
                <w:szCs w:val="20"/>
                <w:lang w:val="sk-SK"/>
              </w:rPr>
              <w:t>Tabuľka č. 3</w:t>
            </w:r>
          </w:p>
        </w:tc>
      </w:tr>
      <w:tr w:rsidR="00B92B77" w:rsidRPr="005A5A58" w14:paraId="1AA02C64" w14:textId="77777777" w:rsidTr="00B92B77">
        <w:tc>
          <w:tcPr>
            <w:tcW w:w="709" w:type="pct"/>
            <w:shd w:val="clear" w:color="auto" w:fill="E7E6E6" w:themeFill="background2"/>
          </w:tcPr>
          <w:p w14:paraId="7E6E419F" w14:textId="7F5A5E54" w:rsidR="00B92B77" w:rsidRPr="005A5A58" w:rsidRDefault="00B92B77" w:rsidP="00985786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5A5A58">
              <w:rPr>
                <w:rFonts w:ascii="Cambria" w:hAnsi="Cambria" w:cs="Tahoma"/>
                <w:b/>
                <w:bCs/>
                <w:sz w:val="20"/>
              </w:rPr>
              <w:t>Závažnosť/typ  incidentu</w:t>
            </w:r>
          </w:p>
        </w:tc>
        <w:tc>
          <w:tcPr>
            <w:tcW w:w="4291" w:type="pct"/>
            <w:shd w:val="clear" w:color="auto" w:fill="E7E6E6" w:themeFill="background2"/>
          </w:tcPr>
          <w:p w14:paraId="66D87F80" w14:textId="77777777" w:rsidR="00B92B77" w:rsidRPr="005A5A58" w:rsidRDefault="00B92B77" w:rsidP="00985786">
            <w:pPr>
              <w:pStyle w:val="BodyTextIndent3"/>
              <w:spacing w:before="240" w:after="20"/>
              <w:ind w:firstLine="0"/>
              <w:rPr>
                <w:rFonts w:ascii="Cambria" w:hAnsi="Cambria"/>
                <w:sz w:val="20"/>
              </w:rPr>
            </w:pPr>
            <w:r w:rsidRPr="005A5A58">
              <w:rPr>
                <w:rFonts w:ascii="Cambria" w:hAnsi="Cambria" w:cs="Tahoma"/>
                <w:b/>
                <w:bCs/>
                <w:sz w:val="20"/>
              </w:rPr>
              <w:t>Popis naliehavosti incidentu</w:t>
            </w:r>
          </w:p>
        </w:tc>
      </w:tr>
      <w:tr w:rsidR="00B92B77" w:rsidRPr="005A5A58" w14:paraId="1A15735C" w14:textId="77777777" w:rsidTr="00B92B77">
        <w:tc>
          <w:tcPr>
            <w:tcW w:w="709" w:type="pct"/>
          </w:tcPr>
          <w:p w14:paraId="0DD3B878" w14:textId="77777777" w:rsidR="00B92B77" w:rsidRPr="005A5A58" w:rsidRDefault="00B92B77" w:rsidP="00985786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5A5A58">
              <w:rPr>
                <w:rFonts w:ascii="Cambria" w:hAnsi="Cambria"/>
                <w:sz w:val="20"/>
              </w:rPr>
              <w:t>Zásadný prevádzkový incident</w:t>
            </w:r>
          </w:p>
        </w:tc>
        <w:tc>
          <w:tcPr>
            <w:tcW w:w="4291" w:type="pct"/>
          </w:tcPr>
          <w:p w14:paraId="0E5899A8" w14:textId="110D4DDB" w:rsidR="00B92B77" w:rsidRPr="005A5A58" w:rsidRDefault="00B92B77" w:rsidP="00985786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5A5A58">
              <w:rPr>
                <w:rFonts w:ascii="Cambria" w:hAnsi="Cambria"/>
                <w:sz w:val="20"/>
              </w:rPr>
              <w:t xml:space="preserve">Do tejto klasifikácie spadajú všetky neplánované výpadky prevádzky </w:t>
            </w:r>
            <w:r w:rsidR="00470005" w:rsidRPr="005A5A58">
              <w:rPr>
                <w:rFonts w:ascii="Cambria" w:hAnsi="Cambria"/>
                <w:sz w:val="20"/>
              </w:rPr>
              <w:t xml:space="preserve">IP </w:t>
            </w:r>
            <w:r w:rsidRPr="005A5A58">
              <w:rPr>
                <w:rFonts w:ascii="Cambria" w:hAnsi="Cambria"/>
                <w:sz w:val="20"/>
              </w:rPr>
              <w:t xml:space="preserve">oznámené poskytovateľovi objednávateľom, u ktorých sa riešením incidentu zistí, že je spôsobený vážnou chybou alebo nedostatkom </w:t>
            </w:r>
            <w:r w:rsidR="00470005" w:rsidRPr="005A5A58">
              <w:rPr>
                <w:rFonts w:ascii="Cambria" w:hAnsi="Cambria"/>
                <w:sz w:val="20"/>
              </w:rPr>
              <w:t xml:space="preserve">IP </w:t>
            </w:r>
            <w:r w:rsidRPr="005A5A58">
              <w:rPr>
                <w:rFonts w:ascii="Cambria" w:hAnsi="Cambria"/>
                <w:sz w:val="20"/>
              </w:rPr>
              <w:t>a táto chyba a/alebo nedostatok zabraňuje jeho riadnemu používaniu v prevádzke nasledovne:</w:t>
            </w:r>
          </w:p>
          <w:p w14:paraId="780B6F23" w14:textId="0CD91050" w:rsidR="00B92B77" w:rsidRPr="005A5A58" w:rsidRDefault="00B92B77" w:rsidP="00985786">
            <w:pPr>
              <w:pStyle w:val="BodyTextIndent3"/>
              <w:numPr>
                <w:ilvl w:val="0"/>
                <w:numId w:val="6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5A5A58">
              <w:rPr>
                <w:rFonts w:ascii="Cambria" w:hAnsi="Cambria"/>
                <w:sz w:val="20"/>
              </w:rPr>
              <w:lastRenderedPageBreak/>
              <w:t xml:space="preserve">Aplikačné funkcie systému nie sú funkčné ako celok, alebo ide o takú chybu alebo nedostatok </w:t>
            </w:r>
            <w:r w:rsidR="00470005" w:rsidRPr="005A5A58">
              <w:rPr>
                <w:rFonts w:ascii="Cambria" w:hAnsi="Cambria"/>
                <w:sz w:val="20"/>
              </w:rPr>
              <w:t>IP</w:t>
            </w:r>
            <w:r w:rsidRPr="005A5A58">
              <w:rPr>
                <w:rFonts w:ascii="Cambria" w:hAnsi="Cambria"/>
                <w:sz w:val="20"/>
              </w:rPr>
              <w:t xml:space="preserve">, ktorý neumožní úspešne realizovať bankové procesy v NBS podporované </w:t>
            </w:r>
            <w:r w:rsidR="00470005" w:rsidRPr="005A5A58">
              <w:rPr>
                <w:rFonts w:ascii="Cambria" w:hAnsi="Cambria"/>
                <w:sz w:val="20"/>
              </w:rPr>
              <w:t xml:space="preserve">IP </w:t>
            </w:r>
            <w:r w:rsidRPr="005A5A58">
              <w:rPr>
                <w:rFonts w:ascii="Cambria" w:hAnsi="Cambria"/>
                <w:sz w:val="20"/>
              </w:rPr>
              <w:t xml:space="preserve">alebo </w:t>
            </w:r>
          </w:p>
          <w:p w14:paraId="69B378E4" w14:textId="22158EBE" w:rsidR="00B92B77" w:rsidRPr="005A5A58" w:rsidRDefault="00B92B77" w:rsidP="00985786">
            <w:pPr>
              <w:pStyle w:val="BodyTextIndent3"/>
              <w:numPr>
                <w:ilvl w:val="0"/>
                <w:numId w:val="6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5A5A58">
              <w:rPr>
                <w:rFonts w:ascii="Cambria" w:hAnsi="Cambria"/>
                <w:sz w:val="20"/>
              </w:rPr>
              <w:t xml:space="preserve">Aplikačné funkcie </w:t>
            </w:r>
            <w:r w:rsidR="00470005" w:rsidRPr="005A5A58">
              <w:rPr>
                <w:rFonts w:ascii="Cambria" w:hAnsi="Cambria"/>
                <w:sz w:val="20"/>
              </w:rPr>
              <w:t>IP</w:t>
            </w:r>
            <w:r w:rsidRPr="005A5A58">
              <w:rPr>
                <w:rFonts w:ascii="Cambria" w:hAnsi="Cambria"/>
                <w:sz w:val="20"/>
              </w:rPr>
              <w:t>, prostredníctvom ktorých sa realizujú časovo závislé bankové procesy súvisiace najmä s hotovostnými, majetkovými prevodmi a účtovnými procedúrami, nie sú úplne funkčné, alebo</w:t>
            </w:r>
          </w:p>
          <w:p w14:paraId="2531A151" w14:textId="2FC5F86C" w:rsidR="00B92B77" w:rsidRPr="005A5A58" w:rsidRDefault="00B92B77" w:rsidP="00985786">
            <w:pPr>
              <w:pStyle w:val="BodyTextIndent3"/>
              <w:numPr>
                <w:ilvl w:val="0"/>
                <w:numId w:val="6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5A5A58">
              <w:rPr>
                <w:rFonts w:ascii="Cambria" w:hAnsi="Cambria"/>
                <w:sz w:val="20"/>
              </w:rPr>
              <w:t xml:space="preserve">Aplikačné funkcie </w:t>
            </w:r>
            <w:r w:rsidR="00470005" w:rsidRPr="005A5A58">
              <w:rPr>
                <w:rFonts w:ascii="Cambria" w:hAnsi="Cambria"/>
                <w:sz w:val="20"/>
              </w:rPr>
              <w:t>IP</w:t>
            </w:r>
            <w:r w:rsidRPr="005A5A58">
              <w:rPr>
                <w:rFonts w:ascii="Cambria" w:hAnsi="Cambria"/>
                <w:sz w:val="20"/>
              </w:rPr>
              <w:t>, ktoré majú priamy dopad na riadny chod NBS, nie sú funkčné.</w:t>
            </w:r>
          </w:p>
          <w:p w14:paraId="7C0655C5" w14:textId="77777777" w:rsidR="00B92B77" w:rsidRPr="005A5A58" w:rsidRDefault="00B92B77" w:rsidP="00985786">
            <w:pPr>
              <w:pStyle w:val="BodyTextIndent3"/>
              <w:spacing w:before="60" w:after="20"/>
              <w:ind w:left="75" w:firstLine="0"/>
              <w:rPr>
                <w:rFonts w:ascii="Cambria" w:hAnsi="Cambria"/>
                <w:sz w:val="20"/>
              </w:rPr>
            </w:pPr>
          </w:p>
        </w:tc>
      </w:tr>
      <w:tr w:rsidR="00B92B77" w:rsidRPr="005A5A58" w14:paraId="0D39F6A4" w14:textId="77777777" w:rsidTr="00B92B77">
        <w:tc>
          <w:tcPr>
            <w:tcW w:w="709" w:type="pct"/>
          </w:tcPr>
          <w:p w14:paraId="43F74F96" w14:textId="77777777" w:rsidR="00B92B77" w:rsidRPr="005A5A58" w:rsidRDefault="00B92B77" w:rsidP="00985786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5A5A58">
              <w:rPr>
                <w:rFonts w:ascii="Cambria" w:hAnsi="Cambria"/>
                <w:sz w:val="20"/>
              </w:rPr>
              <w:lastRenderedPageBreak/>
              <w:t>Závažný prevádzkový incident</w:t>
            </w:r>
          </w:p>
        </w:tc>
        <w:tc>
          <w:tcPr>
            <w:tcW w:w="4291" w:type="pct"/>
          </w:tcPr>
          <w:p w14:paraId="01B50C0E" w14:textId="0A32BD1E" w:rsidR="00B92B77" w:rsidRPr="005A5A58" w:rsidRDefault="00B92B77" w:rsidP="00985786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5A5A58">
              <w:rPr>
                <w:rFonts w:ascii="Cambria" w:hAnsi="Cambria"/>
                <w:sz w:val="20"/>
              </w:rPr>
              <w:t xml:space="preserve">Do tejto klasifikácie spadajú všetky neplánované výpadky prevádzky </w:t>
            </w:r>
            <w:r w:rsidR="00470005" w:rsidRPr="005A5A58">
              <w:rPr>
                <w:rFonts w:ascii="Cambria" w:hAnsi="Cambria"/>
                <w:sz w:val="20"/>
              </w:rPr>
              <w:t xml:space="preserve">IP </w:t>
            </w:r>
            <w:r w:rsidRPr="005A5A58">
              <w:rPr>
                <w:rFonts w:ascii="Cambria" w:hAnsi="Cambria"/>
                <w:sz w:val="20"/>
              </w:rPr>
              <w:t xml:space="preserve">oznámené poskytovateľovi objednávateľom, u ktorých sa riešením incidentu zistí, že je spôsobený chybou alebo nedostatkom </w:t>
            </w:r>
            <w:r w:rsidR="00470005" w:rsidRPr="005A5A58">
              <w:rPr>
                <w:rFonts w:ascii="Cambria" w:hAnsi="Cambria"/>
                <w:sz w:val="20"/>
              </w:rPr>
              <w:t xml:space="preserve">IP </w:t>
            </w:r>
            <w:r w:rsidRPr="005A5A58">
              <w:rPr>
                <w:rFonts w:ascii="Cambria" w:hAnsi="Cambria"/>
                <w:sz w:val="20"/>
              </w:rPr>
              <w:t>a táto chyba a/alebo nedostatok zabraňuje jeho plnohodnotné používaniu v prevádzke nasledovne:</w:t>
            </w:r>
          </w:p>
          <w:p w14:paraId="199C3168" w14:textId="638F387A" w:rsidR="00B92B77" w:rsidRPr="005A5A58" w:rsidRDefault="00B92B77" w:rsidP="00985786">
            <w:pPr>
              <w:pStyle w:val="BodyTextIndent3"/>
              <w:numPr>
                <w:ilvl w:val="0"/>
                <w:numId w:val="7"/>
              </w:numPr>
              <w:spacing w:before="60" w:after="20"/>
              <w:rPr>
                <w:rFonts w:ascii="Cambria" w:hAnsi="Cambria"/>
                <w:sz w:val="20"/>
              </w:rPr>
            </w:pPr>
            <w:r w:rsidRPr="005A5A58">
              <w:rPr>
                <w:rFonts w:ascii="Cambria" w:hAnsi="Cambria"/>
                <w:sz w:val="20"/>
              </w:rPr>
              <w:t xml:space="preserve">Aplikačné funkcie </w:t>
            </w:r>
            <w:r w:rsidR="00470005" w:rsidRPr="005A5A58">
              <w:rPr>
                <w:rFonts w:ascii="Cambria" w:hAnsi="Cambria"/>
                <w:sz w:val="20"/>
              </w:rPr>
              <w:t xml:space="preserve">IP </w:t>
            </w:r>
            <w:r w:rsidRPr="005A5A58">
              <w:rPr>
                <w:rFonts w:ascii="Cambria" w:hAnsi="Cambria"/>
                <w:sz w:val="20"/>
              </w:rPr>
              <w:t>neumožňujú vykonanie činnosti a/alebo vytvorenie výstupov, ktoré NBS potrebuje na splnenie svojich záväzkov voči externým subjektom,</w:t>
            </w:r>
          </w:p>
          <w:p w14:paraId="18201EBB" w14:textId="52F0E609" w:rsidR="00B92B77" w:rsidRPr="005A5A58" w:rsidRDefault="00B92B77" w:rsidP="00985786">
            <w:pPr>
              <w:pStyle w:val="BodyTextIndent3"/>
              <w:numPr>
                <w:ilvl w:val="0"/>
                <w:numId w:val="7"/>
              </w:numPr>
              <w:spacing w:before="60" w:after="20"/>
              <w:rPr>
                <w:rFonts w:ascii="Cambria" w:hAnsi="Cambria"/>
                <w:sz w:val="20"/>
              </w:rPr>
            </w:pPr>
            <w:r w:rsidRPr="005A5A58">
              <w:rPr>
                <w:rFonts w:ascii="Cambria" w:hAnsi="Cambria"/>
                <w:sz w:val="20"/>
              </w:rPr>
              <w:t xml:space="preserve">Aplikačné funkcie </w:t>
            </w:r>
            <w:r w:rsidR="00470005" w:rsidRPr="005A5A58">
              <w:rPr>
                <w:rFonts w:ascii="Cambria" w:hAnsi="Cambria"/>
                <w:sz w:val="20"/>
              </w:rPr>
              <w:t>IP</w:t>
            </w:r>
            <w:r w:rsidRPr="005A5A58">
              <w:rPr>
                <w:rFonts w:ascii="Cambria" w:hAnsi="Cambria"/>
                <w:sz w:val="20"/>
              </w:rPr>
              <w:t>, prostredníctvom ktorých sa realizujú časovo závislé bankové procesy súvisiace najmä s hotovostnými, majetkovými prevodmi a účtovnými procedúrami, nie sú čiastočne funkčné.</w:t>
            </w:r>
          </w:p>
          <w:p w14:paraId="23479C0A" w14:textId="77777777" w:rsidR="00B92B77" w:rsidRPr="005A5A58" w:rsidRDefault="00B92B77" w:rsidP="00985786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</w:p>
        </w:tc>
      </w:tr>
      <w:tr w:rsidR="00B92B77" w:rsidRPr="005A5A58" w14:paraId="681FE26B" w14:textId="77777777" w:rsidTr="00B92B77">
        <w:tc>
          <w:tcPr>
            <w:tcW w:w="709" w:type="pct"/>
          </w:tcPr>
          <w:p w14:paraId="03B79E3D" w14:textId="77777777" w:rsidR="00B92B77" w:rsidRPr="005A5A58" w:rsidRDefault="00B92B77" w:rsidP="00985786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5A5A58">
              <w:rPr>
                <w:rFonts w:ascii="Cambria" w:hAnsi="Cambria"/>
                <w:sz w:val="20"/>
              </w:rPr>
              <w:t>Nepodstatný prevádzkový incident</w:t>
            </w:r>
          </w:p>
        </w:tc>
        <w:tc>
          <w:tcPr>
            <w:tcW w:w="4291" w:type="pct"/>
          </w:tcPr>
          <w:p w14:paraId="363E4787" w14:textId="758B6CDD" w:rsidR="00B92B77" w:rsidRPr="005A5A58" w:rsidRDefault="00B92B77" w:rsidP="00985786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5A5A58">
              <w:rPr>
                <w:rFonts w:ascii="Cambria" w:hAnsi="Cambria"/>
                <w:sz w:val="20"/>
              </w:rPr>
              <w:t xml:space="preserve">Do tejto klasifikácie spadajú všetky neplánované výpadky prevádzky </w:t>
            </w:r>
            <w:r w:rsidR="00470005" w:rsidRPr="005A5A58">
              <w:rPr>
                <w:rFonts w:ascii="Cambria" w:hAnsi="Cambria"/>
                <w:sz w:val="20"/>
              </w:rPr>
              <w:t xml:space="preserve">IP </w:t>
            </w:r>
            <w:r w:rsidRPr="005A5A58">
              <w:rPr>
                <w:rFonts w:ascii="Cambria" w:hAnsi="Cambria"/>
                <w:sz w:val="20"/>
              </w:rPr>
              <w:t xml:space="preserve">oznámené poskytovateľovi objednávateľom, ktoré nie sú klasifikované ako závažné alebo zásadné incidenty. </w:t>
            </w:r>
          </w:p>
          <w:p w14:paraId="0E4AD6D2" w14:textId="6FB849AA" w:rsidR="00B92B77" w:rsidRPr="005A5A58" w:rsidRDefault="00B92B77" w:rsidP="00985786">
            <w:pPr>
              <w:pStyle w:val="BodyTextIndent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5A5A58">
              <w:rPr>
                <w:rFonts w:ascii="Cambria" w:hAnsi="Cambria"/>
                <w:sz w:val="20"/>
              </w:rPr>
              <w:t xml:space="preserve">Incidenty tejto klasifikácie síce obmedzujú používanie systému ale v zásade neobmedzujú základné funkcie a prevádzku tohto </w:t>
            </w:r>
            <w:r w:rsidR="00470005" w:rsidRPr="005A5A58">
              <w:rPr>
                <w:rFonts w:ascii="Cambria" w:hAnsi="Cambria"/>
                <w:sz w:val="20"/>
              </w:rPr>
              <w:t>IP</w:t>
            </w:r>
            <w:r w:rsidRPr="005A5A58">
              <w:rPr>
                <w:rFonts w:ascii="Cambria" w:hAnsi="Cambria"/>
                <w:sz w:val="20"/>
              </w:rPr>
              <w:t>.</w:t>
            </w:r>
          </w:p>
        </w:tc>
      </w:tr>
    </w:tbl>
    <w:p w14:paraId="2A3E228D" w14:textId="77777777" w:rsidR="00B92B77" w:rsidRPr="005A5A58" w:rsidRDefault="00B92B77" w:rsidP="00B92B77">
      <w:pPr>
        <w:pStyle w:val="BodyTextIndent2"/>
        <w:ind w:left="360" w:firstLine="0"/>
        <w:jc w:val="both"/>
        <w:rPr>
          <w:rFonts w:ascii="Cambria" w:hAnsi="Cambria"/>
          <w:color w:val="auto"/>
          <w:sz w:val="20"/>
          <w:szCs w:val="20"/>
        </w:rPr>
      </w:pPr>
    </w:p>
    <w:p w14:paraId="2CC0427B" w14:textId="29BC5482" w:rsidR="00B92B77" w:rsidRPr="005A5A58" w:rsidRDefault="00B92B77" w:rsidP="00B92B77">
      <w:pPr>
        <w:pStyle w:val="BodyTextIndent"/>
        <w:numPr>
          <w:ilvl w:val="1"/>
          <w:numId w:val="5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 xml:space="preserve">Poskytovateľ môže na základe vykonanej analýzy incidentu požiadať objednávateľa o zmenu klasifikácie prevádzkového incidentu. O zmene klasifikácie incidentu rozhoduje poverený zamestnanec objednávateľa na základe analýzy incidentu predloženej poskytovateľom. </w:t>
      </w:r>
    </w:p>
    <w:p w14:paraId="66C3388E" w14:textId="77777777" w:rsidR="00B92B77" w:rsidRPr="005A5A58" w:rsidRDefault="00B92B77" w:rsidP="00B92B77">
      <w:pPr>
        <w:pStyle w:val="BodyTextIndent"/>
        <w:numPr>
          <w:ilvl w:val="1"/>
          <w:numId w:val="5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>Poskytovateľ sa zaväzuje poskytnúť plnú súčinnosť objednávateľovi pri obnove služby IT pokiaľ samotnú obnovu (napr. nasadenie opravy alebo riešenia) v prostredí NBS realizuje objednávateľ.</w:t>
      </w:r>
    </w:p>
    <w:p w14:paraId="5EF2D3AA" w14:textId="77777777" w:rsidR="000A6915" w:rsidRPr="005A5A58" w:rsidRDefault="000A6915" w:rsidP="000A6915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p w14:paraId="53C13731" w14:textId="50178876" w:rsidR="00F254AA" w:rsidRPr="005A5A58" w:rsidRDefault="00F254AA" w:rsidP="00F254AA">
      <w:pPr>
        <w:pStyle w:val="BodyTextIndent"/>
        <w:ind w:left="0" w:firstLine="0"/>
        <w:rPr>
          <w:rFonts w:ascii="Cambria" w:hAnsi="Cambria"/>
          <w:b/>
          <w:bCs/>
          <w:sz w:val="20"/>
        </w:rPr>
      </w:pPr>
      <w:r w:rsidRPr="005A5A58">
        <w:rPr>
          <w:rFonts w:ascii="Cambria" w:hAnsi="Cambria"/>
          <w:b/>
          <w:bCs/>
          <w:sz w:val="20"/>
        </w:rPr>
        <w:t xml:space="preserve">Nahlasovanie a poskytovanie súčinnosti zo strany </w:t>
      </w:r>
      <w:r w:rsidR="000A6915" w:rsidRPr="005A5A58">
        <w:rPr>
          <w:rFonts w:ascii="Cambria" w:hAnsi="Cambria"/>
          <w:b/>
          <w:bCs/>
          <w:sz w:val="20"/>
        </w:rPr>
        <w:t>p</w:t>
      </w:r>
      <w:r w:rsidRPr="005A5A58">
        <w:rPr>
          <w:rFonts w:ascii="Cambria" w:hAnsi="Cambria"/>
          <w:b/>
          <w:bCs/>
          <w:sz w:val="20"/>
        </w:rPr>
        <w:t>oskytovateľa pri riešení bezpečnostných zistení:</w:t>
      </w:r>
    </w:p>
    <w:p w14:paraId="366F4032" w14:textId="0F44C346" w:rsidR="00F254AA" w:rsidRPr="005A5A58" w:rsidRDefault="00F254AA" w:rsidP="00B92B77">
      <w:pPr>
        <w:pStyle w:val="BodyTextIndent"/>
        <w:numPr>
          <w:ilvl w:val="0"/>
          <w:numId w:val="14"/>
        </w:numPr>
        <w:tabs>
          <w:tab w:val="left" w:pos="567"/>
        </w:tabs>
        <w:spacing w:before="120"/>
        <w:ind w:left="993" w:hanging="426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>Poskytovateľ sa zaväzuje nahlásiť akékoľvek bezpečnostné zistenie, ihneď po jeho identifikácii,</w:t>
      </w:r>
    </w:p>
    <w:p w14:paraId="64FE9F7E" w14:textId="77777777" w:rsidR="00F254AA" w:rsidRPr="005A5A58" w:rsidRDefault="00F254AA" w:rsidP="00B92B77">
      <w:pPr>
        <w:pStyle w:val="BodyTextIndent"/>
        <w:numPr>
          <w:ilvl w:val="0"/>
          <w:numId w:val="14"/>
        </w:numPr>
        <w:tabs>
          <w:tab w:val="left" w:pos="567"/>
        </w:tabs>
        <w:spacing w:before="120"/>
        <w:ind w:left="993" w:hanging="426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>Poskytovateľ sa zaväzuje poskytnúť súčinnosť pri identifikácií a analýze bezpečnostného zistenia </w:t>
      </w:r>
      <w:r w:rsidRPr="005A5A58" w:rsidDel="004676D2">
        <w:rPr>
          <w:rFonts w:ascii="Cambria" w:hAnsi="Cambria"/>
          <w:sz w:val="20"/>
        </w:rPr>
        <w:t xml:space="preserve"> </w:t>
      </w:r>
      <w:r w:rsidRPr="005A5A58">
        <w:rPr>
          <w:rFonts w:ascii="Cambria" w:hAnsi="Cambria"/>
          <w:sz w:val="20"/>
        </w:rPr>
        <w:t>v rozsahu potrebnom na jeho detailnú identifikáciu, zistenie času vzniku a trvania, rozsahu a príčiny,</w:t>
      </w:r>
    </w:p>
    <w:p w14:paraId="1739A31B" w14:textId="2E909CAE" w:rsidR="00F254AA" w:rsidRPr="005A5A58" w:rsidRDefault="00F254AA" w:rsidP="00B92B77">
      <w:pPr>
        <w:pStyle w:val="BodyTextIndent"/>
        <w:numPr>
          <w:ilvl w:val="0"/>
          <w:numId w:val="14"/>
        </w:numPr>
        <w:tabs>
          <w:tab w:val="left" w:pos="567"/>
        </w:tabs>
        <w:spacing w:before="120"/>
        <w:ind w:left="993" w:hanging="426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>Poskytovateľ sa zaväzuje poskytnúť súčinnosť pri návrhu opatrení a termínov na odstránenie bezpečnostného zistenia, a takisto identifikovať prípadné dopady navrhnutých opatrení na funkčnosť a prevádzku systému</w:t>
      </w:r>
      <w:r w:rsidR="00470005" w:rsidRPr="005A5A58">
        <w:rPr>
          <w:rFonts w:ascii="Cambria" w:hAnsi="Cambria"/>
          <w:sz w:val="20"/>
        </w:rPr>
        <w:t xml:space="preserve"> IP</w:t>
      </w:r>
      <w:r w:rsidRPr="005A5A58">
        <w:rPr>
          <w:rFonts w:ascii="Cambria" w:hAnsi="Cambria"/>
          <w:sz w:val="20"/>
        </w:rPr>
        <w:t>,</w:t>
      </w:r>
    </w:p>
    <w:p w14:paraId="1932FFBA" w14:textId="0858479F" w:rsidR="00F254AA" w:rsidRPr="005A5A58" w:rsidRDefault="00F254AA" w:rsidP="00B92B77">
      <w:pPr>
        <w:pStyle w:val="BodyTextIndent"/>
        <w:numPr>
          <w:ilvl w:val="0"/>
          <w:numId w:val="14"/>
        </w:numPr>
        <w:tabs>
          <w:tab w:val="left" w:pos="567"/>
        </w:tabs>
        <w:spacing w:before="120"/>
        <w:ind w:left="993" w:hanging="426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 xml:space="preserve">Poskytovateľ sa zaväzuje poskytnúť súčinnosť pri kontrole a identifikácii zmien v IT infraštruktúre a </w:t>
      </w:r>
      <w:r w:rsidR="00470005" w:rsidRPr="005A5A58">
        <w:rPr>
          <w:rFonts w:ascii="Cambria" w:hAnsi="Cambria"/>
          <w:sz w:val="20"/>
        </w:rPr>
        <w:t xml:space="preserve">IP </w:t>
      </w:r>
      <w:r w:rsidRPr="005A5A58">
        <w:rPr>
          <w:rFonts w:ascii="Cambria" w:hAnsi="Cambria"/>
          <w:sz w:val="20"/>
        </w:rPr>
        <w:t>objednávateľa po narušení bezpečnosti (platí len pre bezpečnostné incidenty),</w:t>
      </w:r>
    </w:p>
    <w:p w14:paraId="54894FE5" w14:textId="77777777" w:rsidR="00F254AA" w:rsidRPr="005A5A58" w:rsidRDefault="00F254AA" w:rsidP="00B92B77">
      <w:pPr>
        <w:pStyle w:val="BodyTextIndent"/>
        <w:numPr>
          <w:ilvl w:val="0"/>
          <w:numId w:val="14"/>
        </w:numPr>
        <w:tabs>
          <w:tab w:val="left" w:pos="567"/>
        </w:tabs>
        <w:spacing w:before="120"/>
        <w:ind w:left="993" w:hanging="426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>Poskytovateľ sa zaväzuje poskytnúť súčinnosť pri odstránení následkov vyplývajúcich z narušenia bezpečnosti (platí len pre bezpečnostné incidenty),</w:t>
      </w:r>
    </w:p>
    <w:p w14:paraId="32CAEF6A" w14:textId="1897BBAB" w:rsidR="00F254AA" w:rsidRPr="005A5A58" w:rsidRDefault="00F254AA" w:rsidP="00B92B77">
      <w:pPr>
        <w:pStyle w:val="BodyTextIndent"/>
        <w:numPr>
          <w:ilvl w:val="0"/>
          <w:numId w:val="14"/>
        </w:numPr>
        <w:tabs>
          <w:tab w:val="left" w:pos="567"/>
        </w:tabs>
        <w:spacing w:before="120"/>
        <w:ind w:left="993" w:hanging="426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>Poskytovateľ sa zaväzuje poskytnúť súčinnosť pri návrhu a realizácii opatrení na zamedzenie opakovania bezpečnostného zistenia v termíne na základe vzájomnej dohody.</w:t>
      </w:r>
    </w:p>
    <w:p w14:paraId="7A928DC1" w14:textId="77777777" w:rsidR="00B92B77" w:rsidRPr="005A5A58" w:rsidRDefault="00B92B77" w:rsidP="00B92B77">
      <w:pPr>
        <w:pStyle w:val="BodyTextIndent"/>
        <w:tabs>
          <w:tab w:val="left" w:pos="567"/>
        </w:tabs>
        <w:spacing w:before="120"/>
        <w:rPr>
          <w:rFonts w:ascii="Cambria" w:hAnsi="Cambria"/>
          <w:sz w:val="20"/>
        </w:rPr>
      </w:pPr>
    </w:p>
    <w:p w14:paraId="63552EE5" w14:textId="77777777" w:rsidR="00B92B77" w:rsidRPr="005A5A58" w:rsidRDefault="00B92B77" w:rsidP="00B92B77">
      <w:pPr>
        <w:pStyle w:val="BodyTextIndent"/>
        <w:spacing w:before="120"/>
        <w:ind w:left="567" w:firstLine="0"/>
        <w:rPr>
          <w:rFonts w:ascii="Cambria" w:hAnsi="Cambria"/>
          <w:sz w:val="20"/>
        </w:rPr>
      </w:pPr>
      <w:r w:rsidRPr="005A5A58">
        <w:rPr>
          <w:rFonts w:ascii="Cambria" w:hAnsi="Cambria"/>
          <w:b/>
          <w:bCs/>
          <w:sz w:val="20"/>
        </w:rPr>
        <w:t xml:space="preserve">Bezpečnostnými zisteniami </w:t>
      </w:r>
      <w:r w:rsidRPr="005A5A58">
        <w:rPr>
          <w:rFonts w:ascii="Cambria" w:hAnsi="Cambria"/>
          <w:sz w:val="20"/>
        </w:rPr>
        <w:t>sú podľa stupňa významu (utriedené od najvyššieho po najnižší):</w:t>
      </w:r>
    </w:p>
    <w:p w14:paraId="55F4F99B" w14:textId="77777777" w:rsidR="00B92B77" w:rsidRPr="005A5A58" w:rsidRDefault="00B92B77" w:rsidP="00B92B77">
      <w:pPr>
        <w:pStyle w:val="BodyTextIndent"/>
        <w:numPr>
          <w:ilvl w:val="1"/>
          <w:numId w:val="8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5A5A58">
        <w:rPr>
          <w:rFonts w:ascii="Cambria" w:hAnsi="Cambria"/>
          <w:b/>
          <w:bCs/>
          <w:sz w:val="20"/>
        </w:rPr>
        <w:t>bezpečnostný incident,</w:t>
      </w:r>
    </w:p>
    <w:p w14:paraId="32189729" w14:textId="77777777" w:rsidR="00B92B77" w:rsidRPr="005A5A58" w:rsidRDefault="00B92B77" w:rsidP="00B92B77">
      <w:pPr>
        <w:pStyle w:val="BodyTextIndent"/>
        <w:numPr>
          <w:ilvl w:val="1"/>
          <w:numId w:val="8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5A5A58">
        <w:rPr>
          <w:rFonts w:ascii="Cambria" w:hAnsi="Cambria"/>
          <w:b/>
          <w:bCs/>
          <w:sz w:val="20"/>
        </w:rPr>
        <w:lastRenderedPageBreak/>
        <w:t>bezpečnostná hrozba,</w:t>
      </w:r>
    </w:p>
    <w:p w14:paraId="746BD04A" w14:textId="77777777" w:rsidR="00B92B77" w:rsidRPr="005A5A58" w:rsidRDefault="00B92B77" w:rsidP="00B92B77">
      <w:pPr>
        <w:pStyle w:val="BodyTextIndent"/>
        <w:numPr>
          <w:ilvl w:val="1"/>
          <w:numId w:val="8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005A5A58">
        <w:rPr>
          <w:rFonts w:ascii="Cambria" w:hAnsi="Cambria"/>
          <w:b/>
          <w:bCs/>
          <w:sz w:val="20"/>
        </w:rPr>
        <w:t>podozrivá udalosť.</w:t>
      </w:r>
    </w:p>
    <w:p w14:paraId="6722A343" w14:textId="07BF6C07" w:rsidR="00B92B77" w:rsidRPr="005A5A58" w:rsidRDefault="00B92B77" w:rsidP="00B92B77">
      <w:pPr>
        <w:pStyle w:val="BodyTextIndent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r w:rsidRPr="005A5A58">
        <w:rPr>
          <w:rFonts w:ascii="Cambria" w:hAnsi="Cambria"/>
          <w:sz w:val="20"/>
        </w:rPr>
        <w:t>Uvedené pojmy sú</w:t>
      </w:r>
      <w:r w:rsidRPr="005A5A58">
        <w:rPr>
          <w:rFonts w:ascii="Cambria" w:hAnsi="Cambria"/>
          <w:b/>
          <w:bCs/>
          <w:sz w:val="20"/>
        </w:rPr>
        <w:t xml:space="preserve"> </w:t>
      </w:r>
      <w:r w:rsidRPr="005A5A58">
        <w:rPr>
          <w:rFonts w:ascii="Cambria" w:hAnsi="Cambria"/>
          <w:sz w:val="20"/>
        </w:rPr>
        <w:t>bližšie</w:t>
      </w:r>
      <w:r w:rsidRPr="005A5A58">
        <w:rPr>
          <w:rFonts w:ascii="Cambria" w:hAnsi="Cambria"/>
          <w:b/>
          <w:bCs/>
          <w:sz w:val="20"/>
        </w:rPr>
        <w:t xml:space="preserve"> </w:t>
      </w:r>
      <w:r w:rsidRPr="005A5A58">
        <w:rPr>
          <w:rFonts w:ascii="Cambria" w:hAnsi="Cambria"/>
          <w:sz w:val="20"/>
        </w:rPr>
        <w:t xml:space="preserve">definované v Prílohe č. </w:t>
      </w:r>
      <w:r w:rsidR="0030149A" w:rsidRPr="005A5A58">
        <w:rPr>
          <w:rFonts w:ascii="Cambria" w:hAnsi="Cambria"/>
          <w:sz w:val="20"/>
        </w:rPr>
        <w:t>4</w:t>
      </w:r>
      <w:r w:rsidRPr="005A5A58">
        <w:rPr>
          <w:rFonts w:ascii="Cambria" w:hAnsi="Cambria"/>
          <w:sz w:val="20"/>
        </w:rPr>
        <w:t>: Slovník pojmov Servisnej zmluvy.</w:t>
      </w:r>
    </w:p>
    <w:p w14:paraId="75295C19" w14:textId="77777777" w:rsidR="000A6915" w:rsidRPr="005A5A58" w:rsidRDefault="000A6915" w:rsidP="000A6915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p w14:paraId="2E4F8C93" w14:textId="77777777" w:rsidR="00F254AA" w:rsidRPr="005A5A58" w:rsidRDefault="00F254AA" w:rsidP="00CC0F4B">
      <w:pPr>
        <w:pStyle w:val="Heading3"/>
        <w:numPr>
          <w:ilvl w:val="3"/>
          <w:numId w:val="9"/>
        </w:numPr>
        <w:ind w:left="426" w:hanging="426"/>
        <w:rPr>
          <w:rFonts w:ascii="Cambria" w:hAnsi="Cambria"/>
          <w:b/>
          <w:bCs/>
          <w:sz w:val="20"/>
        </w:rPr>
      </w:pPr>
      <w:bookmarkStart w:id="4" w:name="_Toc156209481"/>
      <w:r w:rsidRPr="005A5A58">
        <w:rPr>
          <w:rFonts w:ascii="Cambria" w:hAnsi="Cambria"/>
          <w:b/>
          <w:bCs/>
          <w:sz w:val="20"/>
        </w:rPr>
        <w:t>Profylaktické práce</w:t>
      </w:r>
      <w:bookmarkEnd w:id="4"/>
    </w:p>
    <w:p w14:paraId="3BB7ECC9" w14:textId="77777777" w:rsidR="000A6915" w:rsidRPr="005A5A58" w:rsidRDefault="000A6915" w:rsidP="00F254AA">
      <w:pPr>
        <w:jc w:val="both"/>
        <w:rPr>
          <w:rFonts w:ascii="Cambria" w:hAnsi="Cambria"/>
          <w:sz w:val="20"/>
          <w:szCs w:val="20"/>
        </w:rPr>
      </w:pPr>
    </w:p>
    <w:p w14:paraId="3CD0BFCA" w14:textId="464A971B" w:rsidR="00F254AA" w:rsidRPr="005A5A58" w:rsidRDefault="00F254AA" w:rsidP="00F254AA">
      <w:pPr>
        <w:jc w:val="both"/>
        <w:rPr>
          <w:rFonts w:ascii="Cambria" w:hAnsi="Cambria"/>
          <w:sz w:val="20"/>
          <w:szCs w:val="20"/>
        </w:rPr>
      </w:pPr>
      <w:r w:rsidRPr="00CD87F7">
        <w:rPr>
          <w:rFonts w:ascii="Cambria" w:hAnsi="Cambria"/>
          <w:sz w:val="20"/>
          <w:szCs w:val="20"/>
        </w:rPr>
        <w:t xml:space="preserve">Profylaktické práce bude poskytovateľ vykonávať s cieľom zabezpečenia požadovanej dostupnosti IP a proaktívneho zabezpečenia bezpečnosti IP. Profylaktické práce zahŕňajú nasadzovanie záplat, updatov, čistenie pomocných údajov, </w:t>
      </w:r>
      <w:r w:rsidR="79F32C54" w:rsidRPr="00CD87F7">
        <w:rPr>
          <w:rFonts w:ascii="Cambria" w:hAnsi="Cambria"/>
          <w:sz w:val="20"/>
          <w:szCs w:val="20"/>
        </w:rPr>
        <w:t xml:space="preserve">odstraňovanie bezpečnostných zistení, </w:t>
      </w:r>
      <w:r w:rsidRPr="00CD87F7">
        <w:rPr>
          <w:rFonts w:ascii="Cambria" w:hAnsi="Cambria"/>
          <w:sz w:val="20"/>
          <w:szCs w:val="20"/>
        </w:rPr>
        <w:t xml:space="preserve">nastavovanie (ladenie) parametrov a podobne. </w:t>
      </w:r>
    </w:p>
    <w:p w14:paraId="2F5A80CD" w14:textId="1FCF83DE" w:rsidR="00F254AA" w:rsidRPr="005A5A58" w:rsidRDefault="00F254AA" w:rsidP="0030149A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5A5A58">
        <w:rPr>
          <w:rFonts w:ascii="Cambria" w:hAnsi="Cambria"/>
          <w:sz w:val="20"/>
          <w:szCs w:val="20"/>
        </w:rPr>
        <w:t xml:space="preserve">Profylaktické práce bude </w:t>
      </w:r>
      <w:r w:rsidR="00CC0F4B" w:rsidRPr="005A5A58">
        <w:rPr>
          <w:rFonts w:ascii="Cambria" w:hAnsi="Cambria"/>
          <w:sz w:val="20"/>
          <w:szCs w:val="20"/>
        </w:rPr>
        <w:t xml:space="preserve">poskytovateľ </w:t>
      </w:r>
      <w:r w:rsidRPr="005A5A58">
        <w:rPr>
          <w:rFonts w:ascii="Cambria" w:hAnsi="Cambria"/>
          <w:sz w:val="20"/>
          <w:szCs w:val="20"/>
        </w:rPr>
        <w:t xml:space="preserve">vykonávať podľa potreby priebežne, kontrolu potreby ich vykonania realizuje najmenej 1 krát mesačne, výstup tejto kontroly zašle objednávateľovi formou emailu. O plánovanom vykonaní profylaktických prác notifikuje objednávateľa minimálne 1 deň vopred formou zaslania mailovej správy a taktiež telefonicky. Po vykonaní profylaktických prác </w:t>
      </w:r>
      <w:r w:rsidR="00CC0F4B" w:rsidRPr="005A5A58">
        <w:rPr>
          <w:rFonts w:ascii="Cambria" w:hAnsi="Cambria"/>
          <w:sz w:val="20"/>
          <w:szCs w:val="20"/>
        </w:rPr>
        <w:t xml:space="preserve">poskytovateľ </w:t>
      </w:r>
      <w:r w:rsidRPr="005A5A58">
        <w:rPr>
          <w:rFonts w:ascii="Cambria" w:hAnsi="Cambria"/>
          <w:sz w:val="20"/>
          <w:szCs w:val="20"/>
        </w:rPr>
        <w:t xml:space="preserve">zašle report vo forme mailovej správy v ktorej zhrnie všetky vykonané zmeny. Zároveň ak niektorá z vykonaných zmien vyvolá potrebu úpravy dokumentácie IP, </w:t>
      </w:r>
      <w:r w:rsidR="00CC0F4B" w:rsidRPr="005A5A58">
        <w:rPr>
          <w:rFonts w:ascii="Cambria" w:hAnsi="Cambria"/>
          <w:sz w:val="20"/>
          <w:szCs w:val="20"/>
        </w:rPr>
        <w:t xml:space="preserve">poskytovateľ </w:t>
      </w:r>
      <w:r w:rsidRPr="005A5A58">
        <w:rPr>
          <w:rFonts w:ascii="Cambria" w:hAnsi="Cambria"/>
          <w:sz w:val="20"/>
          <w:szCs w:val="20"/>
        </w:rPr>
        <w:t>túto úpravu zrealizuje najneskôr do 5 pracovných dní od vykonania zmeny.</w:t>
      </w:r>
    </w:p>
    <w:p w14:paraId="3E0BF8D6" w14:textId="1E987787" w:rsidR="00F254AA" w:rsidRPr="005A5A58" w:rsidRDefault="00F254AA" w:rsidP="00F254AA">
      <w:pPr>
        <w:jc w:val="both"/>
        <w:rPr>
          <w:rFonts w:ascii="Cambria" w:hAnsi="Cambria"/>
          <w:sz w:val="20"/>
          <w:szCs w:val="20"/>
        </w:rPr>
      </w:pPr>
      <w:r w:rsidRPr="005A5A58">
        <w:rPr>
          <w:rFonts w:ascii="Cambria" w:hAnsi="Cambria"/>
          <w:sz w:val="20"/>
          <w:szCs w:val="20"/>
        </w:rPr>
        <w:t xml:space="preserve">V prípade, že profylaktické práce vyžadujú odstávku IP, bude realizovaná v čase zníženej prevádzky. Požiadavku na odstávku IP zaeviduje </w:t>
      </w:r>
      <w:r w:rsidR="00CC0F4B" w:rsidRPr="005A5A58">
        <w:rPr>
          <w:rFonts w:ascii="Cambria" w:hAnsi="Cambria"/>
          <w:sz w:val="20"/>
          <w:szCs w:val="20"/>
        </w:rPr>
        <w:t xml:space="preserve">poskytovateľ </w:t>
      </w:r>
      <w:r w:rsidRPr="005A5A58">
        <w:rPr>
          <w:rFonts w:ascii="Cambria" w:hAnsi="Cambria"/>
          <w:sz w:val="20"/>
          <w:szCs w:val="20"/>
        </w:rPr>
        <w:t xml:space="preserve">vopred v systéme Service Desk objednávateľa, súčasťou jej vybavenia je aj odsúhlasenie navrhnutého času odstávky objednávateľom. Odstávku IP môže </w:t>
      </w:r>
      <w:r w:rsidR="00CC0F4B" w:rsidRPr="005A5A58">
        <w:rPr>
          <w:rFonts w:ascii="Cambria" w:hAnsi="Cambria"/>
          <w:sz w:val="20"/>
          <w:szCs w:val="20"/>
        </w:rPr>
        <w:t>poskyt</w:t>
      </w:r>
      <w:r w:rsidR="0030149A" w:rsidRPr="005A5A58">
        <w:rPr>
          <w:rFonts w:ascii="Cambria" w:hAnsi="Cambria"/>
          <w:sz w:val="20"/>
          <w:szCs w:val="20"/>
        </w:rPr>
        <w:t>o</w:t>
      </w:r>
      <w:r w:rsidR="00CC0F4B" w:rsidRPr="005A5A58">
        <w:rPr>
          <w:rFonts w:ascii="Cambria" w:hAnsi="Cambria"/>
          <w:sz w:val="20"/>
          <w:szCs w:val="20"/>
        </w:rPr>
        <w:t xml:space="preserve">vateľ </w:t>
      </w:r>
      <w:r w:rsidRPr="005A5A58">
        <w:rPr>
          <w:rFonts w:ascii="Cambria" w:hAnsi="Cambria"/>
          <w:sz w:val="20"/>
          <w:szCs w:val="20"/>
        </w:rPr>
        <w:t>vykonať až po odsúhlasení požiadavky v systéme Service Desk objednávateľa, požiadavka na odstávku nemôže byť vystavená spätne.</w:t>
      </w:r>
    </w:p>
    <w:p w14:paraId="20FA0315" w14:textId="77777777" w:rsidR="00CC0F4B" w:rsidRPr="005A5A58" w:rsidRDefault="00CC0F4B" w:rsidP="00F254AA">
      <w:pPr>
        <w:pStyle w:val="BodyText"/>
        <w:jc w:val="both"/>
        <w:rPr>
          <w:rFonts w:ascii="Cambria" w:hAnsi="Cambria"/>
          <w:b w:val="0"/>
          <w:bCs/>
          <w:color w:val="000000"/>
        </w:rPr>
      </w:pPr>
    </w:p>
    <w:p w14:paraId="725B27B0" w14:textId="1915186B" w:rsidR="00B46E61" w:rsidRPr="005A5A58" w:rsidRDefault="00666F6A" w:rsidP="00C27261">
      <w:pPr>
        <w:pStyle w:val="Heading3"/>
        <w:numPr>
          <w:ilvl w:val="3"/>
          <w:numId w:val="9"/>
        </w:numPr>
        <w:ind w:left="426" w:hanging="426"/>
        <w:rPr>
          <w:rFonts w:ascii="Cambria" w:hAnsi="Cambria"/>
          <w:b/>
          <w:bCs/>
          <w:sz w:val="20"/>
        </w:rPr>
      </w:pPr>
      <w:r w:rsidRPr="005A5A58">
        <w:rPr>
          <w:rFonts w:ascii="Cambria" w:hAnsi="Cambria"/>
          <w:bCs/>
          <w:sz w:val="20"/>
        </w:rPr>
        <w:t>Poskytovateľ</w:t>
      </w:r>
      <w:r w:rsidR="00CC0F4B" w:rsidRPr="005A5A58">
        <w:rPr>
          <w:rFonts w:ascii="Cambria" w:hAnsi="Cambria"/>
          <w:bCs/>
          <w:sz w:val="20"/>
        </w:rPr>
        <w:t xml:space="preserve"> </w:t>
      </w:r>
      <w:r w:rsidR="00F254AA" w:rsidRPr="005A5A58">
        <w:rPr>
          <w:rFonts w:ascii="Cambria" w:hAnsi="Cambria"/>
          <w:bCs/>
          <w:sz w:val="20"/>
        </w:rPr>
        <w:t xml:space="preserve">bude poskytovať požadované </w:t>
      </w:r>
      <w:r w:rsidR="00CC0F4B" w:rsidRPr="005A5A58">
        <w:rPr>
          <w:rFonts w:ascii="Cambria" w:hAnsi="Cambria"/>
          <w:bCs/>
          <w:sz w:val="20"/>
        </w:rPr>
        <w:t>S</w:t>
      </w:r>
      <w:r w:rsidR="00F254AA" w:rsidRPr="005A5A58">
        <w:rPr>
          <w:rFonts w:ascii="Cambria" w:hAnsi="Cambria"/>
          <w:bCs/>
          <w:sz w:val="20"/>
        </w:rPr>
        <w:t xml:space="preserve">ervisné služby aj na všetky integrácie </w:t>
      </w:r>
      <w:r w:rsidR="00CC0F4B" w:rsidRPr="005A5A58">
        <w:rPr>
          <w:rFonts w:ascii="Cambria" w:hAnsi="Cambria"/>
          <w:bCs/>
          <w:sz w:val="20"/>
        </w:rPr>
        <w:t xml:space="preserve">(Integračné služby) </w:t>
      </w:r>
      <w:r w:rsidR="00F254AA" w:rsidRPr="005A5A58">
        <w:rPr>
          <w:rFonts w:ascii="Cambria" w:hAnsi="Cambria"/>
          <w:bCs/>
          <w:sz w:val="20"/>
        </w:rPr>
        <w:t xml:space="preserve">realizované ako súčasť </w:t>
      </w:r>
      <w:r w:rsidR="00CC0F4B" w:rsidRPr="005A5A58">
        <w:rPr>
          <w:rFonts w:ascii="Cambria" w:hAnsi="Cambria"/>
          <w:bCs/>
          <w:sz w:val="20"/>
        </w:rPr>
        <w:t>R</w:t>
      </w:r>
      <w:r w:rsidR="00F254AA" w:rsidRPr="005A5A58">
        <w:rPr>
          <w:rFonts w:ascii="Cambria" w:hAnsi="Cambria"/>
          <w:bCs/>
          <w:sz w:val="20"/>
        </w:rPr>
        <w:t xml:space="preserve">ámcovej dodávky diela. Poplatok za </w:t>
      </w:r>
      <w:r w:rsidR="00CC0F4B" w:rsidRPr="005A5A58">
        <w:rPr>
          <w:rFonts w:ascii="Cambria" w:hAnsi="Cambria"/>
          <w:bCs/>
          <w:sz w:val="20"/>
        </w:rPr>
        <w:t>S</w:t>
      </w:r>
      <w:r w:rsidR="00F254AA" w:rsidRPr="005A5A58">
        <w:rPr>
          <w:rFonts w:ascii="Cambria" w:hAnsi="Cambria"/>
          <w:bCs/>
          <w:sz w:val="20"/>
        </w:rPr>
        <w:t xml:space="preserve">ervisné služby stanovené pre dielo po realizácii </w:t>
      </w:r>
      <w:r w:rsidR="00CC0F4B" w:rsidRPr="005A5A58">
        <w:rPr>
          <w:rFonts w:ascii="Cambria" w:hAnsi="Cambria"/>
          <w:bCs/>
          <w:sz w:val="20"/>
        </w:rPr>
        <w:t>Z</w:t>
      </w:r>
      <w:r w:rsidR="00F254AA" w:rsidRPr="005A5A58">
        <w:rPr>
          <w:rFonts w:ascii="Cambria" w:hAnsi="Cambria"/>
          <w:bCs/>
          <w:sz w:val="20"/>
        </w:rPr>
        <w:t xml:space="preserve">ákladnej dodávky diela sa bude navyšovať o stanovenú cenu </w:t>
      </w:r>
      <w:r w:rsidR="00CC0F4B" w:rsidRPr="005A5A58">
        <w:rPr>
          <w:rFonts w:ascii="Cambria" w:hAnsi="Cambria"/>
          <w:bCs/>
          <w:sz w:val="20"/>
        </w:rPr>
        <w:t xml:space="preserve">mesačného poplatku </w:t>
      </w:r>
      <w:r w:rsidR="00F254AA" w:rsidRPr="005A5A58">
        <w:rPr>
          <w:rFonts w:ascii="Cambria" w:hAnsi="Cambria"/>
          <w:bCs/>
          <w:sz w:val="20"/>
        </w:rPr>
        <w:t>pre daný typ integrácie</w:t>
      </w:r>
      <w:r w:rsidR="00CC0F4B" w:rsidRPr="005A5A58">
        <w:rPr>
          <w:rFonts w:ascii="Cambria" w:hAnsi="Cambria"/>
          <w:bCs/>
          <w:sz w:val="20"/>
        </w:rPr>
        <w:t xml:space="preserve"> (Integračnej služby)</w:t>
      </w:r>
      <w:r w:rsidR="00F254AA" w:rsidRPr="005A5A58">
        <w:rPr>
          <w:rFonts w:ascii="Cambria" w:hAnsi="Cambria"/>
          <w:bCs/>
          <w:sz w:val="20"/>
        </w:rPr>
        <w:t xml:space="preserve">, od mesiaca v ktorom došlo k akceptácii čiastkovej dodávky objednávateľom. Za formálnu správnosť fakturácie zodpovedá </w:t>
      </w:r>
      <w:r w:rsidR="00CC0F4B" w:rsidRPr="005A5A58">
        <w:rPr>
          <w:rFonts w:ascii="Cambria" w:hAnsi="Cambria"/>
          <w:bCs/>
          <w:sz w:val="20"/>
        </w:rPr>
        <w:t>poskytovateľ</w:t>
      </w:r>
      <w:r w:rsidR="00F254AA" w:rsidRPr="005A5A58">
        <w:rPr>
          <w:rFonts w:ascii="Cambria" w:hAnsi="Cambria"/>
          <w:bCs/>
          <w:sz w:val="20"/>
        </w:rPr>
        <w:t>.</w:t>
      </w:r>
    </w:p>
    <w:sectPr w:rsidR="00B46E61" w:rsidRPr="005A5A58" w:rsidSect="00A9416E">
      <w:headerReference w:type="default" r:id="rId11"/>
      <w:footerReference w:type="default" r:id="rId12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2ED8A" w14:textId="77777777" w:rsidR="00B230EF" w:rsidRDefault="00B230EF">
      <w:r>
        <w:separator/>
      </w:r>
    </w:p>
  </w:endnote>
  <w:endnote w:type="continuationSeparator" w:id="0">
    <w:p w14:paraId="401F01D0" w14:textId="77777777" w:rsidR="00B230EF" w:rsidRDefault="00B2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1803C" w14:textId="713DDE2C" w:rsidR="00211EC1" w:rsidRPr="00C0270E" w:rsidRDefault="00C0270E" w:rsidP="00C0270E">
    <w:pPr>
      <w:jc w:val="center"/>
      <w:rPr>
        <w:rFonts w:ascii="Cambria" w:hAnsi="Cambria" w:cstheme="minorHAnsi"/>
        <w:sz w:val="20"/>
        <w:szCs w:val="20"/>
        <w:lang w:val="sk-SK" w:eastAsia="sk-SK"/>
      </w:rPr>
    </w:pPr>
    <w:r w:rsidRPr="00C0270E">
      <w:rPr>
        <w:rFonts w:ascii="Cambria" w:hAnsi="Cambria" w:cstheme="minorHAnsi"/>
        <w:sz w:val="20"/>
        <w:szCs w:val="20"/>
      </w:rPr>
      <w:t xml:space="preserve">Strana </w:t>
    </w:r>
    <w:r w:rsidRPr="00C0270E">
      <w:rPr>
        <w:rFonts w:ascii="Cambria" w:hAnsi="Cambria" w:cstheme="minorHAnsi"/>
        <w:sz w:val="20"/>
        <w:szCs w:val="20"/>
      </w:rPr>
      <w:fldChar w:fldCharType="begin"/>
    </w:r>
    <w:r w:rsidRPr="00C0270E">
      <w:rPr>
        <w:rFonts w:ascii="Cambria" w:hAnsi="Cambria" w:cstheme="minorHAnsi"/>
        <w:sz w:val="20"/>
        <w:szCs w:val="20"/>
      </w:rPr>
      <w:instrText xml:space="preserve"> PAGE  \* MERGEFORMAT </w:instrText>
    </w:r>
    <w:r w:rsidRPr="00C0270E">
      <w:rPr>
        <w:rFonts w:ascii="Cambria" w:hAnsi="Cambria" w:cstheme="minorHAnsi"/>
        <w:sz w:val="20"/>
        <w:szCs w:val="20"/>
      </w:rPr>
      <w:fldChar w:fldCharType="separate"/>
    </w:r>
    <w:r w:rsidRPr="00C0270E">
      <w:rPr>
        <w:rFonts w:ascii="Cambria" w:hAnsi="Cambria" w:cstheme="minorHAnsi"/>
        <w:sz w:val="20"/>
        <w:szCs w:val="20"/>
      </w:rPr>
      <w:t>1</w:t>
    </w:r>
    <w:r w:rsidRPr="00C0270E">
      <w:rPr>
        <w:rFonts w:ascii="Cambria" w:hAnsi="Cambria" w:cstheme="minorHAnsi"/>
        <w:sz w:val="20"/>
        <w:szCs w:val="20"/>
      </w:rPr>
      <w:fldChar w:fldCharType="end"/>
    </w:r>
    <w:r w:rsidRPr="00C0270E">
      <w:rPr>
        <w:rFonts w:ascii="Cambria" w:hAnsi="Cambria" w:cstheme="minorHAnsi"/>
        <w:sz w:val="20"/>
        <w:szCs w:val="20"/>
      </w:rPr>
      <w:t xml:space="preserve"> / </w:t>
    </w:r>
    <w:r w:rsidRPr="00C0270E">
      <w:rPr>
        <w:rFonts w:ascii="Cambria" w:hAnsi="Cambria" w:cstheme="minorHAnsi"/>
        <w:sz w:val="20"/>
        <w:szCs w:val="20"/>
      </w:rPr>
      <w:fldChar w:fldCharType="begin"/>
    </w:r>
    <w:r w:rsidRPr="00C0270E">
      <w:rPr>
        <w:rFonts w:ascii="Cambria" w:hAnsi="Cambria" w:cstheme="minorHAnsi"/>
        <w:sz w:val="20"/>
        <w:szCs w:val="20"/>
      </w:rPr>
      <w:instrText xml:space="preserve"> SECTIONPAGES  \* MERGEFORMAT </w:instrText>
    </w:r>
    <w:r w:rsidRPr="00C0270E">
      <w:rPr>
        <w:rFonts w:ascii="Cambria" w:hAnsi="Cambria" w:cstheme="minorHAnsi"/>
        <w:sz w:val="20"/>
        <w:szCs w:val="20"/>
      </w:rPr>
      <w:fldChar w:fldCharType="separate"/>
    </w:r>
    <w:r w:rsidR="00FD44BF">
      <w:rPr>
        <w:rFonts w:ascii="Cambria" w:hAnsi="Cambria" w:cstheme="minorHAnsi"/>
        <w:noProof/>
        <w:sz w:val="20"/>
        <w:szCs w:val="20"/>
      </w:rPr>
      <w:t>5</w:t>
    </w:r>
    <w:r w:rsidRPr="00C0270E">
      <w:rPr>
        <w:rFonts w:ascii="Cambria" w:hAnsi="Cambria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B19B3" w14:textId="77777777" w:rsidR="00B230EF" w:rsidRDefault="00B230EF">
      <w:r>
        <w:separator/>
      </w:r>
    </w:p>
  </w:footnote>
  <w:footnote w:type="continuationSeparator" w:id="0">
    <w:p w14:paraId="627CACC8" w14:textId="77777777" w:rsidR="00B230EF" w:rsidRDefault="00B23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6B7A9" w14:textId="560D18EF" w:rsidR="00F55AF7" w:rsidRPr="0054162D" w:rsidRDefault="00F55AF7" w:rsidP="00F55AF7">
    <w:pPr>
      <w:pStyle w:val="BodyText"/>
      <w:jc w:val="right"/>
      <w:rPr>
        <w:rFonts w:ascii="Cambria" w:hAnsi="Cambria"/>
        <w:i/>
        <w:iCs/>
        <w:sz w:val="22"/>
        <w:szCs w:val="22"/>
      </w:rPr>
    </w:pPr>
    <w:r w:rsidRPr="0054162D">
      <w:rPr>
        <w:rFonts w:ascii="Cambria" w:hAnsi="Cambria"/>
        <w:i/>
        <w:iCs/>
        <w:sz w:val="22"/>
        <w:szCs w:val="22"/>
      </w:rPr>
      <w:t>Príloha č.</w:t>
    </w:r>
    <w:r w:rsidR="00C0270E">
      <w:rPr>
        <w:rFonts w:ascii="Cambria" w:hAnsi="Cambria"/>
        <w:i/>
        <w:iCs/>
        <w:sz w:val="22"/>
        <w:szCs w:val="22"/>
      </w:rPr>
      <w:t xml:space="preserve"> </w:t>
    </w:r>
    <w:r>
      <w:rPr>
        <w:rFonts w:ascii="Cambria" w:hAnsi="Cambria"/>
        <w:i/>
        <w:iCs/>
        <w:sz w:val="22"/>
        <w:szCs w:val="22"/>
      </w:rPr>
      <w:t>2</w:t>
    </w:r>
    <w:r w:rsidRPr="0054162D">
      <w:rPr>
        <w:rFonts w:ascii="Cambria" w:hAnsi="Cambria"/>
        <w:i/>
        <w:iCs/>
        <w:sz w:val="22"/>
        <w:szCs w:val="22"/>
      </w:rPr>
      <w:t xml:space="preserve"> k Servisnej zmluve č. </w:t>
    </w:r>
    <w:r w:rsidR="0079236A" w:rsidRPr="00463838">
      <w:rPr>
        <w:rFonts w:ascii="Cambria" w:hAnsi="Cambria"/>
        <w:i/>
        <w:iCs/>
      </w:rPr>
      <w:t>C-NBS1-000-097-137</w:t>
    </w:r>
  </w:p>
  <w:p w14:paraId="4E208EE8" w14:textId="086650CF" w:rsidR="00211EC1" w:rsidRDefault="00F36C6D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B7D61C6" wp14:editId="5525060F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35BEDBE1">
            <v:line id="Line 3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0,12.05pt" to="486pt,12.05pt" w14:anchorId="7BA509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5217432E" w14:textId="77777777" w:rsidR="00211EC1" w:rsidRDefault="00211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" w15:restartNumberingAfterBreak="0">
    <w:nsid w:val="14012F58"/>
    <w:multiLevelType w:val="hybridMultilevel"/>
    <w:tmpl w:val="A776E84E"/>
    <w:lvl w:ilvl="0" w:tplc="BB0C6A74">
      <w:start w:val="1"/>
      <w:numFmt w:val="decimal"/>
      <w:pStyle w:val="NumberList"/>
      <w:lvlText w:val="%1."/>
      <w:lvlJc w:val="left"/>
      <w:pPr>
        <w:tabs>
          <w:tab w:val="num" w:pos="3621"/>
        </w:tabs>
        <w:ind w:left="3621" w:hanging="360"/>
      </w:pPr>
    </w:lvl>
    <w:lvl w:ilvl="1" w:tplc="EFEA9CE2">
      <w:start w:val="1"/>
      <w:numFmt w:val="lowerLetter"/>
      <w:lvlText w:val="%2."/>
      <w:lvlJc w:val="left"/>
      <w:pPr>
        <w:tabs>
          <w:tab w:val="num" w:pos="4341"/>
        </w:tabs>
        <w:ind w:left="4341" w:hanging="360"/>
      </w:pPr>
    </w:lvl>
    <w:lvl w:ilvl="2" w:tplc="0405000F" w:tentative="1">
      <w:start w:val="1"/>
      <w:numFmt w:val="lowerRoman"/>
      <w:lvlText w:val="%3."/>
      <w:lvlJc w:val="right"/>
      <w:pPr>
        <w:tabs>
          <w:tab w:val="num" w:pos="5061"/>
        </w:tabs>
        <w:ind w:left="5061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5781"/>
        </w:tabs>
        <w:ind w:left="5781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6501"/>
        </w:tabs>
        <w:ind w:left="6501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7221"/>
        </w:tabs>
        <w:ind w:left="7221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7941"/>
        </w:tabs>
        <w:ind w:left="7941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8661"/>
        </w:tabs>
        <w:ind w:left="8661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9381"/>
        </w:tabs>
        <w:ind w:left="9381" w:hanging="180"/>
      </w:pPr>
    </w:lvl>
  </w:abstractNum>
  <w:abstractNum w:abstractNumId="2" w15:restartNumberingAfterBreak="0">
    <w:nsid w:val="17B94133"/>
    <w:multiLevelType w:val="hybridMultilevel"/>
    <w:tmpl w:val="FBD0F5AC"/>
    <w:lvl w:ilvl="0" w:tplc="81C29538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2" w:hanging="360"/>
      </w:pPr>
    </w:lvl>
    <w:lvl w:ilvl="2" w:tplc="041B001B" w:tentative="1">
      <w:start w:val="1"/>
      <w:numFmt w:val="lowerRoman"/>
      <w:lvlText w:val="%3."/>
      <w:lvlJc w:val="right"/>
      <w:pPr>
        <w:ind w:left="2792" w:hanging="180"/>
      </w:pPr>
    </w:lvl>
    <w:lvl w:ilvl="3" w:tplc="041B000F" w:tentative="1">
      <w:start w:val="1"/>
      <w:numFmt w:val="decimal"/>
      <w:lvlText w:val="%4."/>
      <w:lvlJc w:val="left"/>
      <w:pPr>
        <w:ind w:left="3512" w:hanging="360"/>
      </w:pPr>
    </w:lvl>
    <w:lvl w:ilvl="4" w:tplc="041B0019" w:tentative="1">
      <w:start w:val="1"/>
      <w:numFmt w:val="lowerLetter"/>
      <w:lvlText w:val="%5."/>
      <w:lvlJc w:val="left"/>
      <w:pPr>
        <w:ind w:left="4232" w:hanging="360"/>
      </w:pPr>
    </w:lvl>
    <w:lvl w:ilvl="5" w:tplc="041B001B" w:tentative="1">
      <w:start w:val="1"/>
      <w:numFmt w:val="lowerRoman"/>
      <w:lvlText w:val="%6."/>
      <w:lvlJc w:val="right"/>
      <w:pPr>
        <w:ind w:left="4952" w:hanging="180"/>
      </w:pPr>
    </w:lvl>
    <w:lvl w:ilvl="6" w:tplc="041B000F" w:tentative="1">
      <w:start w:val="1"/>
      <w:numFmt w:val="decimal"/>
      <w:lvlText w:val="%7."/>
      <w:lvlJc w:val="left"/>
      <w:pPr>
        <w:ind w:left="5672" w:hanging="360"/>
      </w:pPr>
    </w:lvl>
    <w:lvl w:ilvl="7" w:tplc="041B0019" w:tentative="1">
      <w:start w:val="1"/>
      <w:numFmt w:val="lowerLetter"/>
      <w:lvlText w:val="%8."/>
      <w:lvlJc w:val="left"/>
      <w:pPr>
        <w:ind w:left="6392" w:hanging="360"/>
      </w:pPr>
    </w:lvl>
    <w:lvl w:ilvl="8" w:tplc="041B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5" w15:restartNumberingAfterBreak="0">
    <w:nsid w:val="29CC2A2C"/>
    <w:multiLevelType w:val="multilevel"/>
    <w:tmpl w:val="67A82FD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A11A26"/>
    <w:multiLevelType w:val="multilevel"/>
    <w:tmpl w:val="BB96E8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E377ED3"/>
    <w:multiLevelType w:val="multilevel"/>
    <w:tmpl w:val="512673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Cambria" w:hAnsi="Cambria" w:hint="default"/>
        <w:b/>
        <w:bCs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9" w15:restartNumberingAfterBreak="0">
    <w:nsid w:val="56FA7872"/>
    <w:multiLevelType w:val="multilevel"/>
    <w:tmpl w:val="7DC08F1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4049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8821D58"/>
    <w:multiLevelType w:val="hybridMultilevel"/>
    <w:tmpl w:val="71402ACA"/>
    <w:lvl w:ilvl="0" w:tplc="6D9EAE04">
      <w:start w:val="1"/>
      <w:numFmt w:val="decimal"/>
      <w:lvlText w:val="%1."/>
      <w:lvlJc w:val="left"/>
      <w:pPr>
        <w:ind w:left="360" w:hanging="360"/>
      </w:pPr>
    </w:lvl>
    <w:lvl w:ilvl="1" w:tplc="470C12FC">
      <w:start w:val="1"/>
      <w:numFmt w:val="lowerLetter"/>
      <w:lvlText w:val="%2."/>
      <w:lvlJc w:val="left"/>
      <w:pPr>
        <w:ind w:left="1080" w:hanging="360"/>
      </w:pPr>
    </w:lvl>
    <w:lvl w:ilvl="2" w:tplc="99224CB8">
      <w:start w:val="1"/>
      <w:numFmt w:val="lowerRoman"/>
      <w:lvlText w:val="%3."/>
      <w:lvlJc w:val="right"/>
      <w:pPr>
        <w:ind w:left="1800" w:hanging="180"/>
      </w:pPr>
    </w:lvl>
    <w:lvl w:ilvl="3" w:tplc="D56664A6">
      <w:start w:val="1"/>
      <w:numFmt w:val="decimal"/>
      <w:lvlText w:val="%4."/>
      <w:lvlJc w:val="left"/>
      <w:pPr>
        <w:ind w:left="2520" w:hanging="360"/>
      </w:pPr>
      <w:rPr>
        <w:sz w:val="20"/>
        <w:szCs w:val="20"/>
      </w:rPr>
    </w:lvl>
    <w:lvl w:ilvl="4" w:tplc="B26C78F2">
      <w:start w:val="1"/>
      <w:numFmt w:val="lowerLetter"/>
      <w:lvlText w:val="%5."/>
      <w:lvlJc w:val="left"/>
      <w:pPr>
        <w:ind w:left="3240" w:hanging="360"/>
      </w:pPr>
    </w:lvl>
    <w:lvl w:ilvl="5" w:tplc="6024BC70">
      <w:start w:val="1"/>
      <w:numFmt w:val="lowerRoman"/>
      <w:lvlText w:val="%6."/>
      <w:lvlJc w:val="right"/>
      <w:pPr>
        <w:ind w:left="3960" w:hanging="180"/>
      </w:pPr>
    </w:lvl>
    <w:lvl w:ilvl="6" w:tplc="8970FA9C">
      <w:start w:val="1"/>
      <w:numFmt w:val="decimal"/>
      <w:lvlText w:val="%7."/>
      <w:lvlJc w:val="left"/>
      <w:pPr>
        <w:ind w:left="4680" w:hanging="360"/>
      </w:pPr>
    </w:lvl>
    <w:lvl w:ilvl="7" w:tplc="B5587A02">
      <w:start w:val="1"/>
      <w:numFmt w:val="lowerLetter"/>
      <w:lvlText w:val="%8."/>
      <w:lvlJc w:val="left"/>
      <w:pPr>
        <w:ind w:left="5400" w:hanging="360"/>
      </w:pPr>
    </w:lvl>
    <w:lvl w:ilvl="8" w:tplc="3FA8962C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13" w15:restartNumberingAfterBreak="0">
    <w:nsid w:val="7AF96628"/>
    <w:multiLevelType w:val="multilevel"/>
    <w:tmpl w:val="69E884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86977109">
    <w:abstractNumId w:val="3"/>
  </w:num>
  <w:num w:numId="2" w16cid:durableId="1033503726">
    <w:abstractNumId w:val="0"/>
  </w:num>
  <w:num w:numId="3" w16cid:durableId="1759323955">
    <w:abstractNumId w:val="7"/>
  </w:num>
  <w:num w:numId="4" w16cid:durableId="1603143960">
    <w:abstractNumId w:val="12"/>
  </w:num>
  <w:num w:numId="5" w16cid:durableId="1876387543">
    <w:abstractNumId w:val="9"/>
  </w:num>
  <w:num w:numId="6" w16cid:durableId="80880537">
    <w:abstractNumId w:val="4"/>
  </w:num>
  <w:num w:numId="7" w16cid:durableId="1877960434">
    <w:abstractNumId w:val="11"/>
  </w:num>
  <w:num w:numId="8" w16cid:durableId="3407918">
    <w:abstractNumId w:val="5"/>
  </w:num>
  <w:num w:numId="9" w16cid:durableId="1415392092">
    <w:abstractNumId w:val="10"/>
  </w:num>
  <w:num w:numId="10" w16cid:durableId="2124030017">
    <w:abstractNumId w:val="1"/>
  </w:num>
  <w:num w:numId="11" w16cid:durableId="671034732">
    <w:abstractNumId w:val="13"/>
  </w:num>
  <w:num w:numId="12" w16cid:durableId="511266643">
    <w:abstractNumId w:val="6"/>
  </w:num>
  <w:num w:numId="13" w16cid:durableId="1534688392">
    <w:abstractNumId w:val="7"/>
  </w:num>
  <w:num w:numId="14" w16cid:durableId="1381125133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4A7C"/>
    <w:rsid w:val="0000692F"/>
    <w:rsid w:val="0001067A"/>
    <w:rsid w:val="00014667"/>
    <w:rsid w:val="000177F3"/>
    <w:rsid w:val="00017E8D"/>
    <w:rsid w:val="000219BF"/>
    <w:rsid w:val="00021BD7"/>
    <w:rsid w:val="000272BE"/>
    <w:rsid w:val="000273A3"/>
    <w:rsid w:val="00031003"/>
    <w:rsid w:val="00033989"/>
    <w:rsid w:val="00037300"/>
    <w:rsid w:val="0004160C"/>
    <w:rsid w:val="00042BAD"/>
    <w:rsid w:val="00044339"/>
    <w:rsid w:val="00051D1B"/>
    <w:rsid w:val="00060C7F"/>
    <w:rsid w:val="00062E4D"/>
    <w:rsid w:val="0006318A"/>
    <w:rsid w:val="0006540F"/>
    <w:rsid w:val="000744C6"/>
    <w:rsid w:val="00075625"/>
    <w:rsid w:val="00085FA6"/>
    <w:rsid w:val="00086725"/>
    <w:rsid w:val="00093091"/>
    <w:rsid w:val="00093B7C"/>
    <w:rsid w:val="00095041"/>
    <w:rsid w:val="00096DB0"/>
    <w:rsid w:val="00097C5A"/>
    <w:rsid w:val="000A01EE"/>
    <w:rsid w:val="000A0DF8"/>
    <w:rsid w:val="000A1614"/>
    <w:rsid w:val="000A284E"/>
    <w:rsid w:val="000A359B"/>
    <w:rsid w:val="000A5536"/>
    <w:rsid w:val="000A5636"/>
    <w:rsid w:val="000A6286"/>
    <w:rsid w:val="000A6915"/>
    <w:rsid w:val="000B7EFA"/>
    <w:rsid w:val="000C0A78"/>
    <w:rsid w:val="000C1D9E"/>
    <w:rsid w:val="000C3010"/>
    <w:rsid w:val="000C3B03"/>
    <w:rsid w:val="000C52EB"/>
    <w:rsid w:val="000C54E6"/>
    <w:rsid w:val="000D1B66"/>
    <w:rsid w:val="000D58DC"/>
    <w:rsid w:val="000E0A30"/>
    <w:rsid w:val="000E0DD0"/>
    <w:rsid w:val="000E4334"/>
    <w:rsid w:val="000F0424"/>
    <w:rsid w:val="000F1839"/>
    <w:rsid w:val="000F2C19"/>
    <w:rsid w:val="000F53EB"/>
    <w:rsid w:val="000F72C2"/>
    <w:rsid w:val="00102818"/>
    <w:rsid w:val="00104A57"/>
    <w:rsid w:val="0010752D"/>
    <w:rsid w:val="001129EA"/>
    <w:rsid w:val="00117E6E"/>
    <w:rsid w:val="00122DB4"/>
    <w:rsid w:val="00123985"/>
    <w:rsid w:val="00123B06"/>
    <w:rsid w:val="001261A5"/>
    <w:rsid w:val="001263C1"/>
    <w:rsid w:val="00126D99"/>
    <w:rsid w:val="0013134A"/>
    <w:rsid w:val="00131BA9"/>
    <w:rsid w:val="001351C1"/>
    <w:rsid w:val="00140479"/>
    <w:rsid w:val="0014532B"/>
    <w:rsid w:val="001519E3"/>
    <w:rsid w:val="00154054"/>
    <w:rsid w:val="00154C9B"/>
    <w:rsid w:val="00154D0A"/>
    <w:rsid w:val="00155945"/>
    <w:rsid w:val="00156F0F"/>
    <w:rsid w:val="001574F3"/>
    <w:rsid w:val="001671F6"/>
    <w:rsid w:val="00167ADC"/>
    <w:rsid w:val="00180EE1"/>
    <w:rsid w:val="00180F7E"/>
    <w:rsid w:val="0018260D"/>
    <w:rsid w:val="001831E2"/>
    <w:rsid w:val="00184558"/>
    <w:rsid w:val="001918D5"/>
    <w:rsid w:val="00191EF9"/>
    <w:rsid w:val="001A119B"/>
    <w:rsid w:val="001A39F4"/>
    <w:rsid w:val="001A7D9F"/>
    <w:rsid w:val="001B0B07"/>
    <w:rsid w:val="001B0DC9"/>
    <w:rsid w:val="001B30AD"/>
    <w:rsid w:val="001B56F7"/>
    <w:rsid w:val="001B6177"/>
    <w:rsid w:val="001C03A1"/>
    <w:rsid w:val="001C48CF"/>
    <w:rsid w:val="001C727D"/>
    <w:rsid w:val="001C72F4"/>
    <w:rsid w:val="001D0F06"/>
    <w:rsid w:val="001D6E3F"/>
    <w:rsid w:val="001D6E56"/>
    <w:rsid w:val="001E15FF"/>
    <w:rsid w:val="001E7002"/>
    <w:rsid w:val="001F2B38"/>
    <w:rsid w:val="001F3E32"/>
    <w:rsid w:val="002018C5"/>
    <w:rsid w:val="002037B8"/>
    <w:rsid w:val="00211EC1"/>
    <w:rsid w:val="00212819"/>
    <w:rsid w:val="00216AC4"/>
    <w:rsid w:val="00220A87"/>
    <w:rsid w:val="00222386"/>
    <w:rsid w:val="00222AEB"/>
    <w:rsid w:val="0022480C"/>
    <w:rsid w:val="002271D1"/>
    <w:rsid w:val="002358C2"/>
    <w:rsid w:val="002372E3"/>
    <w:rsid w:val="00241E6A"/>
    <w:rsid w:val="002436C3"/>
    <w:rsid w:val="00243AA5"/>
    <w:rsid w:val="00251865"/>
    <w:rsid w:val="00253045"/>
    <w:rsid w:val="00253F69"/>
    <w:rsid w:val="00260717"/>
    <w:rsid w:val="002613DD"/>
    <w:rsid w:val="0026327B"/>
    <w:rsid w:val="002636AB"/>
    <w:rsid w:val="0026370B"/>
    <w:rsid w:val="00273BE0"/>
    <w:rsid w:val="002800C0"/>
    <w:rsid w:val="0028412D"/>
    <w:rsid w:val="00284172"/>
    <w:rsid w:val="002912FB"/>
    <w:rsid w:val="002A04EC"/>
    <w:rsid w:val="002A21F2"/>
    <w:rsid w:val="002A2531"/>
    <w:rsid w:val="002A7C5B"/>
    <w:rsid w:val="002B5F02"/>
    <w:rsid w:val="002C50CC"/>
    <w:rsid w:val="002C6A9F"/>
    <w:rsid w:val="002D06B6"/>
    <w:rsid w:val="002D0A78"/>
    <w:rsid w:val="002E035C"/>
    <w:rsid w:val="002E09A3"/>
    <w:rsid w:val="002E4B33"/>
    <w:rsid w:val="002E51E3"/>
    <w:rsid w:val="002E6DAB"/>
    <w:rsid w:val="002F1B98"/>
    <w:rsid w:val="002F270D"/>
    <w:rsid w:val="002F75DF"/>
    <w:rsid w:val="00301495"/>
    <w:rsid w:val="0030149A"/>
    <w:rsid w:val="00301E60"/>
    <w:rsid w:val="003103E9"/>
    <w:rsid w:val="00311ABE"/>
    <w:rsid w:val="00316B2C"/>
    <w:rsid w:val="00320642"/>
    <w:rsid w:val="00322AE9"/>
    <w:rsid w:val="0033405E"/>
    <w:rsid w:val="00336F13"/>
    <w:rsid w:val="0034054D"/>
    <w:rsid w:val="00342F1E"/>
    <w:rsid w:val="00346085"/>
    <w:rsid w:val="00347DA9"/>
    <w:rsid w:val="0035018C"/>
    <w:rsid w:val="00350953"/>
    <w:rsid w:val="003551B5"/>
    <w:rsid w:val="003556D0"/>
    <w:rsid w:val="00357B3A"/>
    <w:rsid w:val="00362F27"/>
    <w:rsid w:val="003722D6"/>
    <w:rsid w:val="00372520"/>
    <w:rsid w:val="00383EF1"/>
    <w:rsid w:val="00387B61"/>
    <w:rsid w:val="003916ED"/>
    <w:rsid w:val="0039256B"/>
    <w:rsid w:val="003941CD"/>
    <w:rsid w:val="003A2317"/>
    <w:rsid w:val="003A3D13"/>
    <w:rsid w:val="003B0C58"/>
    <w:rsid w:val="003B3677"/>
    <w:rsid w:val="003B549F"/>
    <w:rsid w:val="003B5C8D"/>
    <w:rsid w:val="003B6784"/>
    <w:rsid w:val="003C08E4"/>
    <w:rsid w:val="003C214B"/>
    <w:rsid w:val="003C6F7C"/>
    <w:rsid w:val="003C7AD0"/>
    <w:rsid w:val="003C7B76"/>
    <w:rsid w:val="003D3B6A"/>
    <w:rsid w:val="003D708C"/>
    <w:rsid w:val="003E148B"/>
    <w:rsid w:val="003F0D17"/>
    <w:rsid w:val="003F1C2F"/>
    <w:rsid w:val="003F3EFE"/>
    <w:rsid w:val="003F6A19"/>
    <w:rsid w:val="003F7B88"/>
    <w:rsid w:val="00401F1E"/>
    <w:rsid w:val="00410CD2"/>
    <w:rsid w:val="0042130A"/>
    <w:rsid w:val="00425B39"/>
    <w:rsid w:val="00425C5B"/>
    <w:rsid w:val="004307A4"/>
    <w:rsid w:val="0043625E"/>
    <w:rsid w:val="00440FE7"/>
    <w:rsid w:val="00443B85"/>
    <w:rsid w:val="00446285"/>
    <w:rsid w:val="00447695"/>
    <w:rsid w:val="00450F9E"/>
    <w:rsid w:val="00451A92"/>
    <w:rsid w:val="00456805"/>
    <w:rsid w:val="004604C3"/>
    <w:rsid w:val="00464533"/>
    <w:rsid w:val="00464B73"/>
    <w:rsid w:val="0046718D"/>
    <w:rsid w:val="00467AED"/>
    <w:rsid w:val="00470005"/>
    <w:rsid w:val="0047038E"/>
    <w:rsid w:val="0047215F"/>
    <w:rsid w:val="00472444"/>
    <w:rsid w:val="00476A04"/>
    <w:rsid w:val="00484CF7"/>
    <w:rsid w:val="00486B0F"/>
    <w:rsid w:val="00490356"/>
    <w:rsid w:val="00490E23"/>
    <w:rsid w:val="004935B6"/>
    <w:rsid w:val="0049704C"/>
    <w:rsid w:val="004A290D"/>
    <w:rsid w:val="004B415C"/>
    <w:rsid w:val="004B6752"/>
    <w:rsid w:val="004B681C"/>
    <w:rsid w:val="004B7CCF"/>
    <w:rsid w:val="004C2114"/>
    <w:rsid w:val="004C2E11"/>
    <w:rsid w:val="004C66DC"/>
    <w:rsid w:val="004D4A60"/>
    <w:rsid w:val="004D5CE9"/>
    <w:rsid w:val="004D5D0D"/>
    <w:rsid w:val="004D66D1"/>
    <w:rsid w:val="004E090D"/>
    <w:rsid w:val="004E5C1D"/>
    <w:rsid w:val="004E7519"/>
    <w:rsid w:val="00501A2C"/>
    <w:rsid w:val="0050440D"/>
    <w:rsid w:val="00506136"/>
    <w:rsid w:val="00510763"/>
    <w:rsid w:val="00517939"/>
    <w:rsid w:val="00521C27"/>
    <w:rsid w:val="0052483B"/>
    <w:rsid w:val="00542723"/>
    <w:rsid w:val="00544503"/>
    <w:rsid w:val="00544F4F"/>
    <w:rsid w:val="00546BB8"/>
    <w:rsid w:val="00547BEE"/>
    <w:rsid w:val="00551177"/>
    <w:rsid w:val="00553F94"/>
    <w:rsid w:val="00564B4F"/>
    <w:rsid w:val="00567CC2"/>
    <w:rsid w:val="00571545"/>
    <w:rsid w:val="00572E6A"/>
    <w:rsid w:val="00577707"/>
    <w:rsid w:val="00577B63"/>
    <w:rsid w:val="00586D77"/>
    <w:rsid w:val="005872CE"/>
    <w:rsid w:val="00593220"/>
    <w:rsid w:val="005944FA"/>
    <w:rsid w:val="005A5A58"/>
    <w:rsid w:val="005B01F1"/>
    <w:rsid w:val="005B29A0"/>
    <w:rsid w:val="005B34FF"/>
    <w:rsid w:val="005B7474"/>
    <w:rsid w:val="005D0CD1"/>
    <w:rsid w:val="005D6E03"/>
    <w:rsid w:val="005E12C3"/>
    <w:rsid w:val="005E6CC4"/>
    <w:rsid w:val="005F03FF"/>
    <w:rsid w:val="005F0786"/>
    <w:rsid w:val="005F0C6C"/>
    <w:rsid w:val="005F441B"/>
    <w:rsid w:val="00600E3A"/>
    <w:rsid w:val="006044F7"/>
    <w:rsid w:val="0061558E"/>
    <w:rsid w:val="00617ADC"/>
    <w:rsid w:val="00620424"/>
    <w:rsid w:val="0062286E"/>
    <w:rsid w:val="0063237B"/>
    <w:rsid w:val="00634021"/>
    <w:rsid w:val="0064202A"/>
    <w:rsid w:val="00647129"/>
    <w:rsid w:val="0065013F"/>
    <w:rsid w:val="00650F84"/>
    <w:rsid w:val="00651551"/>
    <w:rsid w:val="00654435"/>
    <w:rsid w:val="0065711F"/>
    <w:rsid w:val="00657AEA"/>
    <w:rsid w:val="00660949"/>
    <w:rsid w:val="00664A0A"/>
    <w:rsid w:val="00666F6A"/>
    <w:rsid w:val="00670672"/>
    <w:rsid w:val="00677DC6"/>
    <w:rsid w:val="00684361"/>
    <w:rsid w:val="00685A12"/>
    <w:rsid w:val="0068653F"/>
    <w:rsid w:val="006909A4"/>
    <w:rsid w:val="0069144E"/>
    <w:rsid w:val="00691F59"/>
    <w:rsid w:val="0069423E"/>
    <w:rsid w:val="0069574A"/>
    <w:rsid w:val="00696F76"/>
    <w:rsid w:val="006A301D"/>
    <w:rsid w:val="006A427F"/>
    <w:rsid w:val="006B0186"/>
    <w:rsid w:val="006B1180"/>
    <w:rsid w:val="006B41EB"/>
    <w:rsid w:val="006B47F4"/>
    <w:rsid w:val="006C54B2"/>
    <w:rsid w:val="006C609B"/>
    <w:rsid w:val="006C7044"/>
    <w:rsid w:val="006D14C7"/>
    <w:rsid w:val="006D1D70"/>
    <w:rsid w:val="006D2CC8"/>
    <w:rsid w:val="006D4904"/>
    <w:rsid w:val="006E181D"/>
    <w:rsid w:val="006E6DB2"/>
    <w:rsid w:val="006F0582"/>
    <w:rsid w:val="006F7650"/>
    <w:rsid w:val="007105F2"/>
    <w:rsid w:val="00722F61"/>
    <w:rsid w:val="00725509"/>
    <w:rsid w:val="007262EF"/>
    <w:rsid w:val="0073392E"/>
    <w:rsid w:val="00734A06"/>
    <w:rsid w:val="00734A4B"/>
    <w:rsid w:val="007361B3"/>
    <w:rsid w:val="00737B39"/>
    <w:rsid w:val="00747AA5"/>
    <w:rsid w:val="00751007"/>
    <w:rsid w:val="007551F2"/>
    <w:rsid w:val="00756F6C"/>
    <w:rsid w:val="0076266E"/>
    <w:rsid w:val="007706E4"/>
    <w:rsid w:val="007709C2"/>
    <w:rsid w:val="00771631"/>
    <w:rsid w:val="007723DB"/>
    <w:rsid w:val="0077327D"/>
    <w:rsid w:val="00774F40"/>
    <w:rsid w:val="0077654F"/>
    <w:rsid w:val="00782105"/>
    <w:rsid w:val="007822FB"/>
    <w:rsid w:val="00784253"/>
    <w:rsid w:val="0078572A"/>
    <w:rsid w:val="0079157C"/>
    <w:rsid w:val="00791F2B"/>
    <w:rsid w:val="0079236A"/>
    <w:rsid w:val="0079396B"/>
    <w:rsid w:val="00794F13"/>
    <w:rsid w:val="007A192D"/>
    <w:rsid w:val="007A34AB"/>
    <w:rsid w:val="007A46A2"/>
    <w:rsid w:val="007A63BE"/>
    <w:rsid w:val="007A650F"/>
    <w:rsid w:val="007B1D02"/>
    <w:rsid w:val="007B2F23"/>
    <w:rsid w:val="007B5ED3"/>
    <w:rsid w:val="007C00F0"/>
    <w:rsid w:val="007C3204"/>
    <w:rsid w:val="007C37E5"/>
    <w:rsid w:val="007C7141"/>
    <w:rsid w:val="007D2030"/>
    <w:rsid w:val="007D3513"/>
    <w:rsid w:val="007D485B"/>
    <w:rsid w:val="007D67B1"/>
    <w:rsid w:val="007D6DBB"/>
    <w:rsid w:val="007E052B"/>
    <w:rsid w:val="007E4A26"/>
    <w:rsid w:val="007E51B0"/>
    <w:rsid w:val="008011AD"/>
    <w:rsid w:val="00811EFF"/>
    <w:rsid w:val="008220B7"/>
    <w:rsid w:val="00823F44"/>
    <w:rsid w:val="008269B1"/>
    <w:rsid w:val="00827667"/>
    <w:rsid w:val="00830EF6"/>
    <w:rsid w:val="00833826"/>
    <w:rsid w:val="00835DAF"/>
    <w:rsid w:val="00835EAF"/>
    <w:rsid w:val="008544CA"/>
    <w:rsid w:val="00855FEB"/>
    <w:rsid w:val="00861B97"/>
    <w:rsid w:val="00863AA4"/>
    <w:rsid w:val="00870C25"/>
    <w:rsid w:val="008731AF"/>
    <w:rsid w:val="008973FD"/>
    <w:rsid w:val="008A0A8B"/>
    <w:rsid w:val="008A1B07"/>
    <w:rsid w:val="008B15EF"/>
    <w:rsid w:val="008B29CA"/>
    <w:rsid w:val="008B476E"/>
    <w:rsid w:val="008B775B"/>
    <w:rsid w:val="008B79FE"/>
    <w:rsid w:val="008C03A6"/>
    <w:rsid w:val="008C55E2"/>
    <w:rsid w:val="008C7ECA"/>
    <w:rsid w:val="008D02C5"/>
    <w:rsid w:val="008D158B"/>
    <w:rsid w:val="008D1F97"/>
    <w:rsid w:val="008D4AB5"/>
    <w:rsid w:val="008D58D7"/>
    <w:rsid w:val="008E3E0E"/>
    <w:rsid w:val="008E4AEE"/>
    <w:rsid w:val="008E60E9"/>
    <w:rsid w:val="008F1475"/>
    <w:rsid w:val="008F19A2"/>
    <w:rsid w:val="008F696D"/>
    <w:rsid w:val="008F6DDA"/>
    <w:rsid w:val="009038CA"/>
    <w:rsid w:val="00903964"/>
    <w:rsid w:val="00903E4C"/>
    <w:rsid w:val="0091334B"/>
    <w:rsid w:val="0092056B"/>
    <w:rsid w:val="00921CF7"/>
    <w:rsid w:val="009239C5"/>
    <w:rsid w:val="00933219"/>
    <w:rsid w:val="00936E0E"/>
    <w:rsid w:val="00936E3C"/>
    <w:rsid w:val="009418D7"/>
    <w:rsid w:val="00944179"/>
    <w:rsid w:val="00946628"/>
    <w:rsid w:val="00946689"/>
    <w:rsid w:val="00946DE5"/>
    <w:rsid w:val="00954371"/>
    <w:rsid w:val="00961287"/>
    <w:rsid w:val="00962DAE"/>
    <w:rsid w:val="00964108"/>
    <w:rsid w:val="00964E4D"/>
    <w:rsid w:val="00970D4B"/>
    <w:rsid w:val="00971EEB"/>
    <w:rsid w:val="00972ED7"/>
    <w:rsid w:val="00976543"/>
    <w:rsid w:val="009819E9"/>
    <w:rsid w:val="00982865"/>
    <w:rsid w:val="00982A37"/>
    <w:rsid w:val="0098364D"/>
    <w:rsid w:val="00986BCF"/>
    <w:rsid w:val="00986BDD"/>
    <w:rsid w:val="009911DA"/>
    <w:rsid w:val="00994CAD"/>
    <w:rsid w:val="009A622B"/>
    <w:rsid w:val="009A6300"/>
    <w:rsid w:val="009A68A2"/>
    <w:rsid w:val="009A698A"/>
    <w:rsid w:val="009A6C05"/>
    <w:rsid w:val="009A750D"/>
    <w:rsid w:val="009B2A16"/>
    <w:rsid w:val="009B6F14"/>
    <w:rsid w:val="009C2728"/>
    <w:rsid w:val="009C62A3"/>
    <w:rsid w:val="009C7B7C"/>
    <w:rsid w:val="009D3746"/>
    <w:rsid w:val="009D77FC"/>
    <w:rsid w:val="009E1164"/>
    <w:rsid w:val="009E17C8"/>
    <w:rsid w:val="009F0936"/>
    <w:rsid w:val="009F3C82"/>
    <w:rsid w:val="00A026E2"/>
    <w:rsid w:val="00A0364F"/>
    <w:rsid w:val="00A05393"/>
    <w:rsid w:val="00A053E9"/>
    <w:rsid w:val="00A05FC3"/>
    <w:rsid w:val="00A12D61"/>
    <w:rsid w:val="00A14350"/>
    <w:rsid w:val="00A17989"/>
    <w:rsid w:val="00A21845"/>
    <w:rsid w:val="00A21DF2"/>
    <w:rsid w:val="00A22644"/>
    <w:rsid w:val="00A25D1D"/>
    <w:rsid w:val="00A264C3"/>
    <w:rsid w:val="00A27937"/>
    <w:rsid w:val="00A34261"/>
    <w:rsid w:val="00A40C22"/>
    <w:rsid w:val="00A43813"/>
    <w:rsid w:val="00A4708F"/>
    <w:rsid w:val="00A51E9C"/>
    <w:rsid w:val="00A6174E"/>
    <w:rsid w:val="00A629D5"/>
    <w:rsid w:val="00A65BC7"/>
    <w:rsid w:val="00A86037"/>
    <w:rsid w:val="00A879C1"/>
    <w:rsid w:val="00A9416E"/>
    <w:rsid w:val="00AA0D21"/>
    <w:rsid w:val="00AA1D90"/>
    <w:rsid w:val="00AA28E4"/>
    <w:rsid w:val="00AA3F96"/>
    <w:rsid w:val="00AA45F6"/>
    <w:rsid w:val="00AA7C78"/>
    <w:rsid w:val="00AB124C"/>
    <w:rsid w:val="00AB1F68"/>
    <w:rsid w:val="00AB410F"/>
    <w:rsid w:val="00AB753C"/>
    <w:rsid w:val="00AC26A7"/>
    <w:rsid w:val="00AC76ED"/>
    <w:rsid w:val="00AD5308"/>
    <w:rsid w:val="00AD6CB3"/>
    <w:rsid w:val="00AE3ADF"/>
    <w:rsid w:val="00AE5936"/>
    <w:rsid w:val="00AE6755"/>
    <w:rsid w:val="00AF0561"/>
    <w:rsid w:val="00AF0B80"/>
    <w:rsid w:val="00AF0F1E"/>
    <w:rsid w:val="00AF6F95"/>
    <w:rsid w:val="00AF7B13"/>
    <w:rsid w:val="00B01149"/>
    <w:rsid w:val="00B04428"/>
    <w:rsid w:val="00B05273"/>
    <w:rsid w:val="00B07C75"/>
    <w:rsid w:val="00B07C8C"/>
    <w:rsid w:val="00B1320E"/>
    <w:rsid w:val="00B17429"/>
    <w:rsid w:val="00B21A26"/>
    <w:rsid w:val="00B230EF"/>
    <w:rsid w:val="00B259D5"/>
    <w:rsid w:val="00B27939"/>
    <w:rsid w:val="00B30B72"/>
    <w:rsid w:val="00B46E61"/>
    <w:rsid w:val="00B51748"/>
    <w:rsid w:val="00B53675"/>
    <w:rsid w:val="00B54088"/>
    <w:rsid w:val="00B57A3D"/>
    <w:rsid w:val="00B57FA1"/>
    <w:rsid w:val="00B60181"/>
    <w:rsid w:val="00B64D24"/>
    <w:rsid w:val="00B657DB"/>
    <w:rsid w:val="00B675CD"/>
    <w:rsid w:val="00B72010"/>
    <w:rsid w:val="00B76FC7"/>
    <w:rsid w:val="00B77236"/>
    <w:rsid w:val="00B7738F"/>
    <w:rsid w:val="00B8058E"/>
    <w:rsid w:val="00B80742"/>
    <w:rsid w:val="00B830D7"/>
    <w:rsid w:val="00B92B77"/>
    <w:rsid w:val="00B93A51"/>
    <w:rsid w:val="00B94755"/>
    <w:rsid w:val="00B952FB"/>
    <w:rsid w:val="00BA7D99"/>
    <w:rsid w:val="00BB608E"/>
    <w:rsid w:val="00BB664D"/>
    <w:rsid w:val="00BB7D22"/>
    <w:rsid w:val="00BC030D"/>
    <w:rsid w:val="00BC7B38"/>
    <w:rsid w:val="00BD1E16"/>
    <w:rsid w:val="00BD4A2A"/>
    <w:rsid w:val="00BE70D4"/>
    <w:rsid w:val="00BF0B96"/>
    <w:rsid w:val="00BF2BE8"/>
    <w:rsid w:val="00BF3B84"/>
    <w:rsid w:val="00BF6737"/>
    <w:rsid w:val="00C0270E"/>
    <w:rsid w:val="00C05ACD"/>
    <w:rsid w:val="00C0791D"/>
    <w:rsid w:val="00C118CC"/>
    <w:rsid w:val="00C11A49"/>
    <w:rsid w:val="00C1576F"/>
    <w:rsid w:val="00C15B63"/>
    <w:rsid w:val="00C17627"/>
    <w:rsid w:val="00C2198B"/>
    <w:rsid w:val="00C25B41"/>
    <w:rsid w:val="00C27261"/>
    <w:rsid w:val="00C27CD7"/>
    <w:rsid w:val="00C3004B"/>
    <w:rsid w:val="00C311A2"/>
    <w:rsid w:val="00C332BA"/>
    <w:rsid w:val="00C4096E"/>
    <w:rsid w:val="00C41099"/>
    <w:rsid w:val="00C42D46"/>
    <w:rsid w:val="00C468D4"/>
    <w:rsid w:val="00C46F87"/>
    <w:rsid w:val="00C47593"/>
    <w:rsid w:val="00C51CA5"/>
    <w:rsid w:val="00C53890"/>
    <w:rsid w:val="00C5419B"/>
    <w:rsid w:val="00C54A05"/>
    <w:rsid w:val="00C57EFD"/>
    <w:rsid w:val="00C61A6B"/>
    <w:rsid w:val="00C63C0F"/>
    <w:rsid w:val="00C654F5"/>
    <w:rsid w:val="00C6590F"/>
    <w:rsid w:val="00C671EC"/>
    <w:rsid w:val="00C72AB1"/>
    <w:rsid w:val="00C840EB"/>
    <w:rsid w:val="00C9463E"/>
    <w:rsid w:val="00CA151D"/>
    <w:rsid w:val="00CA1F8A"/>
    <w:rsid w:val="00CB1133"/>
    <w:rsid w:val="00CB17AA"/>
    <w:rsid w:val="00CB1817"/>
    <w:rsid w:val="00CB2AD6"/>
    <w:rsid w:val="00CB4345"/>
    <w:rsid w:val="00CB5822"/>
    <w:rsid w:val="00CB7731"/>
    <w:rsid w:val="00CB7EE7"/>
    <w:rsid w:val="00CC0F4B"/>
    <w:rsid w:val="00CC630B"/>
    <w:rsid w:val="00CC68A1"/>
    <w:rsid w:val="00CD02CA"/>
    <w:rsid w:val="00CD87F7"/>
    <w:rsid w:val="00CE0CF0"/>
    <w:rsid w:val="00CE2BC5"/>
    <w:rsid w:val="00CE6AB0"/>
    <w:rsid w:val="00CF5587"/>
    <w:rsid w:val="00D01CFF"/>
    <w:rsid w:val="00D0360D"/>
    <w:rsid w:val="00D06220"/>
    <w:rsid w:val="00D07209"/>
    <w:rsid w:val="00D1150A"/>
    <w:rsid w:val="00D12657"/>
    <w:rsid w:val="00D15510"/>
    <w:rsid w:val="00D17048"/>
    <w:rsid w:val="00D1723A"/>
    <w:rsid w:val="00D27C41"/>
    <w:rsid w:val="00D30586"/>
    <w:rsid w:val="00D30617"/>
    <w:rsid w:val="00D3146B"/>
    <w:rsid w:val="00D33BE6"/>
    <w:rsid w:val="00D41ABA"/>
    <w:rsid w:val="00D50D93"/>
    <w:rsid w:val="00D65508"/>
    <w:rsid w:val="00D65DCC"/>
    <w:rsid w:val="00D716AA"/>
    <w:rsid w:val="00D764B6"/>
    <w:rsid w:val="00D86B73"/>
    <w:rsid w:val="00D91A72"/>
    <w:rsid w:val="00D9529E"/>
    <w:rsid w:val="00D95A65"/>
    <w:rsid w:val="00DA690B"/>
    <w:rsid w:val="00DB30DF"/>
    <w:rsid w:val="00DB448D"/>
    <w:rsid w:val="00DB5D40"/>
    <w:rsid w:val="00DC142F"/>
    <w:rsid w:val="00DC7CAB"/>
    <w:rsid w:val="00DF5104"/>
    <w:rsid w:val="00DF60E6"/>
    <w:rsid w:val="00E0203B"/>
    <w:rsid w:val="00E03B00"/>
    <w:rsid w:val="00E1143A"/>
    <w:rsid w:val="00E123DB"/>
    <w:rsid w:val="00E14F24"/>
    <w:rsid w:val="00E16E5F"/>
    <w:rsid w:val="00E17BCD"/>
    <w:rsid w:val="00E204B7"/>
    <w:rsid w:val="00E23CA4"/>
    <w:rsid w:val="00E24A2B"/>
    <w:rsid w:val="00E24ED8"/>
    <w:rsid w:val="00E26F23"/>
    <w:rsid w:val="00E3127C"/>
    <w:rsid w:val="00E320C4"/>
    <w:rsid w:val="00E33423"/>
    <w:rsid w:val="00E34AD3"/>
    <w:rsid w:val="00E3755C"/>
    <w:rsid w:val="00E4466E"/>
    <w:rsid w:val="00E45F15"/>
    <w:rsid w:val="00E45FE6"/>
    <w:rsid w:val="00E479CD"/>
    <w:rsid w:val="00E5197D"/>
    <w:rsid w:val="00E543A0"/>
    <w:rsid w:val="00E66B31"/>
    <w:rsid w:val="00E72D1C"/>
    <w:rsid w:val="00E84650"/>
    <w:rsid w:val="00E8576D"/>
    <w:rsid w:val="00E90801"/>
    <w:rsid w:val="00E92C74"/>
    <w:rsid w:val="00EA1456"/>
    <w:rsid w:val="00EA4A4A"/>
    <w:rsid w:val="00EB0491"/>
    <w:rsid w:val="00EB1F75"/>
    <w:rsid w:val="00EB3E0C"/>
    <w:rsid w:val="00EB6E40"/>
    <w:rsid w:val="00EC368B"/>
    <w:rsid w:val="00EC611E"/>
    <w:rsid w:val="00EC6C12"/>
    <w:rsid w:val="00ED03EE"/>
    <w:rsid w:val="00EE08B9"/>
    <w:rsid w:val="00EF1738"/>
    <w:rsid w:val="00EF2A19"/>
    <w:rsid w:val="00EF55BD"/>
    <w:rsid w:val="00EF7968"/>
    <w:rsid w:val="00F00F70"/>
    <w:rsid w:val="00F03A80"/>
    <w:rsid w:val="00F14767"/>
    <w:rsid w:val="00F14A39"/>
    <w:rsid w:val="00F1631E"/>
    <w:rsid w:val="00F23947"/>
    <w:rsid w:val="00F23CBD"/>
    <w:rsid w:val="00F254AA"/>
    <w:rsid w:val="00F30DD9"/>
    <w:rsid w:val="00F36C6D"/>
    <w:rsid w:val="00F41952"/>
    <w:rsid w:val="00F467D9"/>
    <w:rsid w:val="00F55AF7"/>
    <w:rsid w:val="00F64B8F"/>
    <w:rsid w:val="00F64E70"/>
    <w:rsid w:val="00F6674D"/>
    <w:rsid w:val="00F72EEA"/>
    <w:rsid w:val="00F73F01"/>
    <w:rsid w:val="00F73F46"/>
    <w:rsid w:val="00F80F14"/>
    <w:rsid w:val="00F84BEE"/>
    <w:rsid w:val="00F9142C"/>
    <w:rsid w:val="00F91C28"/>
    <w:rsid w:val="00FA0343"/>
    <w:rsid w:val="00FB148C"/>
    <w:rsid w:val="00FC492B"/>
    <w:rsid w:val="00FC74A6"/>
    <w:rsid w:val="00FD0BBC"/>
    <w:rsid w:val="00FD2834"/>
    <w:rsid w:val="00FD44BF"/>
    <w:rsid w:val="00FD6DA4"/>
    <w:rsid w:val="00FE0C22"/>
    <w:rsid w:val="00FE155A"/>
    <w:rsid w:val="00FF13C6"/>
    <w:rsid w:val="00FF20B9"/>
    <w:rsid w:val="00FF513E"/>
    <w:rsid w:val="02E4F995"/>
    <w:rsid w:val="03511F63"/>
    <w:rsid w:val="04ECEFC4"/>
    <w:rsid w:val="063B1262"/>
    <w:rsid w:val="06EDEAD5"/>
    <w:rsid w:val="0A003601"/>
    <w:rsid w:val="0BBE7E79"/>
    <w:rsid w:val="0FA85E83"/>
    <w:rsid w:val="1239DC84"/>
    <w:rsid w:val="1455E19A"/>
    <w:rsid w:val="14733163"/>
    <w:rsid w:val="14B20DAD"/>
    <w:rsid w:val="152165EF"/>
    <w:rsid w:val="18EED799"/>
    <w:rsid w:val="1953BA10"/>
    <w:rsid w:val="1B18A411"/>
    <w:rsid w:val="1CB3F5FD"/>
    <w:rsid w:val="2229C14F"/>
    <w:rsid w:val="2AFE30D2"/>
    <w:rsid w:val="2C018E58"/>
    <w:rsid w:val="2C2E50A3"/>
    <w:rsid w:val="2DFAE4BF"/>
    <w:rsid w:val="2ECCE8B7"/>
    <w:rsid w:val="33E472E2"/>
    <w:rsid w:val="33FE4571"/>
    <w:rsid w:val="37C6DB01"/>
    <w:rsid w:val="396E2CA0"/>
    <w:rsid w:val="398023B9"/>
    <w:rsid w:val="3A53ABCE"/>
    <w:rsid w:val="3EF2601D"/>
    <w:rsid w:val="40EDBFC5"/>
    <w:rsid w:val="439ABD77"/>
    <w:rsid w:val="49FD920B"/>
    <w:rsid w:val="4B68604B"/>
    <w:rsid w:val="4D5C47A6"/>
    <w:rsid w:val="4D86099A"/>
    <w:rsid w:val="52BD3170"/>
    <w:rsid w:val="538B4BF4"/>
    <w:rsid w:val="547E02AA"/>
    <w:rsid w:val="551D8B58"/>
    <w:rsid w:val="62406A65"/>
    <w:rsid w:val="6822CEA7"/>
    <w:rsid w:val="6F9ED7FE"/>
    <w:rsid w:val="71E63EBC"/>
    <w:rsid w:val="72798864"/>
    <w:rsid w:val="75BD4491"/>
    <w:rsid w:val="79F32C54"/>
    <w:rsid w:val="7D13317E"/>
    <w:rsid w:val="7D3210BC"/>
    <w:rsid w:val="7FDCC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81AB2"/>
  <w15:chartTrackingRefBased/>
  <w15:docId w15:val="{2FE5D043-998E-459F-AC0B-D60C61D5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 w:qFormat="1"/>
    <w:lsdException w:name="footer" w:uiPriority="99"/>
    <w:lsdException w:name="caption" w:semiHidden="1" w:unhideWhenUsed="1" w:qFormat="1"/>
    <w:lsdException w:name="annotation reference" w:uiPriority="99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3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link w:val="BodyTextIndentChar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uiPriority w:val="99"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  <w:lang w:val="sk-SK"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body,Odsek zoznamu2,Odsek,ZOZNAM,Tabuľka,Odsek zoznamu1,ODRAZKY PRVA UROVEN,bullet,Bullet Number,lp1,lp11,List Paragraph11,Use Case List Paragraph,List Paragraph1,Bulleted Text,Bullet List,List Paragraph2,Bullet edison,List Paragraph3,b1"/>
    <w:basedOn w:val="Normal"/>
    <w:link w:val="ListParagraphChar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val="sk-SK"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al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CommentTextChar">
    <w:name w:val="Comment Text Char"/>
    <w:link w:val="CommentText"/>
    <w:uiPriority w:val="99"/>
    <w:rsid w:val="00964108"/>
    <w:rPr>
      <w:lang w:val="cs-CZ" w:eastAsia="cs-CZ"/>
    </w:rPr>
  </w:style>
  <w:style w:type="character" w:customStyle="1" w:styleId="ListParagraphChar">
    <w:name w:val="List Paragraph Char"/>
    <w:aliases w:val="body Char,Odsek zoznamu2 Char,Odsek Char,ZOZNAM Char,Tabuľka Char,Odsek zoznamu1 Char,ODRAZKY PRVA UROVEN Char,bullet Char,Bullet Number Char,lp1 Char,lp11 Char,List Paragraph11 Char,Use Case List Paragraph Char,List Paragraph1 Char"/>
    <w:link w:val="ListParagraph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al"/>
    <w:rsid w:val="00964108"/>
    <w:pPr>
      <w:spacing w:before="100" w:beforeAutospacing="1" w:after="100" w:afterAutospacing="1"/>
    </w:pPr>
    <w:rPr>
      <w:lang w:val="sk-SK" w:eastAsia="ja-JP"/>
    </w:rPr>
  </w:style>
  <w:style w:type="paragraph" w:styleId="NormalWeb">
    <w:name w:val="Normal (Web)"/>
    <w:basedOn w:val="Normal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Strong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al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  <w:style w:type="character" w:customStyle="1" w:styleId="BodyTextIndentChar">
    <w:name w:val="Body Text Indent Char"/>
    <w:link w:val="BodyTextIndent"/>
    <w:rsid w:val="00F03A80"/>
    <w:rPr>
      <w:sz w:val="24"/>
      <w:lang w:eastAsia="en-US"/>
    </w:rPr>
  </w:style>
  <w:style w:type="paragraph" w:styleId="Revision">
    <w:name w:val="Revision"/>
    <w:hidden/>
    <w:uiPriority w:val="99"/>
    <w:semiHidden/>
    <w:rsid w:val="0073392E"/>
    <w:rPr>
      <w:sz w:val="24"/>
      <w:szCs w:val="24"/>
      <w:lang w:val="cs-CZ" w:eastAsia="cs-CZ"/>
    </w:rPr>
  </w:style>
  <w:style w:type="character" w:customStyle="1" w:styleId="BodyTextChar">
    <w:name w:val="Body Text Char"/>
    <w:basedOn w:val="DefaultParagraphFont"/>
    <w:link w:val="BodyText"/>
    <w:uiPriority w:val="99"/>
    <w:rsid w:val="0046718D"/>
    <w:rPr>
      <w:rFonts w:ascii="Arial" w:hAnsi="Arial"/>
      <w:b/>
      <w:lang w:val="sk-SK" w:eastAsia="en-US"/>
    </w:rPr>
  </w:style>
  <w:style w:type="table" w:styleId="TableGrid">
    <w:name w:val="Table Grid"/>
    <w:aliases w:val="Table Grid s header ROW"/>
    <w:basedOn w:val="TableNormal"/>
    <w:uiPriority w:val="39"/>
    <w:rsid w:val="00F254AA"/>
    <w:rPr>
      <w:rFonts w:asciiTheme="minorHAnsi" w:eastAsiaTheme="minorHAnsi" w:hAnsiTheme="minorHAnsi" w:cstheme="minorBidi"/>
      <w:sz w:val="22"/>
      <w:szCs w:val="22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List">
    <w:name w:val="Number List"/>
    <w:basedOn w:val="BodyText"/>
    <w:rsid w:val="00F254AA"/>
    <w:pPr>
      <w:numPr>
        <w:numId w:val="10"/>
      </w:numPr>
      <w:tabs>
        <w:tab w:val="clear" w:pos="705"/>
      </w:tabs>
      <w:spacing w:before="60" w:after="60"/>
      <w:jc w:val="both"/>
    </w:pPr>
    <w:rPr>
      <w:rFonts w:ascii="Book Antiqua" w:hAnsi="Book Antiqua"/>
      <w:b w:val="0"/>
      <w:lang w:val="en-US" w:eastAsia="cs-CZ"/>
    </w:rPr>
  </w:style>
  <w:style w:type="character" w:styleId="Mention">
    <w:name w:val="Mention"/>
    <w:basedOn w:val="DefaultParagraphFont"/>
    <w:uiPriority w:val="99"/>
    <w:unhideWhenUsed/>
    <w:rsid w:val="00F254AA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A28370951ADE498AC93BFA64392085" ma:contentTypeVersion="10" ma:contentTypeDescription="Umožňuje vytvoriť nový dokument." ma:contentTypeScope="" ma:versionID="9309e2179f088256d53d7987f78bbdc1">
  <xsd:schema xmlns:xsd="http://www.w3.org/2001/XMLSchema" xmlns:xs="http://www.w3.org/2001/XMLSchema" xmlns:p="http://schemas.microsoft.com/office/2006/metadata/properties" xmlns:ns2="f45498cf-294f-470c-905d-b5989e476b76" xmlns:ns3="1798cf0b-927b-4267-9336-9078188bd9d4" targetNamespace="http://schemas.microsoft.com/office/2006/metadata/properties" ma:root="true" ma:fieldsID="8b890fd39f4d5427e9b97c705ed42b61" ns2:_="" ns3:_="">
    <xsd:import namespace="f45498cf-294f-470c-905d-b5989e476b76"/>
    <xsd:import namespace="1798cf0b-927b-4267-9336-9078188bd9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498cf-294f-470c-905d-b5989e476b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8cf0b-927b-4267-9336-9078188bd9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68BBE5-B1C0-4794-95FD-9DB32E585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498cf-294f-470c-905d-b5989e476b76"/>
    <ds:schemaRef ds:uri="1798cf0b-927b-4267-9336-9078188bd9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83BD95-2B62-4987-9C8B-442C25FE9E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9DF14C-A63F-449A-84E9-B7977B178E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154018-38D5-4BCF-8D11-5CD81580F97A}">
  <ds:schemaRefs>
    <ds:schemaRef ds:uri="http://schemas.microsoft.com/office/2006/documentManagement/types"/>
    <ds:schemaRef ds:uri="http://purl.org/dc/terms/"/>
    <ds:schemaRef ds:uri="http://www.w3.org/XML/1998/namespace"/>
    <ds:schemaRef ds:uri="1798cf0b-927b-4267-9336-9078188bd9d4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f45498cf-294f-470c-905d-b5989e476b76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1321</Words>
  <Characters>8770</Characters>
  <Application>Microsoft Office Word</Application>
  <DocSecurity>0</DocSecurity>
  <Lines>73</Lines>
  <Paragraphs>20</Paragraphs>
  <ScaleCrop>false</ScaleCrop>
  <Company>NBS</Company>
  <LinksUpToDate>false</LinksUpToDate>
  <CharactersWithSpaces>10071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office 2000</dc:creator>
  <cp:keywords/>
  <cp:lastModifiedBy>Vršanská Daniela</cp:lastModifiedBy>
  <cp:revision>8</cp:revision>
  <cp:lastPrinted>2013-07-16T18:15:00Z</cp:lastPrinted>
  <dcterms:created xsi:type="dcterms:W3CDTF">2024-05-16T10:44:00Z</dcterms:created>
  <dcterms:modified xsi:type="dcterms:W3CDTF">2024-06-11T09:11:00Z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0x0101004FA28370951ADE498AC93BFA64392085</vt:lpwstr>
  </property>
  <property fmtid="{D5CDD505-2E9C-101B-9397-08002B2CF9AE}" pid="3" name="_dlc_DocIdItemGuid">
    <vt:lpwstr>ced278e6-2bab-4084-9e4c-126796655b02</vt:lpwstr>
  </property>
</Properties>
</file>