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3DDA738C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2115DE" w:rsidRPr="002115DE">
        <w:rPr>
          <w:rFonts w:ascii="Arial Narrow" w:hAnsi="Arial Narrow"/>
          <w:b/>
          <w:bCs/>
          <w:sz w:val="22"/>
        </w:rPr>
        <w:t>Vozidlá SUV 4x4 30ks pre MVSR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B407FD">
        <w:rPr>
          <w:rFonts w:ascii="Arial Narrow" w:hAnsi="Arial Narrow"/>
          <w:sz w:val="22"/>
        </w:rPr>
        <w:t>5</w:t>
      </w:r>
      <w:r w:rsidR="00020F8E">
        <w:rPr>
          <w:rFonts w:ascii="Arial Narrow" w:hAnsi="Arial Narrow"/>
          <w:sz w:val="22"/>
        </w:rPr>
        <w:t>7</w:t>
      </w:r>
      <w:r w:rsidR="002115DE">
        <w:rPr>
          <w:rFonts w:ascii="Arial Narrow" w:hAnsi="Arial Narrow"/>
          <w:sz w:val="22"/>
        </w:rPr>
        <w:t>908</w:t>
      </w:r>
      <w:bookmarkStart w:id="0" w:name="_GoBack"/>
      <w:bookmarkEnd w:id="0"/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BD605C-FF0F-4FFE-A887-290E591F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2024-07-09T07:52:00Z</dcterms:modified>
</cp:coreProperties>
</file>