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C4F50" w14:textId="2331397C" w:rsidR="003B0272" w:rsidRDefault="003B0272" w:rsidP="003B0272">
      <w:pPr>
        <w:pStyle w:val="Nzev"/>
        <w:spacing w:before="0"/>
        <w:rPr>
          <w:rFonts w:asciiTheme="minorHAnsi" w:hAnsiTheme="minorHAnsi" w:cstheme="minorHAnsi"/>
        </w:rPr>
      </w:pPr>
      <w:r>
        <w:rPr>
          <w:rFonts w:asciiTheme="minorHAnsi" w:hAnsiTheme="minorHAnsi" w:cstheme="minorHAnsi"/>
        </w:rPr>
        <w:t>Soupis požadavků na dodávku 2 ks vleků</w:t>
      </w:r>
    </w:p>
    <w:p w14:paraId="0D0D98D3" w14:textId="77777777" w:rsidR="003B0272" w:rsidRDefault="003B0272" w:rsidP="003B0272">
      <w:pPr>
        <w:pStyle w:val="Nzev"/>
        <w:spacing w:before="0"/>
        <w:rPr>
          <w:rFonts w:asciiTheme="minorHAnsi" w:hAnsiTheme="minorHAnsi" w:cstheme="minorHAnsi"/>
        </w:rPr>
      </w:pPr>
    </w:p>
    <w:p w14:paraId="541344F7" w14:textId="1A416CFB" w:rsidR="00D53545" w:rsidRPr="003B0272" w:rsidRDefault="00D53545" w:rsidP="003B0272">
      <w:pPr>
        <w:jc w:val="both"/>
        <w:rPr>
          <w:rFonts w:cstheme="minorHAnsi"/>
          <w:b/>
          <w:bCs/>
          <w:sz w:val="24"/>
          <w:szCs w:val="24"/>
        </w:rPr>
      </w:pPr>
      <w:r w:rsidRPr="003B0272">
        <w:rPr>
          <w:rFonts w:cstheme="minorHAnsi"/>
          <w:sz w:val="24"/>
          <w:szCs w:val="24"/>
        </w:rPr>
        <w:t xml:space="preserve">Základní specifikace požadavků </w:t>
      </w:r>
      <w:r w:rsidR="00C278EB" w:rsidRPr="003B0272">
        <w:rPr>
          <w:rFonts w:cstheme="minorHAnsi"/>
          <w:sz w:val="24"/>
          <w:szCs w:val="24"/>
        </w:rPr>
        <w:t xml:space="preserve">na vleky pro skupinu C+E a D+E </w:t>
      </w:r>
      <w:r w:rsidRPr="003B0272">
        <w:rPr>
          <w:rFonts w:cstheme="minorHAnsi"/>
          <w:sz w:val="24"/>
          <w:szCs w:val="24"/>
        </w:rPr>
        <w:t>vyplývající ze zákona č. 247/2000 Sb., příloha č. 2</w:t>
      </w:r>
      <w:r w:rsidR="003B0272" w:rsidRPr="003B0272">
        <w:rPr>
          <w:rFonts w:cstheme="minorHAnsi"/>
          <w:sz w:val="24"/>
          <w:szCs w:val="24"/>
        </w:rPr>
        <w:t xml:space="preserve"> (</w:t>
      </w:r>
      <w:r w:rsidR="003B0272" w:rsidRPr="003B0272">
        <w:rPr>
          <w:rStyle w:val="Siln"/>
          <w:rFonts w:cstheme="minorHAnsi"/>
          <w:b w:val="0"/>
          <w:bCs w:val="0"/>
          <w:sz w:val="24"/>
          <w:szCs w:val="24"/>
        </w:rPr>
        <w:t>Druhy výcvikových vozidel pro výuku, výcvik a zkoušku z odborné způsobilosti k řízení motorových vozidel a technické požadavky na výcviková vozidla</w:t>
      </w:r>
      <w:r w:rsidR="003B0272" w:rsidRPr="003B0272">
        <w:rPr>
          <w:rFonts w:cstheme="minorHAnsi"/>
          <w:sz w:val="24"/>
          <w:szCs w:val="24"/>
        </w:rPr>
        <w:t>)</w:t>
      </w:r>
    </w:p>
    <w:p w14:paraId="30216E7B" w14:textId="77777777" w:rsidR="00C317BA" w:rsidRDefault="00C317BA">
      <w:pPr>
        <w:rPr>
          <w:rStyle w:val="PromnnHTML"/>
          <w:rFonts w:cstheme="minorHAnsi"/>
          <w:b/>
          <w:bCs/>
          <w:i w:val="0"/>
          <w:iCs w:val="0"/>
          <w:color w:val="000000"/>
          <w:sz w:val="20"/>
          <w:szCs w:val="20"/>
        </w:rPr>
      </w:pPr>
    </w:p>
    <w:p w14:paraId="226976D0" w14:textId="5652F01B" w:rsidR="003B0272" w:rsidRPr="00AF3F95" w:rsidRDefault="003B0272">
      <w:pPr>
        <w:rPr>
          <w:rStyle w:val="PromnnHTML"/>
          <w:rFonts w:cstheme="minorHAnsi"/>
          <w:b/>
          <w:bCs/>
          <w:i w:val="0"/>
          <w:iCs w:val="0"/>
          <w:color w:val="000000"/>
          <w:sz w:val="26"/>
          <w:szCs w:val="26"/>
        </w:rPr>
      </w:pPr>
      <w:r w:rsidRPr="00AF3F95">
        <w:rPr>
          <w:rStyle w:val="PromnnHTML"/>
          <w:rFonts w:cstheme="minorHAnsi"/>
          <w:b/>
          <w:bCs/>
          <w:i w:val="0"/>
          <w:iCs w:val="0"/>
          <w:color w:val="000000"/>
          <w:sz w:val="26"/>
          <w:szCs w:val="26"/>
        </w:rPr>
        <w:t>Vlek pro výcvikovou skupinu C+E</w:t>
      </w:r>
    </w:p>
    <w:p w14:paraId="7F7A5254" w14:textId="5BF34BCD" w:rsidR="009E03EC" w:rsidRPr="00E1274E" w:rsidRDefault="00C317BA" w:rsidP="00C317BA">
      <w:pPr>
        <w:jc w:val="both"/>
        <w:rPr>
          <w:rFonts w:cstheme="minorHAnsi"/>
          <w:color w:val="000000"/>
          <w:sz w:val="24"/>
          <w:szCs w:val="24"/>
        </w:rPr>
      </w:pPr>
      <w:r w:rsidRPr="00AF3F95">
        <w:rPr>
          <w:rStyle w:val="PromnnHTML"/>
          <w:rFonts w:cstheme="minorHAnsi"/>
          <w:i w:val="0"/>
          <w:iCs w:val="0"/>
          <w:color w:val="000000"/>
          <w:sz w:val="24"/>
          <w:szCs w:val="24"/>
        </w:rPr>
        <w:t>k)</w:t>
      </w:r>
      <w:r w:rsidRPr="00E1274E">
        <w:rPr>
          <w:rFonts w:cstheme="minorHAnsi"/>
          <w:color w:val="000000"/>
          <w:sz w:val="24"/>
          <w:szCs w:val="24"/>
        </w:rPr>
        <w:t> pro skupinu C+E s jízdní soupravou tvořenou buďto motorovým vozidlem uvedeným v písmenu j) a přípojným vozidlem nebo tahačem s návěsem, přičemž největší povolená hmotnost jízdní soupravy je nejméně 20000 kg, délka jízdní soupravy je nejméně 14 m, délka přípojného vozidla musí být nejméně 7,5 m, šířka jízdní soupravy je nejméně 2,4 m a konstrukční rychlost je nejméně 80 km.h</w:t>
      </w:r>
      <w:r w:rsidRPr="00E1274E">
        <w:rPr>
          <w:rFonts w:cstheme="minorHAnsi"/>
          <w:color w:val="000000"/>
          <w:sz w:val="24"/>
          <w:szCs w:val="24"/>
          <w:vertAlign w:val="superscript"/>
        </w:rPr>
        <w:t>-1</w:t>
      </w:r>
      <w:r w:rsidRPr="00E1274E">
        <w:rPr>
          <w:rFonts w:cstheme="minorHAnsi"/>
          <w:color w:val="000000"/>
          <w:sz w:val="24"/>
          <w:szCs w:val="24"/>
        </w:rPr>
        <w:t>; přípojné vozidlo, popřípadě návěs musí být uzavřeným skříňovým tělesem o</w:t>
      </w:r>
      <w:r w:rsidR="00C278EB" w:rsidRPr="00E1274E">
        <w:rPr>
          <w:rFonts w:cstheme="minorHAnsi"/>
          <w:color w:val="000000"/>
          <w:sz w:val="24"/>
          <w:szCs w:val="24"/>
        </w:rPr>
        <w:t> </w:t>
      </w:r>
      <w:r w:rsidRPr="00E1274E">
        <w:rPr>
          <w:rFonts w:cstheme="minorHAnsi"/>
          <w:color w:val="000000"/>
          <w:sz w:val="24"/>
          <w:szCs w:val="24"/>
        </w:rPr>
        <w:t>šířce a výšce odpovídající alespoň šířce a výšce kabiny motorového vozidla vytvořeným uzavřenou samostatnou skříní nebo ložnou plochou s plachtou na vestavěné konstrukci. Tahač návěsu musí být vybaven protiblokovacím brzdovým systémem, převodovkou umožňující ruční řazení převodových stupňů a</w:t>
      </w:r>
      <w:r w:rsidR="00C278EB" w:rsidRPr="00E1274E">
        <w:rPr>
          <w:rFonts w:cstheme="minorHAnsi"/>
          <w:color w:val="000000"/>
          <w:sz w:val="24"/>
          <w:szCs w:val="24"/>
        </w:rPr>
        <w:t> </w:t>
      </w:r>
      <w:r w:rsidRPr="00E1274E">
        <w:rPr>
          <w:rFonts w:cstheme="minorHAnsi"/>
          <w:color w:val="000000"/>
          <w:sz w:val="24"/>
          <w:szCs w:val="24"/>
        </w:rPr>
        <w:t xml:space="preserve">záznamovým zařízením podle přímo použitelného předpisu </w:t>
      </w:r>
      <w:r w:rsidRPr="00AF3F95">
        <w:rPr>
          <w:rFonts w:cstheme="minorHAnsi"/>
          <w:sz w:val="24"/>
          <w:szCs w:val="24"/>
        </w:rPr>
        <w:t>Evropské unie</w:t>
      </w:r>
      <w:hyperlink r:id="rId5" w:anchor="f4371867" w:history="1">
        <w:r w:rsidRPr="00AF3F95">
          <w:rPr>
            <w:rStyle w:val="Hypertextovodkaz"/>
            <w:rFonts w:cstheme="minorHAnsi"/>
            <w:color w:val="auto"/>
            <w:sz w:val="24"/>
            <w:szCs w:val="24"/>
            <w:vertAlign w:val="superscript"/>
          </w:rPr>
          <w:t>11</w:t>
        </w:r>
        <w:r w:rsidRPr="00AF3F95">
          <w:rPr>
            <w:rStyle w:val="Hypertextovodkaz"/>
            <w:rFonts w:cstheme="minorHAnsi"/>
            <w:color w:val="auto"/>
            <w:sz w:val="24"/>
            <w:szCs w:val="24"/>
          </w:rPr>
          <w:t>)</w:t>
        </w:r>
      </w:hyperlink>
      <w:r w:rsidRPr="00AF3F95">
        <w:rPr>
          <w:rFonts w:cstheme="minorHAnsi"/>
          <w:sz w:val="24"/>
          <w:szCs w:val="24"/>
        </w:rPr>
        <w:t xml:space="preserve">. </w:t>
      </w:r>
      <w:r w:rsidRPr="00E1274E">
        <w:rPr>
          <w:rFonts w:cstheme="minorHAnsi"/>
          <w:color w:val="000000"/>
          <w:sz w:val="24"/>
          <w:szCs w:val="24"/>
        </w:rPr>
        <w:t>Při zkoušce z praktické jízdy musí být okamžitá hmotnost jízdní soupravy nejméně 15000 kg,</w:t>
      </w:r>
    </w:p>
    <w:p w14:paraId="27B06763" w14:textId="50A56970" w:rsidR="003162FC" w:rsidRPr="003B0272" w:rsidRDefault="003B0272" w:rsidP="003162FC">
      <w:pPr>
        <w:jc w:val="both"/>
        <w:rPr>
          <w:rFonts w:cstheme="minorHAnsi"/>
          <w:bCs/>
          <w:sz w:val="24"/>
          <w:szCs w:val="24"/>
        </w:rPr>
      </w:pPr>
      <w:r w:rsidRPr="003B0272">
        <w:rPr>
          <w:rFonts w:cstheme="minorHAnsi"/>
          <w:bCs/>
          <w:sz w:val="24"/>
          <w:szCs w:val="24"/>
        </w:rPr>
        <w:t>Technické požadavky:</w:t>
      </w:r>
    </w:p>
    <w:p w14:paraId="69E7D677" w14:textId="53D03677" w:rsidR="003B0272" w:rsidRDefault="003B0272"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vlek musí být kompatibilní s nákladním vozidle Iveco autoškoly DPMB, a.s.</w:t>
      </w:r>
    </w:p>
    <w:p w14:paraId="357B0138" w14:textId="579DCE23" w:rsidR="003162FC" w:rsidRDefault="003B0272"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d</w:t>
      </w:r>
      <w:r w:rsidR="00B54604">
        <w:rPr>
          <w:rFonts w:asciiTheme="minorHAnsi" w:hAnsiTheme="minorHAnsi" w:cstheme="minorHAnsi"/>
          <w:sz w:val="24"/>
          <w:szCs w:val="24"/>
        </w:rPr>
        <w:t xml:space="preserve">vounápravový vlek </w:t>
      </w:r>
      <w:r w:rsidR="003162FC">
        <w:rPr>
          <w:rFonts w:asciiTheme="minorHAnsi" w:hAnsiTheme="minorHAnsi" w:cstheme="minorHAnsi"/>
          <w:sz w:val="24"/>
          <w:szCs w:val="24"/>
        </w:rPr>
        <w:t>skříňov</w:t>
      </w:r>
      <w:r w:rsidR="00B54604">
        <w:rPr>
          <w:rFonts w:asciiTheme="minorHAnsi" w:hAnsiTheme="minorHAnsi" w:cstheme="minorHAnsi"/>
          <w:sz w:val="24"/>
          <w:szCs w:val="24"/>
        </w:rPr>
        <w:t>é</w:t>
      </w:r>
      <w:r w:rsidR="003162FC">
        <w:rPr>
          <w:rFonts w:asciiTheme="minorHAnsi" w:hAnsiTheme="minorHAnsi" w:cstheme="minorHAnsi"/>
          <w:sz w:val="24"/>
          <w:szCs w:val="24"/>
        </w:rPr>
        <w:t xml:space="preserve"> konstrukce</w:t>
      </w:r>
      <w:r w:rsidR="00982E36">
        <w:rPr>
          <w:rFonts w:asciiTheme="minorHAnsi" w:hAnsiTheme="minorHAnsi" w:cstheme="minorHAnsi"/>
          <w:sz w:val="24"/>
          <w:szCs w:val="24"/>
        </w:rPr>
        <w:t>, vzduchem brzděný s ABS</w:t>
      </w:r>
    </w:p>
    <w:p w14:paraId="4AEA7EAC" w14:textId="7D3C02C3" w:rsidR="003162FC" w:rsidRDefault="00073C62"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konstrukční</w:t>
      </w:r>
      <w:r w:rsidR="003162FC">
        <w:rPr>
          <w:rFonts w:asciiTheme="minorHAnsi" w:hAnsiTheme="minorHAnsi" w:cstheme="minorHAnsi"/>
          <w:sz w:val="24"/>
          <w:szCs w:val="24"/>
        </w:rPr>
        <w:t xml:space="preserve"> rychlost</w:t>
      </w:r>
      <w:r>
        <w:rPr>
          <w:rFonts w:asciiTheme="minorHAnsi" w:hAnsiTheme="minorHAnsi" w:cstheme="minorHAnsi"/>
          <w:sz w:val="24"/>
          <w:szCs w:val="24"/>
        </w:rPr>
        <w:t xml:space="preserve"> min.</w:t>
      </w:r>
      <w:r w:rsidR="003162FC">
        <w:rPr>
          <w:rFonts w:asciiTheme="minorHAnsi" w:hAnsiTheme="minorHAnsi" w:cstheme="minorHAnsi"/>
          <w:sz w:val="24"/>
          <w:szCs w:val="24"/>
        </w:rPr>
        <w:t xml:space="preserve"> </w:t>
      </w:r>
      <w:r>
        <w:rPr>
          <w:rFonts w:asciiTheme="minorHAnsi" w:hAnsiTheme="minorHAnsi" w:cstheme="minorHAnsi"/>
          <w:sz w:val="24"/>
          <w:szCs w:val="24"/>
        </w:rPr>
        <w:t>9</w:t>
      </w:r>
      <w:r w:rsidR="003162FC">
        <w:rPr>
          <w:rFonts w:asciiTheme="minorHAnsi" w:hAnsiTheme="minorHAnsi" w:cstheme="minorHAnsi"/>
          <w:sz w:val="24"/>
          <w:szCs w:val="24"/>
        </w:rPr>
        <w:t>0 km/h</w:t>
      </w:r>
    </w:p>
    <w:p w14:paraId="210A6CFF" w14:textId="095E3508" w:rsidR="003162FC" w:rsidRDefault="003162FC" w:rsidP="003162FC">
      <w:pPr>
        <w:pStyle w:val="Odstavecseseznamem"/>
        <w:numPr>
          <w:ilvl w:val="0"/>
          <w:numId w:val="1"/>
        </w:numPr>
        <w:ind w:left="709"/>
        <w:jc w:val="both"/>
        <w:rPr>
          <w:rFonts w:asciiTheme="minorHAnsi" w:hAnsiTheme="minorHAnsi" w:cstheme="minorHAnsi"/>
          <w:sz w:val="24"/>
          <w:szCs w:val="24"/>
        </w:rPr>
      </w:pPr>
      <w:r w:rsidRPr="009E03EC">
        <w:rPr>
          <w:rFonts w:asciiTheme="minorHAnsi" w:hAnsiTheme="minorHAnsi" w:cstheme="minorHAnsi"/>
          <w:sz w:val="24"/>
          <w:szCs w:val="24"/>
        </w:rPr>
        <w:t xml:space="preserve">délka vleku </w:t>
      </w:r>
      <w:r>
        <w:rPr>
          <w:rFonts w:asciiTheme="minorHAnsi" w:hAnsiTheme="minorHAnsi" w:cstheme="minorHAnsi"/>
          <w:sz w:val="24"/>
          <w:szCs w:val="24"/>
        </w:rPr>
        <w:t>min. 7</w:t>
      </w:r>
      <w:r w:rsidR="00982E36">
        <w:rPr>
          <w:rFonts w:asciiTheme="minorHAnsi" w:hAnsiTheme="minorHAnsi" w:cstheme="minorHAnsi"/>
          <w:sz w:val="24"/>
          <w:szCs w:val="24"/>
        </w:rPr>
        <w:t> </w:t>
      </w:r>
      <w:r>
        <w:rPr>
          <w:rFonts w:asciiTheme="minorHAnsi" w:hAnsiTheme="minorHAnsi" w:cstheme="minorHAnsi"/>
          <w:sz w:val="24"/>
          <w:szCs w:val="24"/>
        </w:rPr>
        <w:t>5</w:t>
      </w:r>
      <w:r w:rsidR="00B54604">
        <w:rPr>
          <w:rFonts w:asciiTheme="minorHAnsi" w:hAnsiTheme="minorHAnsi" w:cstheme="minorHAnsi"/>
          <w:sz w:val="24"/>
          <w:szCs w:val="24"/>
        </w:rPr>
        <w:t>0</w:t>
      </w:r>
      <w:r w:rsidRPr="009E03EC">
        <w:rPr>
          <w:rFonts w:asciiTheme="minorHAnsi" w:hAnsiTheme="minorHAnsi" w:cstheme="minorHAnsi"/>
          <w:sz w:val="24"/>
          <w:szCs w:val="24"/>
        </w:rPr>
        <w:t>0</w:t>
      </w:r>
      <w:r w:rsidR="00982E36">
        <w:rPr>
          <w:rFonts w:asciiTheme="minorHAnsi" w:hAnsiTheme="minorHAnsi" w:cstheme="minorHAnsi"/>
          <w:sz w:val="24"/>
          <w:szCs w:val="24"/>
        </w:rPr>
        <w:t>, max. 8 000 včetně oje</w:t>
      </w:r>
    </w:p>
    <w:p w14:paraId="776F02B6" w14:textId="3FDBED79" w:rsidR="00073C62" w:rsidRDefault="003162FC" w:rsidP="00424FF9">
      <w:pPr>
        <w:pStyle w:val="Odstavecseseznamem"/>
        <w:numPr>
          <w:ilvl w:val="0"/>
          <w:numId w:val="1"/>
        </w:numPr>
        <w:ind w:left="709"/>
        <w:jc w:val="both"/>
        <w:rPr>
          <w:rFonts w:asciiTheme="minorHAnsi" w:hAnsiTheme="minorHAnsi" w:cstheme="minorHAnsi"/>
          <w:sz w:val="24"/>
          <w:szCs w:val="24"/>
        </w:rPr>
      </w:pPr>
      <w:r w:rsidRPr="00073C62">
        <w:rPr>
          <w:rFonts w:asciiTheme="minorHAnsi" w:hAnsiTheme="minorHAnsi" w:cstheme="minorHAnsi"/>
          <w:sz w:val="24"/>
          <w:szCs w:val="24"/>
        </w:rPr>
        <w:t>šířka</w:t>
      </w:r>
      <w:r w:rsidR="00073C62" w:rsidRPr="00073C62">
        <w:rPr>
          <w:rFonts w:asciiTheme="minorHAnsi" w:hAnsiTheme="minorHAnsi" w:cstheme="minorHAnsi"/>
          <w:sz w:val="24"/>
          <w:szCs w:val="24"/>
        </w:rPr>
        <w:t xml:space="preserve"> stejná jako u vozidla autoškoly</w:t>
      </w:r>
      <w:r w:rsidRPr="00073C62">
        <w:rPr>
          <w:rFonts w:asciiTheme="minorHAnsi" w:hAnsiTheme="minorHAnsi" w:cstheme="minorHAnsi"/>
          <w:sz w:val="24"/>
          <w:szCs w:val="24"/>
        </w:rPr>
        <w:t xml:space="preserve"> </w:t>
      </w:r>
      <w:r w:rsidR="00073C62">
        <w:rPr>
          <w:rFonts w:asciiTheme="minorHAnsi" w:hAnsiTheme="minorHAnsi" w:cstheme="minorHAnsi"/>
          <w:sz w:val="24"/>
          <w:szCs w:val="24"/>
        </w:rPr>
        <w:t>(</w:t>
      </w:r>
      <w:r w:rsidRPr="00073C62">
        <w:rPr>
          <w:rFonts w:asciiTheme="minorHAnsi" w:hAnsiTheme="minorHAnsi" w:cstheme="minorHAnsi"/>
          <w:sz w:val="24"/>
          <w:szCs w:val="24"/>
        </w:rPr>
        <w:t>2</w:t>
      </w:r>
      <w:r w:rsidR="00073C62">
        <w:rPr>
          <w:rFonts w:asciiTheme="minorHAnsi" w:hAnsiTheme="minorHAnsi" w:cstheme="minorHAnsi"/>
          <w:sz w:val="24"/>
          <w:szCs w:val="24"/>
        </w:rPr>
        <w:t> </w:t>
      </w:r>
      <w:r w:rsidR="00073C62" w:rsidRPr="00073C62">
        <w:rPr>
          <w:rFonts w:asciiTheme="minorHAnsi" w:hAnsiTheme="minorHAnsi" w:cstheme="minorHAnsi"/>
          <w:sz w:val="24"/>
          <w:szCs w:val="24"/>
        </w:rPr>
        <w:t>5</w:t>
      </w:r>
      <w:r w:rsidRPr="00073C62">
        <w:rPr>
          <w:rFonts w:asciiTheme="minorHAnsi" w:hAnsiTheme="minorHAnsi" w:cstheme="minorHAnsi"/>
          <w:sz w:val="24"/>
          <w:szCs w:val="24"/>
        </w:rPr>
        <w:t>4</w:t>
      </w:r>
      <w:r w:rsidR="00073C62" w:rsidRPr="00073C62">
        <w:rPr>
          <w:rFonts w:asciiTheme="minorHAnsi" w:hAnsiTheme="minorHAnsi" w:cstheme="minorHAnsi"/>
          <w:sz w:val="24"/>
          <w:szCs w:val="24"/>
        </w:rPr>
        <w:t>0</w:t>
      </w:r>
      <w:r w:rsidR="00073C62">
        <w:rPr>
          <w:rFonts w:asciiTheme="minorHAnsi" w:hAnsiTheme="minorHAnsi" w:cstheme="minorHAnsi"/>
          <w:sz w:val="24"/>
          <w:szCs w:val="24"/>
        </w:rPr>
        <w:t>)</w:t>
      </w:r>
    </w:p>
    <w:p w14:paraId="41F1FB50" w14:textId="6C5441D9" w:rsidR="003162FC" w:rsidRPr="00073C62" w:rsidRDefault="003162FC" w:rsidP="00424FF9">
      <w:pPr>
        <w:pStyle w:val="Odstavecseseznamem"/>
        <w:numPr>
          <w:ilvl w:val="0"/>
          <w:numId w:val="1"/>
        </w:numPr>
        <w:ind w:left="709"/>
        <w:jc w:val="both"/>
        <w:rPr>
          <w:rFonts w:asciiTheme="minorHAnsi" w:hAnsiTheme="minorHAnsi" w:cstheme="minorHAnsi"/>
          <w:sz w:val="24"/>
          <w:szCs w:val="24"/>
        </w:rPr>
      </w:pPr>
      <w:r w:rsidRPr="00073C62">
        <w:rPr>
          <w:rFonts w:asciiTheme="minorHAnsi" w:hAnsiTheme="minorHAnsi" w:cstheme="minorHAnsi"/>
          <w:sz w:val="24"/>
          <w:szCs w:val="24"/>
        </w:rPr>
        <w:t xml:space="preserve">výška </w:t>
      </w:r>
      <w:r w:rsidR="00073C62" w:rsidRPr="00073C62">
        <w:rPr>
          <w:rFonts w:asciiTheme="minorHAnsi" w:hAnsiTheme="minorHAnsi" w:cstheme="minorHAnsi"/>
          <w:sz w:val="24"/>
          <w:szCs w:val="24"/>
        </w:rPr>
        <w:t>stejná jako u nákladního vozidla OVZ (3 300)</w:t>
      </w:r>
    </w:p>
    <w:p w14:paraId="7B42F544" w14:textId="29D575D4" w:rsidR="003162FC" w:rsidRDefault="003162FC" w:rsidP="003162FC">
      <w:pPr>
        <w:pStyle w:val="Odstavecseseznamem"/>
        <w:numPr>
          <w:ilvl w:val="0"/>
          <w:numId w:val="1"/>
        </w:numPr>
        <w:ind w:left="709"/>
        <w:jc w:val="both"/>
        <w:rPr>
          <w:rFonts w:asciiTheme="minorHAnsi" w:hAnsiTheme="minorHAnsi" w:cstheme="minorHAnsi"/>
          <w:sz w:val="24"/>
          <w:szCs w:val="24"/>
        </w:rPr>
      </w:pPr>
      <w:r w:rsidRPr="009E03EC">
        <w:rPr>
          <w:rFonts w:asciiTheme="minorHAnsi" w:hAnsiTheme="minorHAnsi" w:cstheme="minorHAnsi"/>
          <w:sz w:val="24"/>
          <w:szCs w:val="24"/>
        </w:rPr>
        <w:t xml:space="preserve">největší povolená hmotnost </w:t>
      </w:r>
      <w:r w:rsidR="00073C62">
        <w:rPr>
          <w:rFonts w:asciiTheme="minorHAnsi" w:hAnsiTheme="minorHAnsi" w:cstheme="minorHAnsi"/>
          <w:sz w:val="24"/>
          <w:szCs w:val="24"/>
        </w:rPr>
        <w:t>min</w:t>
      </w:r>
      <w:r>
        <w:rPr>
          <w:rFonts w:asciiTheme="minorHAnsi" w:hAnsiTheme="minorHAnsi" w:cstheme="minorHAnsi"/>
          <w:sz w:val="24"/>
          <w:szCs w:val="24"/>
        </w:rPr>
        <w:t xml:space="preserve">. </w:t>
      </w:r>
      <w:r w:rsidR="00073C62">
        <w:rPr>
          <w:rFonts w:asciiTheme="minorHAnsi" w:hAnsiTheme="minorHAnsi" w:cstheme="minorHAnsi"/>
          <w:sz w:val="24"/>
          <w:szCs w:val="24"/>
        </w:rPr>
        <w:t>8</w:t>
      </w:r>
      <w:r w:rsidRPr="009E03EC">
        <w:rPr>
          <w:rFonts w:asciiTheme="minorHAnsi" w:hAnsiTheme="minorHAnsi" w:cstheme="minorHAnsi"/>
          <w:sz w:val="24"/>
          <w:szCs w:val="24"/>
        </w:rPr>
        <w:t xml:space="preserve"> </w:t>
      </w:r>
      <w:r w:rsidR="00073C62">
        <w:rPr>
          <w:rFonts w:asciiTheme="minorHAnsi" w:hAnsiTheme="minorHAnsi" w:cstheme="minorHAnsi"/>
          <w:sz w:val="24"/>
          <w:szCs w:val="24"/>
        </w:rPr>
        <w:t>0</w:t>
      </w:r>
      <w:r w:rsidRPr="009E03EC">
        <w:rPr>
          <w:rFonts w:asciiTheme="minorHAnsi" w:hAnsiTheme="minorHAnsi" w:cstheme="minorHAnsi"/>
          <w:sz w:val="24"/>
          <w:szCs w:val="24"/>
        </w:rPr>
        <w:t>00 kg</w:t>
      </w:r>
    </w:p>
    <w:p w14:paraId="2013D286" w14:textId="76AB9B0D" w:rsidR="00B54604" w:rsidRDefault="00C278EB"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zásuvka systému ABS</w:t>
      </w:r>
    </w:p>
    <w:p w14:paraId="26BDBE82" w14:textId="505E0874" w:rsidR="00C278EB" w:rsidRDefault="00C278EB"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propojení vzduch a elektrika zvlášť</w:t>
      </w:r>
    </w:p>
    <w:p w14:paraId="67087847" w14:textId="10FDFB7D" w:rsidR="007F448E" w:rsidRDefault="007F448E"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upínací body pro kotvení nákladu</w:t>
      </w:r>
    </w:p>
    <w:p w14:paraId="7372E01D" w14:textId="7A1989C4" w:rsidR="00982E36" w:rsidRDefault="00982E36"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podpěra při odpojení</w:t>
      </w:r>
    </w:p>
    <w:p w14:paraId="2F3784B6" w14:textId="1DA09681" w:rsidR="00982E36" w:rsidRDefault="003B0272"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n</w:t>
      </w:r>
      <w:r w:rsidR="00982E36">
        <w:rPr>
          <w:rFonts w:asciiTheme="minorHAnsi" w:hAnsiTheme="minorHAnsi" w:cstheme="minorHAnsi"/>
          <w:sz w:val="24"/>
          <w:szCs w:val="24"/>
        </w:rPr>
        <w:t xml:space="preserve">áhradní kolo včetně držáku a klíče na kola, sada žárovek, zakládací klín, </w:t>
      </w:r>
    </w:p>
    <w:p w14:paraId="48065326" w14:textId="72C64904" w:rsidR="00982E36" w:rsidRDefault="003B0272"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z</w:t>
      </w:r>
      <w:r w:rsidR="00982E36">
        <w:rPr>
          <w:rFonts w:asciiTheme="minorHAnsi" w:hAnsiTheme="minorHAnsi" w:cstheme="minorHAnsi"/>
          <w:sz w:val="24"/>
          <w:szCs w:val="24"/>
        </w:rPr>
        <w:t>adní podjezdová ochrana proti podjetí</w:t>
      </w:r>
    </w:p>
    <w:p w14:paraId="581767E5" w14:textId="6B1373C7" w:rsidR="00982E36" w:rsidRDefault="003B0272"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b</w:t>
      </w:r>
      <w:r w:rsidR="00982E36">
        <w:rPr>
          <w:rFonts w:asciiTheme="minorHAnsi" w:hAnsiTheme="minorHAnsi" w:cstheme="minorHAnsi"/>
          <w:sz w:val="24"/>
          <w:szCs w:val="24"/>
        </w:rPr>
        <w:t>latníky</w:t>
      </w:r>
    </w:p>
    <w:p w14:paraId="0F332286" w14:textId="0DE72768" w:rsidR="00982E36" w:rsidRDefault="003B0272"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b</w:t>
      </w:r>
      <w:r w:rsidR="00982E36">
        <w:rPr>
          <w:rFonts w:asciiTheme="minorHAnsi" w:hAnsiTheme="minorHAnsi" w:cstheme="minorHAnsi"/>
          <w:sz w:val="24"/>
          <w:szCs w:val="24"/>
        </w:rPr>
        <w:t>oční zábrany proti podjetí</w:t>
      </w:r>
    </w:p>
    <w:p w14:paraId="01513E05" w14:textId="507F108A" w:rsidR="00982E36" w:rsidRDefault="003B0272" w:rsidP="003162FC">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o</w:t>
      </w:r>
      <w:r w:rsidR="00982E36">
        <w:rPr>
          <w:rFonts w:asciiTheme="minorHAnsi" w:hAnsiTheme="minorHAnsi" w:cstheme="minorHAnsi"/>
          <w:sz w:val="24"/>
          <w:szCs w:val="24"/>
        </w:rPr>
        <w:t>světlení ložné plochy</w:t>
      </w:r>
    </w:p>
    <w:p w14:paraId="47A7D603" w14:textId="63037CDE" w:rsidR="009E03EC" w:rsidRPr="00E1274E" w:rsidRDefault="003B0272" w:rsidP="00141ACE">
      <w:pPr>
        <w:pStyle w:val="Odstavecseseznamem"/>
        <w:numPr>
          <w:ilvl w:val="0"/>
          <w:numId w:val="1"/>
        </w:numPr>
        <w:ind w:left="709"/>
        <w:jc w:val="both"/>
        <w:rPr>
          <w:rFonts w:cstheme="minorHAnsi"/>
          <w:b/>
          <w:bCs/>
          <w:color w:val="000000"/>
          <w:sz w:val="28"/>
          <w:szCs w:val="28"/>
        </w:rPr>
      </w:pPr>
      <w:r>
        <w:rPr>
          <w:rFonts w:asciiTheme="minorHAnsi" w:hAnsiTheme="minorHAnsi" w:cstheme="minorHAnsi"/>
          <w:sz w:val="24"/>
          <w:szCs w:val="24"/>
        </w:rPr>
        <w:t>a</w:t>
      </w:r>
      <w:r w:rsidR="00982E36" w:rsidRPr="00E1274E">
        <w:rPr>
          <w:rFonts w:asciiTheme="minorHAnsi" w:hAnsiTheme="minorHAnsi" w:cstheme="minorHAnsi"/>
          <w:sz w:val="24"/>
          <w:szCs w:val="24"/>
        </w:rPr>
        <w:t>retace otevřených dveří, výsuvné schůdky na pravé straně nástavby</w:t>
      </w:r>
    </w:p>
    <w:p w14:paraId="53660EB9" w14:textId="2C0F1BDF" w:rsidR="00E1274E" w:rsidRPr="00E1274E" w:rsidRDefault="003B0272" w:rsidP="00141ACE">
      <w:pPr>
        <w:pStyle w:val="Odstavecseseznamem"/>
        <w:numPr>
          <w:ilvl w:val="0"/>
          <w:numId w:val="1"/>
        </w:numPr>
        <w:ind w:left="709"/>
        <w:jc w:val="both"/>
        <w:rPr>
          <w:rFonts w:cstheme="minorHAnsi"/>
          <w:b/>
          <w:bCs/>
          <w:color w:val="000000"/>
          <w:sz w:val="28"/>
          <w:szCs w:val="28"/>
        </w:rPr>
      </w:pPr>
      <w:r>
        <w:rPr>
          <w:rFonts w:asciiTheme="minorHAnsi" w:hAnsiTheme="minorHAnsi" w:cstheme="minorHAnsi"/>
          <w:sz w:val="24"/>
          <w:szCs w:val="24"/>
        </w:rPr>
        <w:t>r</w:t>
      </w:r>
      <w:r w:rsidR="00E1274E">
        <w:rPr>
          <w:rFonts w:asciiTheme="minorHAnsi" w:hAnsiTheme="minorHAnsi" w:cstheme="minorHAnsi"/>
          <w:sz w:val="24"/>
          <w:szCs w:val="24"/>
        </w:rPr>
        <w:t>eflexní značení</w:t>
      </w:r>
    </w:p>
    <w:p w14:paraId="23EECB21" w14:textId="4891CF43" w:rsidR="00E1274E" w:rsidRPr="00E1274E" w:rsidRDefault="00E1274E" w:rsidP="00141ACE">
      <w:pPr>
        <w:pStyle w:val="Odstavecseseznamem"/>
        <w:numPr>
          <w:ilvl w:val="0"/>
          <w:numId w:val="1"/>
        </w:numPr>
        <w:ind w:left="709"/>
        <w:jc w:val="both"/>
        <w:rPr>
          <w:rStyle w:val="PromnnHTML"/>
          <w:rFonts w:cstheme="minorHAnsi"/>
          <w:b/>
          <w:bCs/>
          <w:i w:val="0"/>
          <w:iCs w:val="0"/>
          <w:color w:val="000000"/>
          <w:sz w:val="28"/>
          <w:szCs w:val="28"/>
        </w:rPr>
      </w:pPr>
      <w:r>
        <w:rPr>
          <w:rFonts w:asciiTheme="minorHAnsi" w:hAnsiTheme="minorHAnsi" w:cstheme="minorHAnsi"/>
          <w:sz w:val="24"/>
          <w:szCs w:val="24"/>
        </w:rPr>
        <w:t>Boční poziční osvětlení dle ČSN</w:t>
      </w:r>
    </w:p>
    <w:p w14:paraId="2B996C0F" w14:textId="44BFA0AA" w:rsidR="000951BA" w:rsidRPr="000951BA" w:rsidRDefault="000951BA" w:rsidP="000951BA">
      <w:pPr>
        <w:rPr>
          <w:rStyle w:val="PromnnHTML"/>
          <w:rFonts w:cstheme="minorHAnsi"/>
          <w:b/>
          <w:bCs/>
          <w:i w:val="0"/>
          <w:iCs w:val="0"/>
          <w:color w:val="000000"/>
          <w:sz w:val="26"/>
          <w:szCs w:val="26"/>
        </w:rPr>
      </w:pPr>
      <w:r w:rsidRPr="000951BA">
        <w:rPr>
          <w:rStyle w:val="PromnnHTML"/>
          <w:rFonts w:cstheme="minorHAnsi"/>
          <w:b/>
          <w:bCs/>
          <w:i w:val="0"/>
          <w:iCs w:val="0"/>
          <w:color w:val="000000"/>
          <w:sz w:val="26"/>
          <w:szCs w:val="26"/>
        </w:rPr>
        <w:lastRenderedPageBreak/>
        <w:t xml:space="preserve">Vlek pro výcvikovou skupinu </w:t>
      </w:r>
      <w:r>
        <w:rPr>
          <w:rStyle w:val="PromnnHTML"/>
          <w:rFonts w:cstheme="minorHAnsi"/>
          <w:b/>
          <w:bCs/>
          <w:i w:val="0"/>
          <w:iCs w:val="0"/>
          <w:color w:val="000000"/>
          <w:sz w:val="26"/>
          <w:szCs w:val="26"/>
        </w:rPr>
        <w:t>D</w:t>
      </w:r>
      <w:r w:rsidRPr="000951BA">
        <w:rPr>
          <w:rStyle w:val="PromnnHTML"/>
          <w:rFonts w:cstheme="minorHAnsi"/>
          <w:b/>
          <w:bCs/>
          <w:i w:val="0"/>
          <w:iCs w:val="0"/>
          <w:color w:val="000000"/>
          <w:sz w:val="26"/>
          <w:szCs w:val="26"/>
        </w:rPr>
        <w:t>+E</w:t>
      </w:r>
    </w:p>
    <w:p w14:paraId="63AB219B" w14:textId="3FF702EA" w:rsidR="00C317BA" w:rsidRPr="00E1274E" w:rsidRDefault="00C317BA" w:rsidP="00C317BA">
      <w:pPr>
        <w:jc w:val="both"/>
        <w:rPr>
          <w:rFonts w:cstheme="minorHAnsi"/>
          <w:color w:val="000000"/>
          <w:sz w:val="24"/>
          <w:szCs w:val="24"/>
        </w:rPr>
      </w:pPr>
      <w:r w:rsidRPr="00AF3F95">
        <w:rPr>
          <w:rStyle w:val="PromnnHTML"/>
          <w:rFonts w:cstheme="minorHAnsi"/>
          <w:i w:val="0"/>
          <w:iCs w:val="0"/>
          <w:color w:val="000000"/>
          <w:sz w:val="24"/>
          <w:szCs w:val="24"/>
        </w:rPr>
        <w:t>o)</w:t>
      </w:r>
      <w:r w:rsidRPr="00E1274E">
        <w:rPr>
          <w:rFonts w:cstheme="minorHAnsi"/>
          <w:color w:val="000000"/>
          <w:sz w:val="24"/>
          <w:szCs w:val="24"/>
        </w:rPr>
        <w:t> pro skupinu D+E s jízdní soupravou tvořenou motorovým vozidlem uvedeným v písmenu n) a přípojným vozidlem o největší povolené hmotnosti nejméně 1250 kg, šířce nejméně 2,4 m a jehož konstrukční rychlost je nejméně 80 km.h</w:t>
      </w:r>
      <w:r w:rsidRPr="00E1274E">
        <w:rPr>
          <w:rFonts w:cstheme="minorHAnsi"/>
          <w:color w:val="000000"/>
          <w:sz w:val="24"/>
          <w:szCs w:val="24"/>
          <w:vertAlign w:val="superscript"/>
        </w:rPr>
        <w:t>-1</w:t>
      </w:r>
      <w:r w:rsidRPr="00E1274E">
        <w:rPr>
          <w:rFonts w:cstheme="minorHAnsi"/>
          <w:color w:val="000000"/>
          <w:sz w:val="24"/>
          <w:szCs w:val="24"/>
        </w:rPr>
        <w:t>; přípojné vozidlo musí být uzavřeným skříňovým tělesem o šířce nejméně 2 m a výšce nejméně 2 m, vytvořeným uzavřenou samostatnou skříní nebo ložnou plochou s plachtou na vestavěné konstrukci. Při zkoušce z praktické jízdy musí být okamžitá hmotnost přípojného vozidla nejméně 800 kg,</w:t>
      </w:r>
    </w:p>
    <w:p w14:paraId="3404B059" w14:textId="77777777" w:rsidR="000951BA" w:rsidRPr="003B0272" w:rsidRDefault="000951BA" w:rsidP="000951BA">
      <w:pPr>
        <w:jc w:val="both"/>
        <w:rPr>
          <w:rFonts w:cstheme="minorHAnsi"/>
          <w:bCs/>
          <w:sz w:val="24"/>
          <w:szCs w:val="24"/>
        </w:rPr>
      </w:pPr>
      <w:bookmarkStart w:id="0" w:name="_Hlk163457833"/>
      <w:r w:rsidRPr="003B0272">
        <w:rPr>
          <w:rFonts w:cstheme="minorHAnsi"/>
          <w:bCs/>
          <w:sz w:val="24"/>
          <w:szCs w:val="24"/>
        </w:rPr>
        <w:t>Technické požadavky:</w:t>
      </w:r>
    </w:p>
    <w:p w14:paraId="172E7919" w14:textId="2211B555" w:rsidR="00D73BA5" w:rsidRDefault="001E6862" w:rsidP="001E6862">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b</w:t>
      </w:r>
      <w:r w:rsidR="00D73BA5">
        <w:rPr>
          <w:rFonts w:asciiTheme="minorHAnsi" w:hAnsiTheme="minorHAnsi" w:cstheme="minorHAnsi"/>
          <w:sz w:val="24"/>
          <w:szCs w:val="24"/>
        </w:rPr>
        <w:t xml:space="preserve">rzděný </w:t>
      </w:r>
      <w:r w:rsidR="007274A7">
        <w:rPr>
          <w:rFonts w:asciiTheme="minorHAnsi" w:hAnsiTheme="minorHAnsi" w:cstheme="minorHAnsi"/>
          <w:sz w:val="24"/>
          <w:szCs w:val="24"/>
        </w:rPr>
        <w:t xml:space="preserve">skříňový </w:t>
      </w:r>
      <w:r w:rsidR="00D73BA5">
        <w:rPr>
          <w:rFonts w:asciiTheme="minorHAnsi" w:hAnsiTheme="minorHAnsi" w:cstheme="minorHAnsi"/>
          <w:sz w:val="24"/>
          <w:szCs w:val="24"/>
        </w:rPr>
        <w:t>vlek dvounápravový s </w:t>
      </w:r>
      <w:r>
        <w:rPr>
          <w:rFonts w:asciiTheme="minorHAnsi" w:hAnsiTheme="minorHAnsi" w:cstheme="minorHAnsi"/>
          <w:sz w:val="24"/>
          <w:szCs w:val="24"/>
        </w:rPr>
        <w:t>parkovací brzdou a náhradním kolem</w:t>
      </w:r>
    </w:p>
    <w:p w14:paraId="65C77F24" w14:textId="7082ADB7" w:rsidR="001E6862" w:rsidRDefault="001E6862" w:rsidP="001E6862">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provoz při max. rychlosti 100 km/h</w:t>
      </w:r>
    </w:p>
    <w:p w14:paraId="68BFBE92" w14:textId="03E88F45" w:rsidR="009E03EC" w:rsidRPr="009E03EC" w:rsidRDefault="009E03EC" w:rsidP="001E6862">
      <w:pPr>
        <w:pStyle w:val="Odstavecseseznamem"/>
        <w:numPr>
          <w:ilvl w:val="0"/>
          <w:numId w:val="1"/>
        </w:numPr>
        <w:ind w:left="709"/>
        <w:jc w:val="both"/>
        <w:rPr>
          <w:rFonts w:asciiTheme="minorHAnsi" w:hAnsiTheme="minorHAnsi" w:cstheme="minorHAnsi"/>
          <w:sz w:val="24"/>
          <w:szCs w:val="24"/>
        </w:rPr>
      </w:pPr>
      <w:r w:rsidRPr="009E03EC">
        <w:rPr>
          <w:rFonts w:asciiTheme="minorHAnsi" w:hAnsiTheme="minorHAnsi" w:cstheme="minorHAnsi"/>
          <w:sz w:val="24"/>
          <w:szCs w:val="24"/>
        </w:rPr>
        <w:t xml:space="preserve">délka vleku </w:t>
      </w:r>
      <w:r w:rsidR="007274A7">
        <w:rPr>
          <w:rFonts w:asciiTheme="minorHAnsi" w:hAnsiTheme="minorHAnsi" w:cstheme="minorHAnsi"/>
          <w:sz w:val="24"/>
          <w:szCs w:val="24"/>
        </w:rPr>
        <w:t xml:space="preserve">max. </w:t>
      </w:r>
      <w:r>
        <w:rPr>
          <w:rFonts w:asciiTheme="minorHAnsi" w:hAnsiTheme="minorHAnsi" w:cstheme="minorHAnsi"/>
          <w:sz w:val="24"/>
          <w:szCs w:val="24"/>
        </w:rPr>
        <w:t>5</w:t>
      </w:r>
      <w:r w:rsidRPr="009E03EC">
        <w:rPr>
          <w:rFonts w:asciiTheme="minorHAnsi" w:hAnsiTheme="minorHAnsi" w:cstheme="minorHAnsi"/>
          <w:sz w:val="24"/>
          <w:szCs w:val="24"/>
        </w:rPr>
        <w:t>,</w:t>
      </w:r>
      <w:r>
        <w:rPr>
          <w:rFonts w:asciiTheme="minorHAnsi" w:hAnsiTheme="minorHAnsi" w:cstheme="minorHAnsi"/>
          <w:sz w:val="24"/>
          <w:szCs w:val="24"/>
        </w:rPr>
        <w:t>6</w:t>
      </w:r>
      <w:r w:rsidRPr="009E03EC">
        <w:rPr>
          <w:rFonts w:asciiTheme="minorHAnsi" w:hAnsiTheme="minorHAnsi" w:cstheme="minorHAnsi"/>
          <w:sz w:val="24"/>
          <w:szCs w:val="24"/>
        </w:rPr>
        <w:t>0 m</w:t>
      </w:r>
      <w:r w:rsidR="001E639D">
        <w:rPr>
          <w:rFonts w:asciiTheme="minorHAnsi" w:hAnsiTheme="minorHAnsi" w:cstheme="minorHAnsi"/>
          <w:sz w:val="24"/>
          <w:szCs w:val="24"/>
        </w:rPr>
        <w:t xml:space="preserve"> včetně oje</w:t>
      </w:r>
    </w:p>
    <w:p w14:paraId="1EFED9D5" w14:textId="11E67CBF" w:rsidR="009E03EC" w:rsidRDefault="009E03EC" w:rsidP="001E6862">
      <w:pPr>
        <w:pStyle w:val="Odstavecseseznamem"/>
        <w:numPr>
          <w:ilvl w:val="0"/>
          <w:numId w:val="1"/>
        </w:numPr>
        <w:ind w:left="709"/>
        <w:jc w:val="both"/>
        <w:rPr>
          <w:rFonts w:asciiTheme="minorHAnsi" w:hAnsiTheme="minorHAnsi" w:cstheme="minorHAnsi"/>
          <w:sz w:val="24"/>
          <w:szCs w:val="24"/>
        </w:rPr>
      </w:pPr>
      <w:r w:rsidRPr="009E03EC">
        <w:rPr>
          <w:rFonts w:asciiTheme="minorHAnsi" w:hAnsiTheme="minorHAnsi" w:cstheme="minorHAnsi"/>
          <w:sz w:val="24"/>
          <w:szCs w:val="24"/>
        </w:rPr>
        <w:t xml:space="preserve">šířka </w:t>
      </w:r>
      <w:r w:rsidR="007274A7">
        <w:rPr>
          <w:rFonts w:asciiTheme="minorHAnsi" w:hAnsiTheme="minorHAnsi" w:cstheme="minorHAnsi"/>
          <w:sz w:val="24"/>
          <w:szCs w:val="24"/>
        </w:rPr>
        <w:t xml:space="preserve">max. </w:t>
      </w:r>
      <w:r w:rsidRPr="009E03EC">
        <w:rPr>
          <w:rFonts w:asciiTheme="minorHAnsi" w:hAnsiTheme="minorHAnsi" w:cstheme="minorHAnsi"/>
          <w:sz w:val="24"/>
          <w:szCs w:val="24"/>
        </w:rPr>
        <w:t>2,</w:t>
      </w:r>
      <w:r>
        <w:rPr>
          <w:rFonts w:asciiTheme="minorHAnsi" w:hAnsiTheme="minorHAnsi" w:cstheme="minorHAnsi"/>
          <w:sz w:val="24"/>
          <w:szCs w:val="24"/>
        </w:rPr>
        <w:t>55</w:t>
      </w:r>
      <w:r w:rsidRPr="009E03EC">
        <w:rPr>
          <w:rFonts w:asciiTheme="minorHAnsi" w:hAnsiTheme="minorHAnsi" w:cstheme="minorHAnsi"/>
          <w:sz w:val="24"/>
          <w:szCs w:val="24"/>
        </w:rPr>
        <w:t xml:space="preserve"> m</w:t>
      </w:r>
    </w:p>
    <w:p w14:paraId="5F3ECFA3" w14:textId="596C9899" w:rsidR="009E03EC" w:rsidRPr="009E03EC" w:rsidRDefault="009E03EC" w:rsidP="001E6862">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 xml:space="preserve">výška </w:t>
      </w:r>
      <w:r w:rsidR="001E6862">
        <w:rPr>
          <w:rFonts w:asciiTheme="minorHAnsi" w:hAnsiTheme="minorHAnsi" w:cstheme="minorHAnsi"/>
          <w:sz w:val="24"/>
          <w:szCs w:val="24"/>
        </w:rPr>
        <w:t>min. 2</w:t>
      </w:r>
      <w:r>
        <w:rPr>
          <w:rFonts w:asciiTheme="minorHAnsi" w:hAnsiTheme="minorHAnsi" w:cstheme="minorHAnsi"/>
          <w:sz w:val="24"/>
          <w:szCs w:val="24"/>
        </w:rPr>
        <w:t>,</w:t>
      </w:r>
      <w:r w:rsidR="007274A7">
        <w:rPr>
          <w:rFonts w:asciiTheme="minorHAnsi" w:hAnsiTheme="minorHAnsi" w:cstheme="minorHAnsi"/>
          <w:sz w:val="24"/>
          <w:szCs w:val="24"/>
        </w:rPr>
        <w:t>5</w:t>
      </w:r>
      <w:r>
        <w:rPr>
          <w:rFonts w:asciiTheme="minorHAnsi" w:hAnsiTheme="minorHAnsi" w:cstheme="minorHAnsi"/>
          <w:sz w:val="24"/>
          <w:szCs w:val="24"/>
        </w:rPr>
        <w:t>0 m</w:t>
      </w:r>
    </w:p>
    <w:p w14:paraId="31F77E59" w14:textId="4A933EF7" w:rsidR="009E03EC" w:rsidRPr="009E03EC" w:rsidRDefault="009E03EC" w:rsidP="001E6862">
      <w:pPr>
        <w:pStyle w:val="Odstavecseseznamem"/>
        <w:numPr>
          <w:ilvl w:val="0"/>
          <w:numId w:val="1"/>
        </w:numPr>
        <w:ind w:left="709"/>
        <w:jc w:val="both"/>
        <w:rPr>
          <w:rFonts w:asciiTheme="minorHAnsi" w:hAnsiTheme="minorHAnsi" w:cstheme="minorHAnsi"/>
          <w:sz w:val="24"/>
          <w:szCs w:val="24"/>
        </w:rPr>
      </w:pPr>
      <w:r w:rsidRPr="009E03EC">
        <w:rPr>
          <w:rFonts w:asciiTheme="minorHAnsi" w:hAnsiTheme="minorHAnsi" w:cstheme="minorHAnsi"/>
          <w:sz w:val="24"/>
          <w:szCs w:val="24"/>
        </w:rPr>
        <w:t xml:space="preserve">největší povolená hmotnost </w:t>
      </w:r>
      <w:r w:rsidR="007274A7">
        <w:rPr>
          <w:rFonts w:asciiTheme="minorHAnsi" w:hAnsiTheme="minorHAnsi" w:cstheme="minorHAnsi"/>
          <w:sz w:val="24"/>
          <w:szCs w:val="24"/>
        </w:rPr>
        <w:t xml:space="preserve">max. </w:t>
      </w:r>
      <w:r w:rsidRPr="009E03EC">
        <w:rPr>
          <w:rFonts w:asciiTheme="minorHAnsi" w:hAnsiTheme="minorHAnsi" w:cstheme="minorHAnsi"/>
          <w:sz w:val="24"/>
          <w:szCs w:val="24"/>
        </w:rPr>
        <w:t xml:space="preserve">2 </w:t>
      </w:r>
      <w:r w:rsidR="00D73BA5">
        <w:rPr>
          <w:rFonts w:asciiTheme="minorHAnsi" w:hAnsiTheme="minorHAnsi" w:cstheme="minorHAnsi"/>
          <w:sz w:val="24"/>
          <w:szCs w:val="24"/>
        </w:rPr>
        <w:t>7</w:t>
      </w:r>
      <w:r w:rsidRPr="009E03EC">
        <w:rPr>
          <w:rFonts w:asciiTheme="minorHAnsi" w:hAnsiTheme="minorHAnsi" w:cstheme="minorHAnsi"/>
          <w:sz w:val="24"/>
          <w:szCs w:val="24"/>
        </w:rPr>
        <w:t>00 kg</w:t>
      </w:r>
    </w:p>
    <w:p w14:paraId="6E7643D1" w14:textId="38F6CD38" w:rsidR="00D73BA5" w:rsidRDefault="00D73BA5" w:rsidP="001E6862">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užitečná hmotnost min. 800 kg</w:t>
      </w:r>
    </w:p>
    <w:p w14:paraId="7CAC05E5" w14:textId="2D1DEAD0" w:rsidR="00D73BA5" w:rsidRDefault="00D73BA5" w:rsidP="001E6862">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nastavení výšky oje mezi 45–65 cm</w:t>
      </w:r>
    </w:p>
    <w:p w14:paraId="5A1D5452" w14:textId="5627BE1C" w:rsidR="001E6862" w:rsidRDefault="001E6862" w:rsidP="001E6862">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 xml:space="preserve">vyjímatelná konstrukce držáku na kola (včetně elektrokol) pro </w:t>
      </w:r>
      <w:r w:rsidR="007274A7">
        <w:rPr>
          <w:rFonts w:asciiTheme="minorHAnsi" w:hAnsiTheme="minorHAnsi" w:cstheme="minorHAnsi"/>
          <w:sz w:val="24"/>
          <w:szCs w:val="24"/>
        </w:rPr>
        <w:t xml:space="preserve">min </w:t>
      </w:r>
      <w:r>
        <w:rPr>
          <w:rFonts w:asciiTheme="minorHAnsi" w:hAnsiTheme="minorHAnsi" w:cstheme="minorHAnsi"/>
          <w:sz w:val="24"/>
          <w:szCs w:val="24"/>
        </w:rPr>
        <w:t>3</w:t>
      </w:r>
      <w:r w:rsidR="007274A7">
        <w:rPr>
          <w:rFonts w:asciiTheme="minorHAnsi" w:hAnsiTheme="minorHAnsi" w:cstheme="minorHAnsi"/>
          <w:sz w:val="24"/>
          <w:szCs w:val="24"/>
        </w:rPr>
        <w:t>0</w:t>
      </w:r>
      <w:r>
        <w:rPr>
          <w:rFonts w:asciiTheme="minorHAnsi" w:hAnsiTheme="minorHAnsi" w:cstheme="minorHAnsi"/>
          <w:sz w:val="24"/>
          <w:szCs w:val="24"/>
        </w:rPr>
        <w:t xml:space="preserve"> ks</w:t>
      </w:r>
    </w:p>
    <w:p w14:paraId="1F2617C9" w14:textId="4E48F2A0" w:rsidR="001E6862" w:rsidRDefault="001E6862" w:rsidP="001E6862">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 xml:space="preserve">uzamykatelná zadní sklopná </w:t>
      </w:r>
      <w:r w:rsidR="003B5497">
        <w:rPr>
          <w:rFonts w:asciiTheme="minorHAnsi" w:hAnsiTheme="minorHAnsi" w:cstheme="minorHAnsi"/>
          <w:sz w:val="24"/>
          <w:szCs w:val="24"/>
        </w:rPr>
        <w:t xml:space="preserve">nájezdová </w:t>
      </w:r>
      <w:r>
        <w:rPr>
          <w:rFonts w:asciiTheme="minorHAnsi" w:hAnsiTheme="minorHAnsi" w:cstheme="minorHAnsi"/>
          <w:sz w:val="24"/>
          <w:szCs w:val="24"/>
        </w:rPr>
        <w:t>rampa s tlačnými pružinami</w:t>
      </w:r>
      <w:r w:rsidR="007274A7">
        <w:rPr>
          <w:rFonts w:asciiTheme="minorHAnsi" w:hAnsiTheme="minorHAnsi" w:cstheme="minorHAnsi"/>
          <w:sz w:val="24"/>
          <w:szCs w:val="24"/>
        </w:rPr>
        <w:t xml:space="preserve"> a protiskluzovou rohoží</w:t>
      </w:r>
    </w:p>
    <w:p w14:paraId="26997F80" w14:textId="4D7C1B5E" w:rsidR="00E1274E" w:rsidRDefault="00E1274E" w:rsidP="001E6862">
      <w:pPr>
        <w:pStyle w:val="Odstavecseseznamem"/>
        <w:numPr>
          <w:ilvl w:val="0"/>
          <w:numId w:val="1"/>
        </w:numPr>
        <w:ind w:left="709"/>
        <w:jc w:val="both"/>
        <w:rPr>
          <w:rFonts w:asciiTheme="minorHAnsi" w:hAnsiTheme="minorHAnsi" w:cstheme="minorHAnsi"/>
          <w:sz w:val="24"/>
          <w:szCs w:val="24"/>
        </w:rPr>
      </w:pPr>
      <w:r>
        <w:rPr>
          <w:rFonts w:asciiTheme="minorHAnsi" w:hAnsiTheme="minorHAnsi" w:cstheme="minorHAnsi"/>
          <w:sz w:val="24"/>
          <w:szCs w:val="24"/>
        </w:rPr>
        <w:t>osvětlení ložné plochy</w:t>
      </w:r>
    </w:p>
    <w:p w14:paraId="109BED27" w14:textId="65653555" w:rsidR="00E1274E" w:rsidRPr="000951BA" w:rsidRDefault="00E1274E" w:rsidP="001E6862">
      <w:pPr>
        <w:pStyle w:val="Odstavecseseznamem"/>
        <w:numPr>
          <w:ilvl w:val="0"/>
          <w:numId w:val="1"/>
        </w:numPr>
        <w:ind w:left="709"/>
        <w:jc w:val="both"/>
        <w:rPr>
          <w:rFonts w:asciiTheme="minorHAnsi" w:hAnsiTheme="minorHAnsi" w:cstheme="minorHAnsi"/>
          <w:sz w:val="24"/>
          <w:szCs w:val="24"/>
        </w:rPr>
      </w:pPr>
      <w:r w:rsidRPr="000951BA">
        <w:rPr>
          <w:rFonts w:asciiTheme="minorHAnsi" w:hAnsiTheme="minorHAnsi" w:cstheme="minorHAnsi"/>
          <w:sz w:val="24"/>
          <w:szCs w:val="24"/>
        </w:rPr>
        <w:t>podpěra pro samostatné stání</w:t>
      </w:r>
    </w:p>
    <w:p w14:paraId="1FED9868" w14:textId="36D40DFD" w:rsidR="00E1274E" w:rsidRPr="000951BA" w:rsidRDefault="00E1274E" w:rsidP="001E6862">
      <w:pPr>
        <w:pStyle w:val="Odstavecseseznamem"/>
        <w:numPr>
          <w:ilvl w:val="0"/>
          <w:numId w:val="1"/>
        </w:numPr>
        <w:ind w:left="709"/>
        <w:jc w:val="both"/>
        <w:rPr>
          <w:rFonts w:asciiTheme="minorHAnsi" w:hAnsiTheme="minorHAnsi" w:cstheme="minorHAnsi"/>
          <w:sz w:val="24"/>
          <w:szCs w:val="24"/>
        </w:rPr>
      </w:pPr>
      <w:r w:rsidRPr="000951BA">
        <w:rPr>
          <w:rFonts w:asciiTheme="minorHAnsi" w:hAnsiTheme="minorHAnsi" w:cstheme="minorHAnsi"/>
          <w:sz w:val="24"/>
          <w:szCs w:val="24"/>
        </w:rPr>
        <w:t>nakládání kol do horního patra bez nutnosti fyzického zvedání kol</w:t>
      </w:r>
    </w:p>
    <w:bookmarkEnd w:id="0"/>
    <w:p w14:paraId="05450E4C" w14:textId="0F5F2CB4" w:rsidR="00C317BA" w:rsidRPr="00C317BA" w:rsidRDefault="00C317BA" w:rsidP="00C317BA">
      <w:pPr>
        <w:jc w:val="both"/>
        <w:rPr>
          <w:sz w:val="32"/>
          <w:szCs w:val="32"/>
        </w:rPr>
      </w:pPr>
    </w:p>
    <w:sectPr w:rsidR="00C317BA" w:rsidRPr="00C317BA" w:rsidSect="002A6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D6532"/>
    <w:multiLevelType w:val="hybridMultilevel"/>
    <w:tmpl w:val="780A9B46"/>
    <w:lvl w:ilvl="0" w:tplc="04050001">
      <w:start w:val="1"/>
      <w:numFmt w:val="bullet"/>
      <w:lvlText w:val=""/>
      <w:lvlJc w:val="left"/>
      <w:pPr>
        <w:ind w:left="3240" w:hanging="360"/>
      </w:pPr>
      <w:rPr>
        <w:rFonts w:ascii="Symbol" w:hAnsi="Symbo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num w:numId="1" w16cid:durableId="37384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BA"/>
    <w:rsid w:val="00073C62"/>
    <w:rsid w:val="000951BA"/>
    <w:rsid w:val="001E639D"/>
    <w:rsid w:val="001E6862"/>
    <w:rsid w:val="00206EB7"/>
    <w:rsid w:val="002A6DB0"/>
    <w:rsid w:val="003162FC"/>
    <w:rsid w:val="003A0E5E"/>
    <w:rsid w:val="003B0272"/>
    <w:rsid w:val="003B5497"/>
    <w:rsid w:val="004558F6"/>
    <w:rsid w:val="007274A7"/>
    <w:rsid w:val="00762918"/>
    <w:rsid w:val="007F448E"/>
    <w:rsid w:val="00982E36"/>
    <w:rsid w:val="00985B68"/>
    <w:rsid w:val="009E03EC"/>
    <w:rsid w:val="00AF3F95"/>
    <w:rsid w:val="00AF6237"/>
    <w:rsid w:val="00B54604"/>
    <w:rsid w:val="00C278EB"/>
    <w:rsid w:val="00C317BA"/>
    <w:rsid w:val="00D53545"/>
    <w:rsid w:val="00D73BA5"/>
    <w:rsid w:val="00E1274E"/>
    <w:rsid w:val="00ED1FFD"/>
    <w:rsid w:val="00F30B66"/>
    <w:rsid w:val="00F74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6068"/>
  <w15:chartTrackingRefBased/>
  <w15:docId w15:val="{4115690E-AC59-441F-8255-903675EA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C317B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romnnHTML">
    <w:name w:val="HTML Variable"/>
    <w:basedOn w:val="Standardnpsmoodstavce"/>
    <w:uiPriority w:val="99"/>
    <w:semiHidden/>
    <w:unhideWhenUsed/>
    <w:rsid w:val="00C317BA"/>
    <w:rPr>
      <w:i/>
      <w:iCs/>
    </w:rPr>
  </w:style>
  <w:style w:type="character" w:styleId="Hypertextovodkaz">
    <w:name w:val="Hyperlink"/>
    <w:basedOn w:val="Standardnpsmoodstavce"/>
    <w:uiPriority w:val="99"/>
    <w:semiHidden/>
    <w:unhideWhenUsed/>
    <w:rsid w:val="00C317BA"/>
    <w:rPr>
      <w:color w:val="0000FF"/>
      <w:u w:val="single"/>
    </w:rPr>
  </w:style>
  <w:style w:type="character" w:customStyle="1" w:styleId="Nadpis3Char">
    <w:name w:val="Nadpis 3 Char"/>
    <w:basedOn w:val="Standardnpsmoodstavce"/>
    <w:link w:val="Nadpis3"/>
    <w:uiPriority w:val="9"/>
    <w:rsid w:val="00C317BA"/>
    <w:rPr>
      <w:rFonts w:ascii="Times New Roman" w:eastAsia="Times New Roman" w:hAnsi="Times New Roman" w:cs="Times New Roman"/>
      <w:b/>
      <w:bCs/>
      <w:kern w:val="0"/>
      <w:sz w:val="27"/>
      <w:szCs w:val="27"/>
      <w:lang w:eastAsia="cs-CZ"/>
      <w14:ligatures w14:val="none"/>
    </w:rPr>
  </w:style>
  <w:style w:type="paragraph" w:customStyle="1" w:styleId="l2">
    <w:name w:val="l2"/>
    <w:basedOn w:val="Normln"/>
    <w:rsid w:val="00C317B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zev">
    <w:name w:val="Title"/>
    <w:basedOn w:val="Normln"/>
    <w:link w:val="NzevChar"/>
    <w:qFormat/>
    <w:rsid w:val="00D53545"/>
    <w:pPr>
      <w:overflowPunct w:val="0"/>
      <w:autoSpaceDE w:val="0"/>
      <w:autoSpaceDN w:val="0"/>
      <w:adjustRightInd w:val="0"/>
      <w:spacing w:before="240" w:after="60" w:line="240" w:lineRule="auto"/>
      <w:jc w:val="center"/>
      <w:textAlignment w:val="baseline"/>
    </w:pPr>
    <w:rPr>
      <w:rFonts w:ascii="Arial" w:eastAsia="Times New Roman" w:hAnsi="Arial" w:cs="Arial"/>
      <w:b/>
      <w:bCs/>
      <w:kern w:val="0"/>
      <w:sz w:val="32"/>
      <w:szCs w:val="32"/>
      <w:lang w:eastAsia="cs-CZ"/>
      <w14:ligatures w14:val="none"/>
    </w:rPr>
  </w:style>
  <w:style w:type="character" w:customStyle="1" w:styleId="NzevChar">
    <w:name w:val="Název Char"/>
    <w:basedOn w:val="Standardnpsmoodstavce"/>
    <w:link w:val="Nzev"/>
    <w:rsid w:val="00D53545"/>
    <w:rPr>
      <w:rFonts w:ascii="Arial" w:eastAsia="Times New Roman" w:hAnsi="Arial" w:cs="Arial"/>
      <w:b/>
      <w:bCs/>
      <w:kern w:val="0"/>
      <w:sz w:val="32"/>
      <w:szCs w:val="32"/>
      <w:lang w:eastAsia="cs-CZ"/>
      <w14:ligatures w14:val="none"/>
    </w:rPr>
  </w:style>
  <w:style w:type="character" w:styleId="Siln">
    <w:name w:val="Strong"/>
    <w:basedOn w:val="Standardnpsmoodstavce"/>
    <w:uiPriority w:val="22"/>
    <w:qFormat/>
    <w:rsid w:val="00D53545"/>
    <w:rPr>
      <w:b/>
      <w:bCs/>
    </w:rPr>
  </w:style>
  <w:style w:type="paragraph" w:styleId="Odstavecseseznamem">
    <w:name w:val="List Paragraph"/>
    <w:basedOn w:val="Normln"/>
    <w:qFormat/>
    <w:rsid w:val="009E03EC"/>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10276">
      <w:bodyDiv w:val="1"/>
      <w:marLeft w:val="0"/>
      <w:marRight w:val="0"/>
      <w:marTop w:val="0"/>
      <w:marBottom w:val="0"/>
      <w:divBdr>
        <w:top w:val="none" w:sz="0" w:space="0" w:color="auto"/>
        <w:left w:val="none" w:sz="0" w:space="0" w:color="auto"/>
        <w:bottom w:val="none" w:sz="0" w:space="0" w:color="auto"/>
        <w:right w:val="none" w:sz="0" w:space="0" w:color="auto"/>
      </w:divBdr>
    </w:div>
    <w:div w:id="19740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akonyprolidi.cz/cs/2000-247"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467</Words>
  <Characters>2756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 Zbyšek</dc:creator>
  <cp:keywords/>
  <dc:description/>
  <cp:lastModifiedBy>Houbal Roman</cp:lastModifiedBy>
  <cp:revision>7</cp:revision>
  <cp:lastPrinted>2024-05-24T05:01:00Z</cp:lastPrinted>
  <dcterms:created xsi:type="dcterms:W3CDTF">2024-05-24T11:40:00Z</dcterms:created>
  <dcterms:modified xsi:type="dcterms:W3CDTF">2024-05-29T11:05:00Z</dcterms:modified>
</cp:coreProperties>
</file>