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675CCE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B11342" w:rsidRPr="00B11342">
        <w:rPr>
          <w:rFonts w:ascii="Arial Narrow" w:hAnsi="Arial Narrow"/>
          <w:b/>
          <w:bCs/>
          <w:sz w:val="22"/>
        </w:rPr>
        <w:t>Nákup automobilov pre Slovenskú správu ciest</w:t>
      </w:r>
      <w:r w:rsidR="00D5752B">
        <w:rPr>
          <w:rFonts w:ascii="Arial Narrow" w:hAnsi="Arial Narrow"/>
          <w:b/>
          <w:bCs/>
          <w:sz w:val="22"/>
        </w:rPr>
        <w:t xml:space="preserve"> – časť 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B11342">
        <w:rPr>
          <w:rFonts w:ascii="Arial Narrow" w:hAnsi="Arial Narrow"/>
          <w:sz w:val="22"/>
        </w:rPr>
        <w:t>8471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 xml:space="preserve">„DNS - Nákup automobilov do 3,5 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>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1342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58A30-A1ED-4C7D-8B8F-2581CC26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2024-07-31T06:47:00Z</dcterms:modified>
</cp:coreProperties>
</file>