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  <w:bookmarkStart w:id="0" w:name="_GoBack"/>
      <w:bookmarkEnd w:id="0"/>
    </w:p>
    <w:p w:rsidR="00B47305" w:rsidRDefault="00B47305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</w:rPr>
      </w:pPr>
    </w:p>
    <w:p w:rsidR="00F26544" w:rsidRPr="005B4853" w:rsidRDefault="00C6349B" w:rsidP="00C6349B">
      <w:pPr>
        <w:pStyle w:val="Zarkazkladnhotextu2"/>
        <w:spacing w:after="0" w:line="240" w:lineRule="auto"/>
        <w:ind w:left="357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 w:cs="Arial"/>
          <w:b/>
          <w:u w:val="single"/>
        </w:rPr>
        <w:t>„</w:t>
      </w:r>
      <w:r w:rsidRPr="00C6349B">
        <w:rPr>
          <w:rFonts w:ascii="Arial Narrow" w:hAnsi="Arial Narrow" w:cs="Arial"/>
          <w:b/>
          <w:u w:val="single"/>
        </w:rPr>
        <w:t>Zariadenia na nočné videnie a termovízne zariadenia s príslušenstvom (ID zákazky 58762)</w:t>
      </w:r>
      <w:r w:rsidR="001A1F9A" w:rsidRPr="001A1F9A">
        <w:rPr>
          <w:rFonts w:ascii="Arial Narrow" w:hAnsi="Arial Narrow" w:cs="Arial"/>
          <w:b/>
          <w:u w:val="single"/>
        </w:rPr>
        <w:t>“</w:t>
      </w:r>
      <w:r w:rsidR="009F27DF" w:rsidRPr="005B4853">
        <w:rPr>
          <w:rFonts w:ascii="Arial Narrow" w:hAnsi="Arial Narrow"/>
          <w:b/>
          <w:u w:val="single"/>
        </w:rPr>
        <w:t xml:space="preserve"> </w:t>
      </w:r>
    </w:p>
    <w:p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C6349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  <w:r w:rsidR="00EE55C7"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851"/>
        <w:gridCol w:w="1276"/>
        <w:gridCol w:w="851"/>
        <w:gridCol w:w="1275"/>
        <w:gridCol w:w="1276"/>
        <w:gridCol w:w="992"/>
        <w:gridCol w:w="1560"/>
      </w:tblGrid>
      <w:tr w:rsidR="00F71CAF" w:rsidRPr="009E6863" w:rsidTr="00F71CAF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C6349B" w:rsidRPr="00D73957" w:rsidRDefault="00C6349B" w:rsidP="00C6349B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6349B" w:rsidRPr="00D73957" w:rsidRDefault="00C6349B" w:rsidP="00C6349B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6349B" w:rsidRPr="00910108" w:rsidRDefault="00F71CAF" w:rsidP="00F71CA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="00C6349B" w:rsidRPr="00910108">
              <w:rPr>
                <w:rFonts w:ascii="Arial Narrow" w:hAnsi="Arial Narrow"/>
                <w:b/>
                <w:sz w:val="20"/>
                <w:szCs w:val="20"/>
              </w:rPr>
              <w:t>redpokladané množstvo (ks)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C6349B" w:rsidRDefault="00C6349B" w:rsidP="00C6349B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Jednotková cena v EUR bez DPH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C6349B" w:rsidRDefault="00C6349B" w:rsidP="00C6349B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Sadzba DPH v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C6349B" w:rsidRDefault="00C6349B" w:rsidP="00C6349B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 Jednotková  cena</w:t>
            </w:r>
            <w:r>
              <w:rPr>
                <w:rFonts w:ascii="Arial Narrow" w:hAnsi="Arial Narrow" w:cs="Calibri"/>
                <w:b/>
                <w:bCs/>
              </w:rPr>
              <w:br/>
              <w:t xml:space="preserve">v EUR s DPH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C6349B" w:rsidRDefault="00C6349B" w:rsidP="00C6349B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 Celková cena v EUR bez DPH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C6349B" w:rsidRDefault="00C6349B" w:rsidP="00C6349B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Výška DPH v EUR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C6349B" w:rsidRDefault="00C6349B" w:rsidP="00C6349B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Celková cena v EUR s DPH </w:t>
            </w:r>
          </w:p>
        </w:tc>
      </w:tr>
      <w:tr w:rsidR="00F71CAF" w:rsidRPr="00D73957" w:rsidTr="00F71CAF">
        <w:trPr>
          <w:cantSplit/>
          <w:trHeight w:val="832"/>
        </w:trPr>
        <w:tc>
          <w:tcPr>
            <w:tcW w:w="568" w:type="dxa"/>
            <w:vAlign w:val="center"/>
          </w:tcPr>
          <w:p w:rsidR="00F81E4D" w:rsidRPr="001A1F9A" w:rsidRDefault="00F81E4D" w:rsidP="00B4730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1.1</w:t>
            </w:r>
          </w:p>
        </w:tc>
        <w:tc>
          <w:tcPr>
            <w:tcW w:w="1842" w:type="dxa"/>
            <w:vAlign w:val="center"/>
          </w:tcPr>
          <w:p w:rsidR="00F81E4D" w:rsidRPr="00D73957" w:rsidRDefault="00C6349B" w:rsidP="00B47305">
            <w:pPr>
              <w:spacing w:after="0" w:line="240" w:lineRule="auto"/>
              <w:rPr>
                <w:rFonts w:ascii="Arial Narrow" w:hAnsi="Arial Narrow"/>
              </w:rPr>
            </w:pPr>
            <w:r w:rsidRPr="00C6349B">
              <w:rPr>
                <w:rFonts w:ascii="Arial Narrow" w:hAnsi="Arial Narrow"/>
              </w:rPr>
              <w:t>Zariadenie na nočné videnie a pozorovanie s príslušenstvom</w:t>
            </w:r>
          </w:p>
        </w:tc>
        <w:tc>
          <w:tcPr>
            <w:tcW w:w="851" w:type="dxa"/>
            <w:vAlign w:val="center"/>
          </w:tcPr>
          <w:p w:rsidR="00F81E4D" w:rsidRPr="00D73957" w:rsidRDefault="00C6349B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1276" w:type="dxa"/>
            <w:vAlign w:val="center"/>
          </w:tcPr>
          <w:p w:rsidR="00F81E4D" w:rsidRPr="00D35D2F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vAlign w:val="center"/>
          </w:tcPr>
          <w:p w:rsidR="00F81E4D" w:rsidRPr="00D35D2F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F81E4D" w:rsidRPr="00D35D2F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vAlign w:val="center"/>
          </w:tcPr>
          <w:p w:rsidR="00F81E4D" w:rsidRPr="00D35D2F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F71CAF" w:rsidRPr="00D73957" w:rsidTr="00F71CAF">
        <w:trPr>
          <w:cantSplit/>
          <w:trHeight w:val="832"/>
        </w:trPr>
        <w:tc>
          <w:tcPr>
            <w:tcW w:w="568" w:type="dxa"/>
            <w:vAlign w:val="center"/>
          </w:tcPr>
          <w:p w:rsidR="00F81E4D" w:rsidRPr="001A1F9A" w:rsidRDefault="00F81E4D" w:rsidP="007F7B97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1.2</w:t>
            </w:r>
          </w:p>
        </w:tc>
        <w:tc>
          <w:tcPr>
            <w:tcW w:w="1842" w:type="dxa"/>
            <w:vAlign w:val="center"/>
          </w:tcPr>
          <w:p w:rsidR="00F81E4D" w:rsidRPr="001A1F9A" w:rsidRDefault="00C6349B" w:rsidP="007F7B97">
            <w:pPr>
              <w:spacing w:after="0" w:line="240" w:lineRule="auto"/>
              <w:rPr>
                <w:rFonts w:ascii="Arial Narrow" w:hAnsi="Arial Narrow"/>
              </w:rPr>
            </w:pPr>
            <w:r w:rsidRPr="00C6349B">
              <w:rPr>
                <w:rFonts w:ascii="Arial Narrow" w:hAnsi="Arial Narrow"/>
              </w:rPr>
              <w:t>Termovízne zariadenie s príslušenstvom</w:t>
            </w:r>
          </w:p>
        </w:tc>
        <w:tc>
          <w:tcPr>
            <w:tcW w:w="851" w:type="dxa"/>
            <w:vAlign w:val="center"/>
          </w:tcPr>
          <w:p w:rsidR="00F81E4D" w:rsidRDefault="00C6349B" w:rsidP="007F7B97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76" w:type="dxa"/>
            <w:vAlign w:val="center"/>
          </w:tcPr>
          <w:p w:rsidR="00F81E4D" w:rsidRPr="00D35D2F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vAlign w:val="center"/>
          </w:tcPr>
          <w:p w:rsidR="00F81E4D" w:rsidRPr="00D35D2F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F81E4D" w:rsidRPr="00D73957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F81E4D" w:rsidRPr="00D73957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F81E4D" w:rsidRPr="00D35D2F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vAlign w:val="center"/>
          </w:tcPr>
          <w:p w:rsidR="00F81E4D" w:rsidRPr="00D35D2F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F71CAF" w:rsidRPr="00D73957" w:rsidTr="00F71CAF">
        <w:trPr>
          <w:cantSplit/>
        </w:trPr>
        <w:tc>
          <w:tcPr>
            <w:tcW w:w="3261" w:type="dxa"/>
            <w:gridSpan w:val="3"/>
            <w:vAlign w:val="center"/>
          </w:tcPr>
          <w:p w:rsidR="00F81E4D" w:rsidRDefault="00F81E4D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F81E4D" w:rsidRPr="00D73957" w:rsidRDefault="00F81E4D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v EUR </w:t>
            </w:r>
          </w:p>
        </w:tc>
        <w:tc>
          <w:tcPr>
            <w:tcW w:w="1276" w:type="dxa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F71CAF" w:rsidRDefault="00F71CAF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2"/>
          <w:szCs w:val="22"/>
        </w:rPr>
      </w:pPr>
    </w:p>
    <w:p w:rsidR="00F71CAF" w:rsidRDefault="00F71CAF" w:rsidP="00C72D70">
      <w:pPr>
        <w:pStyle w:val="Default"/>
        <w:rPr>
          <w:rFonts w:ascii="Arial Narrow" w:hAnsi="Arial Narrow"/>
          <w:b/>
          <w:sz w:val="22"/>
          <w:szCs w:val="22"/>
        </w:rPr>
      </w:pPr>
    </w:p>
    <w:p w:rsidR="00F71CAF" w:rsidRDefault="00F71CAF" w:rsidP="00C72D70">
      <w:pPr>
        <w:pStyle w:val="Default"/>
        <w:rPr>
          <w:rFonts w:ascii="Arial Narrow" w:hAnsi="Arial Narrow"/>
          <w:b/>
          <w:sz w:val="22"/>
          <w:szCs w:val="22"/>
        </w:rPr>
      </w:pPr>
    </w:p>
    <w:p w:rsidR="00F71CAF" w:rsidRPr="00F71CAF" w:rsidRDefault="00F71CAF" w:rsidP="00C72D70">
      <w:pPr>
        <w:pStyle w:val="Default"/>
        <w:rPr>
          <w:rFonts w:ascii="Arial Narrow" w:hAnsi="Arial Narrow"/>
          <w:b/>
          <w:sz w:val="22"/>
          <w:szCs w:val="22"/>
        </w:rPr>
      </w:pPr>
    </w:p>
    <w:tbl>
      <w:tblPr>
        <w:tblW w:w="101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8"/>
      </w:tblGrid>
      <w:tr w:rsidR="00C6349B" w:rsidRPr="00C6349B" w:rsidTr="00F71CAF">
        <w:trPr>
          <w:trHeight w:val="295"/>
        </w:trPr>
        <w:tc>
          <w:tcPr>
            <w:tcW w:w="10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49B" w:rsidRPr="00F71CAF" w:rsidRDefault="005A1AEF" w:rsidP="00C6349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F71CAF">
              <w:rPr>
                <w:rFonts w:ascii="Arial Narrow" w:hAnsi="Arial Narrow" w:cs="Times New Roman"/>
                <w:b/>
                <w:color w:val="000000"/>
              </w:rPr>
              <w:t>V</w:t>
            </w:r>
            <w:r w:rsidR="00FE7755" w:rsidRPr="00F71CAF">
              <w:rPr>
                <w:rFonts w:ascii="Arial Narrow" w:hAnsi="Arial Narrow" w:cs="Times New Roman"/>
                <w:b/>
                <w:color w:val="000000"/>
              </w:rPr>
              <w:t xml:space="preserve">erejný obstarávateľ </w:t>
            </w:r>
            <w:r w:rsidR="00B400F3" w:rsidRPr="00F71CAF">
              <w:rPr>
                <w:rFonts w:ascii="Arial Narrow" w:hAnsi="Arial Narrow" w:cs="Times New Roman"/>
                <w:b/>
                <w:color w:val="000000"/>
              </w:rPr>
              <w:t xml:space="preserve">obmedzuje </w:t>
            </w:r>
            <w:r w:rsidR="00FE7755" w:rsidRPr="00F71CAF">
              <w:rPr>
                <w:rFonts w:ascii="Arial Narrow" w:hAnsi="Arial Narrow" w:cs="Times New Roman"/>
                <w:b/>
                <w:color w:val="000000"/>
              </w:rPr>
              <w:t>max</w:t>
            </w:r>
            <w:r w:rsidRPr="00F71CAF">
              <w:rPr>
                <w:rFonts w:ascii="Arial Narrow" w:hAnsi="Arial Narrow" w:cs="Times New Roman"/>
                <w:b/>
                <w:color w:val="000000"/>
              </w:rPr>
              <w:t>imálnu</w:t>
            </w:r>
            <w:r w:rsidR="00FE7755" w:rsidRPr="00F71CAF">
              <w:rPr>
                <w:rFonts w:ascii="Arial Narrow" w:hAnsi="Arial Narrow" w:cs="Times New Roman"/>
                <w:b/>
                <w:color w:val="000000"/>
              </w:rPr>
              <w:t xml:space="preserve"> </w:t>
            </w:r>
            <w:r w:rsidRPr="00F71CAF">
              <w:rPr>
                <w:rFonts w:ascii="Arial Narrow" w:hAnsi="Arial Narrow" w:cs="Times New Roman"/>
                <w:b/>
                <w:color w:val="000000"/>
              </w:rPr>
              <w:t xml:space="preserve">celkovú cenu s DPH </w:t>
            </w:r>
            <w:r w:rsidR="00C6349B" w:rsidRPr="00F71CAF">
              <w:rPr>
                <w:rFonts w:ascii="Arial Narrow" w:hAnsi="Arial Narrow" w:cs="Times New Roman"/>
                <w:b/>
                <w:color w:val="000000"/>
              </w:rPr>
              <w:t xml:space="preserve">, </w:t>
            </w:r>
            <w:r w:rsidR="00FE7755" w:rsidRPr="00F71CAF">
              <w:rPr>
                <w:rFonts w:ascii="Arial Narrow" w:hAnsi="Arial Narrow" w:cs="Times New Roman"/>
                <w:b/>
                <w:color w:val="000000"/>
              </w:rPr>
              <w:t>ktor</w:t>
            </w:r>
            <w:r w:rsidRPr="00F71CAF">
              <w:rPr>
                <w:rFonts w:ascii="Arial Narrow" w:hAnsi="Arial Narrow" w:cs="Times New Roman"/>
                <w:b/>
                <w:color w:val="000000"/>
              </w:rPr>
              <w:t>é</w:t>
            </w:r>
            <w:r w:rsidR="00FE7755" w:rsidRPr="00F71CAF">
              <w:rPr>
                <w:rFonts w:ascii="Arial Narrow" w:hAnsi="Arial Narrow" w:cs="Times New Roman"/>
                <w:b/>
                <w:color w:val="000000"/>
              </w:rPr>
              <w:t xml:space="preserve"> </w:t>
            </w:r>
            <w:r w:rsidRPr="00F71CAF">
              <w:rPr>
                <w:rFonts w:ascii="Arial Narrow" w:hAnsi="Arial Narrow" w:cs="Times New Roman"/>
                <w:b/>
                <w:color w:val="000000"/>
              </w:rPr>
              <w:t>sú určené</w:t>
            </w:r>
            <w:r w:rsidR="00FE7755" w:rsidRPr="00F71CAF">
              <w:rPr>
                <w:rFonts w:ascii="Arial Narrow" w:hAnsi="Arial Narrow" w:cs="Times New Roman"/>
                <w:b/>
                <w:color w:val="000000"/>
              </w:rPr>
              <w:t xml:space="preserve"> podmienk</w:t>
            </w:r>
            <w:r w:rsidRPr="00F71CAF">
              <w:rPr>
                <w:rFonts w:ascii="Arial Narrow" w:hAnsi="Arial Narrow" w:cs="Times New Roman"/>
                <w:b/>
                <w:color w:val="000000"/>
              </w:rPr>
              <w:t>ami</w:t>
            </w:r>
            <w:r w:rsidR="00FE7755" w:rsidRPr="00F71CAF">
              <w:rPr>
                <w:rFonts w:ascii="Arial Narrow" w:hAnsi="Arial Narrow" w:cs="Times New Roman"/>
                <w:b/>
                <w:color w:val="000000"/>
              </w:rPr>
              <w:t xml:space="preserve"> financovania predmetu zákazky </w:t>
            </w:r>
            <w:r w:rsidR="00C6349B" w:rsidRPr="00F71CAF">
              <w:rPr>
                <w:rFonts w:ascii="Arial Narrow" w:hAnsi="Arial Narrow" w:cs="Times New Roman"/>
                <w:b/>
                <w:color w:val="000000"/>
              </w:rPr>
              <w:t xml:space="preserve">v zmysle schváleného rozpočtu projektu vo výške 172 380,00 EUR s DPH. </w:t>
            </w:r>
            <w:r w:rsidR="00C6349B" w:rsidRPr="00F71CAF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Podmienkou uzatvorenia zmluvy s úspešným uchádzačom je taktiež dodržanie maximálnych jednotkových cien za jednotlivé zariadenia, uvedených v rozpočte projektu nasledovne:</w:t>
            </w:r>
          </w:p>
          <w:p w:rsidR="00C6349B" w:rsidRPr="00C6349B" w:rsidRDefault="00C6349B" w:rsidP="00C6349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</w:tr>
      <w:tr w:rsidR="006C63C8" w:rsidRPr="00F71CAF" w:rsidTr="00F71CAF">
        <w:trPr>
          <w:trHeight w:val="509"/>
        </w:trPr>
        <w:tc>
          <w:tcPr>
            <w:tcW w:w="10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99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1"/>
              <w:gridCol w:w="1417"/>
              <w:gridCol w:w="2835"/>
              <w:gridCol w:w="2552"/>
            </w:tblGrid>
            <w:tr w:rsidR="00F71CAF" w:rsidRPr="00F71CAF" w:rsidTr="00F71CAF">
              <w:trPr>
                <w:trHeight w:val="300"/>
              </w:trPr>
              <w:tc>
                <w:tcPr>
                  <w:tcW w:w="31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49B" w:rsidRPr="00C6349B" w:rsidRDefault="00C6349B" w:rsidP="00C6349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000000" w:themeColor="text1"/>
                      <w:lang w:eastAsia="sk-SK"/>
                    </w:rPr>
                  </w:pPr>
                  <w:r w:rsidRPr="00C6349B">
                    <w:rPr>
                      <w:rFonts w:ascii="Arial Narrow" w:eastAsia="Times New Roman" w:hAnsi="Arial Narrow" w:cs="Times New Roman"/>
                      <w:b/>
                      <w:bCs/>
                      <w:color w:val="000000" w:themeColor="text1"/>
                      <w:lang w:eastAsia="sk-SK"/>
                    </w:rPr>
                    <w:t>Tovar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49B" w:rsidRPr="00C6349B" w:rsidRDefault="00C6349B" w:rsidP="00C6349B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b/>
                      <w:bCs/>
                      <w:color w:val="000000" w:themeColor="text1"/>
                      <w:lang w:eastAsia="sk-SK"/>
                    </w:rPr>
                  </w:pPr>
                  <w:r w:rsidRPr="00C6349B">
                    <w:rPr>
                      <w:rFonts w:ascii="Arial Narrow" w:eastAsia="Times New Roman" w:hAnsi="Arial Narrow" w:cs="Times New Roman"/>
                      <w:b/>
                      <w:bCs/>
                      <w:color w:val="000000" w:themeColor="text1"/>
                      <w:lang w:eastAsia="sk-SK"/>
                    </w:rPr>
                    <w:t>Počet kusov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49B" w:rsidRPr="00C6349B" w:rsidRDefault="00C6349B" w:rsidP="00C6349B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b/>
                      <w:bCs/>
                      <w:color w:val="000000" w:themeColor="text1"/>
                      <w:lang w:eastAsia="sk-SK"/>
                    </w:rPr>
                  </w:pPr>
                  <w:r w:rsidRPr="00C6349B">
                    <w:rPr>
                      <w:rFonts w:ascii="Arial Narrow" w:eastAsia="Times New Roman" w:hAnsi="Arial Narrow" w:cs="Times New Roman"/>
                      <w:b/>
                      <w:bCs/>
                      <w:color w:val="000000" w:themeColor="text1"/>
                      <w:lang w:eastAsia="sk-SK"/>
                    </w:rPr>
                    <w:t>Max. jednotková cena s DPH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49B" w:rsidRPr="00C6349B" w:rsidRDefault="00C6349B" w:rsidP="00C6349B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b/>
                      <w:bCs/>
                      <w:color w:val="000000" w:themeColor="text1"/>
                      <w:lang w:eastAsia="sk-SK"/>
                    </w:rPr>
                  </w:pPr>
                  <w:r w:rsidRPr="00C6349B">
                    <w:rPr>
                      <w:rFonts w:ascii="Arial Narrow" w:eastAsia="Times New Roman" w:hAnsi="Arial Narrow" w:cs="Times New Roman"/>
                      <w:b/>
                      <w:bCs/>
                      <w:color w:val="000000" w:themeColor="text1"/>
                      <w:lang w:eastAsia="sk-SK"/>
                    </w:rPr>
                    <w:t>Max. celková cena s DPH</w:t>
                  </w:r>
                </w:p>
              </w:tc>
            </w:tr>
            <w:tr w:rsidR="00F71CAF" w:rsidRPr="00F71CAF" w:rsidTr="00F71CAF">
              <w:trPr>
                <w:trHeight w:val="300"/>
              </w:trPr>
              <w:tc>
                <w:tcPr>
                  <w:tcW w:w="31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49B" w:rsidRPr="00C6349B" w:rsidRDefault="00F71CAF" w:rsidP="00C6349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  <w:t>Z</w:t>
                  </w:r>
                  <w:r w:rsidR="00C6349B" w:rsidRPr="00C6349B"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  <w:t>ariadenie na nočné videnie a pozorovanie s príslušenstvom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49B" w:rsidRPr="00C6349B" w:rsidRDefault="00C6349B" w:rsidP="00C6349B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</w:pPr>
                  <w:r w:rsidRPr="00C6349B"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  <w:t>27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49B" w:rsidRPr="00C6349B" w:rsidRDefault="00C6349B" w:rsidP="00C6349B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</w:pPr>
                  <w:r w:rsidRPr="00C6349B"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  <w:t>1</w:t>
                  </w:r>
                  <w:r w:rsidR="00F71CAF" w:rsidRPr="00F71CAF"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  <w:t xml:space="preserve"> </w:t>
                  </w:r>
                  <w:r w:rsidRPr="00C6349B"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  <w:t>940</w:t>
                  </w:r>
                  <w:r w:rsidR="00F71CAF" w:rsidRPr="00F71CAF"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  <w:t>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49B" w:rsidRPr="00C6349B" w:rsidRDefault="00C6349B" w:rsidP="00C6349B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</w:pPr>
                  <w:r w:rsidRPr="00C6349B"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  <w:t>52</w:t>
                  </w:r>
                  <w:r w:rsidR="00F71CAF" w:rsidRPr="00F71CAF"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  <w:t> </w:t>
                  </w:r>
                  <w:r w:rsidRPr="00C6349B"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  <w:t>380</w:t>
                  </w:r>
                  <w:r w:rsidR="00F71CAF" w:rsidRPr="00F71CAF"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  <w:t>,00</w:t>
                  </w:r>
                </w:p>
              </w:tc>
            </w:tr>
            <w:tr w:rsidR="00F71CAF" w:rsidRPr="00F71CAF" w:rsidTr="00F71CAF">
              <w:trPr>
                <w:trHeight w:val="300"/>
              </w:trPr>
              <w:tc>
                <w:tcPr>
                  <w:tcW w:w="31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49B" w:rsidRPr="00C6349B" w:rsidRDefault="00F71CAF" w:rsidP="00C6349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  <w:t>T</w:t>
                  </w:r>
                  <w:r w:rsidR="00C6349B" w:rsidRPr="00C6349B"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  <w:t>ermovízne zariadenie s príslušenstvom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49B" w:rsidRPr="00C6349B" w:rsidRDefault="00C6349B" w:rsidP="00C6349B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</w:pPr>
                  <w:r w:rsidRPr="00C6349B"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49B" w:rsidRPr="00C6349B" w:rsidRDefault="00C6349B" w:rsidP="00C6349B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</w:pPr>
                  <w:r w:rsidRPr="00C6349B"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  <w:t>15</w:t>
                  </w:r>
                  <w:r w:rsidR="00F71CAF" w:rsidRPr="00F71CAF"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  <w:t xml:space="preserve"> </w:t>
                  </w:r>
                  <w:r w:rsidRPr="00C6349B"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  <w:t>000</w:t>
                  </w:r>
                  <w:r w:rsidR="00F71CAF" w:rsidRPr="00F71CAF"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  <w:t>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49B" w:rsidRPr="00C6349B" w:rsidRDefault="00C6349B" w:rsidP="00C6349B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</w:pPr>
                  <w:r w:rsidRPr="00C6349B"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  <w:t>120</w:t>
                  </w:r>
                  <w:r w:rsidR="00F71CAF" w:rsidRPr="00F71CAF"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  <w:t xml:space="preserve"> </w:t>
                  </w:r>
                  <w:r w:rsidRPr="00C6349B"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  <w:t>000</w:t>
                  </w:r>
                  <w:r w:rsidR="00F71CAF" w:rsidRPr="00F71CAF">
                    <w:rPr>
                      <w:rFonts w:ascii="Arial Narrow" w:eastAsia="Times New Roman" w:hAnsi="Arial Narrow" w:cs="Times New Roman"/>
                      <w:color w:val="000000" w:themeColor="text1"/>
                      <w:lang w:eastAsia="sk-SK"/>
                    </w:rPr>
                    <w:t>,00</w:t>
                  </w:r>
                </w:p>
              </w:tc>
            </w:tr>
          </w:tbl>
          <w:p w:rsidR="00F71CAF" w:rsidRPr="00F71CAF" w:rsidRDefault="00F71CAF" w:rsidP="00244B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</w:tr>
      <w:tr w:rsidR="006C63C8" w:rsidRPr="00F71CAF" w:rsidTr="00F71CAF">
        <w:trPr>
          <w:trHeight w:val="295"/>
        </w:trPr>
        <w:tc>
          <w:tcPr>
            <w:tcW w:w="10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3C8" w:rsidRPr="00F71CAF" w:rsidRDefault="006C63C8" w:rsidP="006C63C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</w:tr>
      <w:tr w:rsidR="006C63C8" w:rsidRPr="00F71CAF" w:rsidTr="00F71CAF">
        <w:trPr>
          <w:trHeight w:val="295"/>
        </w:trPr>
        <w:tc>
          <w:tcPr>
            <w:tcW w:w="10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3C8" w:rsidRPr="00F71CAF" w:rsidRDefault="006C63C8" w:rsidP="006C63C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</w:tr>
      <w:tr w:rsidR="006C63C8" w:rsidRPr="00F71CAF" w:rsidTr="00F71CAF">
        <w:trPr>
          <w:trHeight w:val="295"/>
        </w:trPr>
        <w:tc>
          <w:tcPr>
            <w:tcW w:w="10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3C8" w:rsidRPr="00F71CAF" w:rsidRDefault="006C63C8" w:rsidP="006C63C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</w:tr>
      <w:tr w:rsidR="006C63C8" w:rsidRPr="00F71CAF" w:rsidTr="00F71CAF">
        <w:trPr>
          <w:trHeight w:val="295"/>
        </w:trPr>
        <w:tc>
          <w:tcPr>
            <w:tcW w:w="10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3C8" w:rsidRPr="00F71CAF" w:rsidRDefault="006C63C8" w:rsidP="006C63C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</w:tr>
    </w:tbl>
    <w:p w:rsidR="00F71CAF" w:rsidRDefault="00F71CAF" w:rsidP="00C72D70">
      <w:pPr>
        <w:pStyle w:val="Default"/>
        <w:rPr>
          <w:rFonts w:ascii="Arial Narrow" w:hAnsi="Arial Narrow" w:cs="Times New Roman"/>
          <w:sz w:val="22"/>
          <w:szCs w:val="22"/>
        </w:rPr>
      </w:pPr>
    </w:p>
    <w:p w:rsidR="00F71CAF" w:rsidRDefault="00F71CAF" w:rsidP="00C72D70">
      <w:pPr>
        <w:pStyle w:val="Default"/>
        <w:rPr>
          <w:rFonts w:ascii="Arial Narrow" w:hAnsi="Arial Narrow" w:cs="Times New Roman"/>
          <w:sz w:val="22"/>
          <w:szCs w:val="22"/>
        </w:rPr>
      </w:pPr>
    </w:p>
    <w:p w:rsidR="006C63C8" w:rsidRPr="00F71CAF" w:rsidRDefault="00F71CAF" w:rsidP="00C72D70">
      <w:pPr>
        <w:pStyle w:val="Default"/>
        <w:rPr>
          <w:rFonts w:ascii="Arial Narrow" w:hAnsi="Arial Narrow"/>
          <w:b/>
          <w:sz w:val="22"/>
          <w:szCs w:val="22"/>
        </w:rPr>
      </w:pPr>
      <w:r w:rsidRPr="00F71CAF">
        <w:rPr>
          <w:rFonts w:ascii="Arial Narrow" w:hAnsi="Arial Narrow" w:cs="Times New Roman"/>
          <w:sz w:val="22"/>
          <w:szCs w:val="22"/>
        </w:rPr>
        <w:t xml:space="preserve">V prípade prekročenia stanovenej hodnoty (maximálnej jednotkovej ceny s DPH a maximálnej celkovej ceny s DPH pre jednotlivú položku) to bude verejný obstarávateľ </w:t>
      </w:r>
      <w:r w:rsidRPr="00F71CAF">
        <w:rPr>
          <w:rFonts w:ascii="Arial Narrow" w:hAnsi="Arial Narrow"/>
          <w:sz w:val="22"/>
          <w:szCs w:val="22"/>
        </w:rPr>
        <w:t>považovať za nesplnenie požiadaviek na predmet zákazky a ponuka uchádzača bude vylúčená v súlade s § 53 ods.5 písm. b) zákona.</w:t>
      </w:r>
    </w:p>
    <w:sectPr w:rsidR="006C63C8" w:rsidRPr="00F71CAF" w:rsidSect="00F71CAF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EB" w:rsidRDefault="00566CEB" w:rsidP="00F26544">
      <w:pPr>
        <w:spacing w:after="0" w:line="240" w:lineRule="auto"/>
      </w:pPr>
      <w:r>
        <w:separator/>
      </w:r>
    </w:p>
  </w:endnote>
  <w:endnote w:type="continuationSeparator" w:id="0">
    <w:p w:rsidR="00566CEB" w:rsidRDefault="00566CEB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EB" w:rsidRDefault="00566CEB" w:rsidP="00F26544">
      <w:pPr>
        <w:spacing w:after="0" w:line="240" w:lineRule="auto"/>
      </w:pPr>
      <w:r>
        <w:separator/>
      </w:r>
    </w:p>
  </w:footnote>
  <w:footnote w:type="continuationSeparator" w:id="0">
    <w:p w:rsidR="00566CEB" w:rsidRDefault="00566CEB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</w:t>
    </w:r>
    <w:r w:rsidR="004D2504">
      <w:rPr>
        <w:rFonts w:ascii="Arial Narrow" w:hAnsi="Arial Narrow"/>
      </w:rPr>
      <w:t>2</w:t>
    </w:r>
    <w:r w:rsidRPr="002E1A52">
      <w:rPr>
        <w:rFonts w:ascii="Arial Narrow" w:hAnsi="Arial Narro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 w15:restartNumberingAfterBreak="0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B201B"/>
    <w:multiLevelType w:val="multilevel"/>
    <w:tmpl w:val="D83E3F36"/>
    <w:numStyleLink w:val="tl5"/>
  </w:abstractNum>
  <w:abstractNum w:abstractNumId="18" w15:restartNumberingAfterBreak="0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 w15:restartNumberingAfterBreak="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24"/>
  </w:num>
  <w:num w:numId="5">
    <w:abstractNumId w:val="1"/>
  </w:num>
  <w:num w:numId="6">
    <w:abstractNumId w:val="13"/>
  </w:num>
  <w:num w:numId="7">
    <w:abstractNumId w:val="26"/>
  </w:num>
  <w:num w:numId="8">
    <w:abstractNumId w:val="29"/>
  </w:num>
  <w:num w:numId="9">
    <w:abstractNumId w:val="15"/>
  </w:num>
  <w:num w:numId="10">
    <w:abstractNumId w:val="4"/>
  </w:num>
  <w:num w:numId="11">
    <w:abstractNumId w:val="20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1"/>
  </w:num>
  <w:num w:numId="20">
    <w:abstractNumId w:val="19"/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7"/>
  </w:num>
  <w:num w:numId="24">
    <w:abstractNumId w:val="0"/>
  </w:num>
  <w:num w:numId="25">
    <w:abstractNumId w:val="21"/>
  </w:num>
  <w:num w:numId="26">
    <w:abstractNumId w:val="25"/>
  </w:num>
  <w:num w:numId="27">
    <w:abstractNumId w:val="2"/>
  </w:num>
  <w:num w:numId="28">
    <w:abstractNumId w:val="14"/>
  </w:num>
  <w:num w:numId="29">
    <w:abstractNumId w:val="23"/>
  </w:num>
  <w:num w:numId="30">
    <w:abstractNumId w:val="1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A7AF6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417B6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44B44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65D5E"/>
    <w:rsid w:val="00370004"/>
    <w:rsid w:val="003760A1"/>
    <w:rsid w:val="00391D84"/>
    <w:rsid w:val="00396628"/>
    <w:rsid w:val="00396C80"/>
    <w:rsid w:val="003A3CC3"/>
    <w:rsid w:val="003B3889"/>
    <w:rsid w:val="003B3D14"/>
    <w:rsid w:val="003B727D"/>
    <w:rsid w:val="003E0C98"/>
    <w:rsid w:val="003E62CF"/>
    <w:rsid w:val="003F7200"/>
    <w:rsid w:val="00405D01"/>
    <w:rsid w:val="00405E90"/>
    <w:rsid w:val="00406756"/>
    <w:rsid w:val="004113AA"/>
    <w:rsid w:val="00416C35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2504"/>
    <w:rsid w:val="004D3942"/>
    <w:rsid w:val="004D6DFD"/>
    <w:rsid w:val="004E5945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6CEB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1AEF"/>
    <w:rsid w:val="005A62E9"/>
    <w:rsid w:val="005B1ABD"/>
    <w:rsid w:val="005B4737"/>
    <w:rsid w:val="005B4853"/>
    <w:rsid w:val="005C74EE"/>
    <w:rsid w:val="005D2D44"/>
    <w:rsid w:val="005D74C5"/>
    <w:rsid w:val="005E29CE"/>
    <w:rsid w:val="005F3A37"/>
    <w:rsid w:val="00610AFD"/>
    <w:rsid w:val="0062399F"/>
    <w:rsid w:val="00640F3A"/>
    <w:rsid w:val="00645A8F"/>
    <w:rsid w:val="0064762B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233E"/>
    <w:rsid w:val="006B4A4F"/>
    <w:rsid w:val="006C4ECA"/>
    <w:rsid w:val="006C5499"/>
    <w:rsid w:val="006C63C8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345F9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B97"/>
    <w:rsid w:val="007F7DC9"/>
    <w:rsid w:val="007F7E01"/>
    <w:rsid w:val="00800518"/>
    <w:rsid w:val="00802B9D"/>
    <w:rsid w:val="00803747"/>
    <w:rsid w:val="00807965"/>
    <w:rsid w:val="00811078"/>
    <w:rsid w:val="0081115D"/>
    <w:rsid w:val="008172D2"/>
    <w:rsid w:val="00824705"/>
    <w:rsid w:val="00825296"/>
    <w:rsid w:val="00826164"/>
    <w:rsid w:val="00826F95"/>
    <w:rsid w:val="00844469"/>
    <w:rsid w:val="008461AC"/>
    <w:rsid w:val="00856045"/>
    <w:rsid w:val="00860D86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320"/>
    <w:rsid w:val="009E7448"/>
    <w:rsid w:val="009F27DF"/>
    <w:rsid w:val="00A0239A"/>
    <w:rsid w:val="00A119F3"/>
    <w:rsid w:val="00A235A7"/>
    <w:rsid w:val="00A4360E"/>
    <w:rsid w:val="00A554FD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0F3"/>
    <w:rsid w:val="00B40152"/>
    <w:rsid w:val="00B47305"/>
    <w:rsid w:val="00B47BCB"/>
    <w:rsid w:val="00B57CEE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44FC7"/>
    <w:rsid w:val="00C529AD"/>
    <w:rsid w:val="00C6349B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35D2F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0DF2"/>
    <w:rsid w:val="00E218A6"/>
    <w:rsid w:val="00E33C5D"/>
    <w:rsid w:val="00E423FD"/>
    <w:rsid w:val="00E63055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1CAF"/>
    <w:rsid w:val="00F72F78"/>
    <w:rsid w:val="00F81E4D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E7755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2A23"/>
  <w15:docId w15:val="{178B7F31-18EF-424B-B5D0-58506F1F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A29B2-99F9-4CFD-8648-C8B510EB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Milan Varga</cp:lastModifiedBy>
  <cp:revision>2</cp:revision>
  <cp:lastPrinted>2018-06-06T11:46:00Z</cp:lastPrinted>
  <dcterms:created xsi:type="dcterms:W3CDTF">2024-08-12T10:35:00Z</dcterms:created>
  <dcterms:modified xsi:type="dcterms:W3CDTF">2024-08-12T10:35:00Z</dcterms:modified>
</cp:coreProperties>
</file>