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>
        <w:rPr>
          <w:rFonts w:ascii="Arial" w:eastAsia="Times New Roman" w:hAnsi="Arial" w:cs="Arial"/>
          <w:sz w:val="22"/>
          <w:szCs w:val="22"/>
        </w:rPr>
        <w:t>260W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29C01F7A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Klávesnice česká USB vč. numerického bloku (stejná záruka jako PC)</w:t>
      </w:r>
    </w:p>
    <w:p w14:paraId="4DF00987" w14:textId="77777777" w:rsidR="00AF54F4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Calibri" w:eastAsia="Times New Roman" w:hAnsi="Calibri" w:cs="Calibri"/>
          <w:sz w:val="22"/>
          <w:szCs w:val="22"/>
        </w:rPr>
        <w:t>myš USB optická (stejná záruka jako PC)</w:t>
      </w:r>
    </w:p>
    <w:p w14:paraId="0CAA6D24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1009F-3BE4-41F9-AC1B-2A89BD97B93F}"/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2024-03-03T03:57:00Z</dcterms:created>
  <dcterms:modified xsi:type="dcterms:W3CDTF">2024-08-19T14:06:00Z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