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37BD0EB4" w14:textId="77777777" w:rsidR="00E03C61" w:rsidRPr="00212BDE" w:rsidRDefault="00333BB7" w:rsidP="0081309F">
      <w:pPr>
        <w:pStyle w:val="Bezriadkovania"/>
        <w:tabs>
          <w:tab w:val="left" w:pos="3119"/>
        </w:tabs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42BC5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181793717"/>
      <w:r w:rsidR="00AE39E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AE39EE" w:rsidRPr="00212BDE">
        <w:rPr>
          <w:rStyle w:val="CharStyle13"/>
          <w:rFonts w:ascii="Calibri" w:hAnsi="Calibri" w:cs="Calibri"/>
          <w:sz w:val="22"/>
          <w:szCs w:val="22"/>
        </w:rPr>
        <w:t>Debarierizácia</w:t>
      </w:r>
      <w:proofErr w:type="spellEnd"/>
      <w:r w:rsidR="00AE39EE" w:rsidRPr="00212BDE">
        <w:rPr>
          <w:rStyle w:val="CharStyle13"/>
          <w:rFonts w:ascii="Calibri" w:hAnsi="Calibri" w:cs="Calibri"/>
          <w:sz w:val="22"/>
          <w:szCs w:val="22"/>
        </w:rPr>
        <w:t xml:space="preserve"> Gymnázia Milana Rúfusa v Žiari nad Hronom</w:t>
      </w:r>
      <w:r w:rsidR="00E03C61" w:rsidRPr="00212B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39EE" w:rsidRPr="00212BDE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03C61" w:rsidRPr="00212BD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47FB54" w14:textId="1DFEE84E" w:rsidR="00AE39EE" w:rsidRPr="00212BDE" w:rsidRDefault="00E03C61" w:rsidP="00E03C61">
      <w:pPr>
        <w:pStyle w:val="Bezriadkovania"/>
        <w:tabs>
          <w:tab w:val="left" w:pos="3119"/>
        </w:tabs>
        <w:ind w:left="2832" w:hanging="2832"/>
        <w:rPr>
          <w:rFonts w:ascii="Calibri" w:hAnsi="Calibri" w:cs="Calibri"/>
          <w:b/>
          <w:bCs/>
          <w:sz w:val="22"/>
          <w:szCs w:val="22"/>
        </w:rPr>
      </w:pPr>
      <w:r w:rsidRPr="00212BD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</w:t>
      </w:r>
      <w:r w:rsidR="00AE39EE" w:rsidRPr="00212BDE">
        <w:rPr>
          <w:rFonts w:ascii="Calibri" w:hAnsi="Calibri" w:cs="Calibri"/>
          <w:b/>
          <w:bCs/>
          <w:sz w:val="22"/>
          <w:szCs w:val="22"/>
        </w:rPr>
        <w:t xml:space="preserve">Výzva č. </w:t>
      </w:r>
      <w:r w:rsidR="00212BDE" w:rsidRPr="00212BDE">
        <w:rPr>
          <w:rFonts w:ascii="Calibri" w:hAnsi="Calibri" w:cs="Calibri"/>
          <w:b/>
          <w:bCs/>
          <w:sz w:val="22"/>
          <w:szCs w:val="22"/>
        </w:rPr>
        <w:t>19</w:t>
      </w:r>
    </w:p>
    <w:bookmarkEnd w:id="1"/>
    <w:p w14:paraId="65B5F1D2" w14:textId="27819431" w:rsidR="00B42BC5" w:rsidRPr="002B7711" w:rsidRDefault="00B42BC5" w:rsidP="00B42BC5">
      <w:pPr>
        <w:pStyle w:val="Bezriadkovania"/>
        <w:ind w:left="3119" w:hanging="3119"/>
        <w:rPr>
          <w:sz w:val="22"/>
          <w:szCs w:val="22"/>
        </w:rPr>
      </w:pPr>
    </w:p>
    <w:p w14:paraId="3CA454CA" w14:textId="4111F6C0" w:rsidR="00333BB7" w:rsidRPr="006B520B" w:rsidRDefault="00333BB7" w:rsidP="00B42BC5">
      <w:pPr>
        <w:pStyle w:val="Default"/>
        <w:tabs>
          <w:tab w:val="left" w:pos="2694"/>
        </w:tabs>
        <w:rPr>
          <w:rFonts w:asciiTheme="minorHAnsi" w:hAnsiTheme="minorHAnsi" w:cstheme="minorHAnsi"/>
          <w:sz w:val="20"/>
          <w:szCs w:val="20"/>
        </w:rPr>
      </w:pPr>
    </w:p>
    <w:p w14:paraId="721181A1" w14:textId="4B5F8665" w:rsidR="00333BB7" w:rsidRDefault="00333BB7" w:rsidP="008B7E09">
      <w:pPr>
        <w:tabs>
          <w:tab w:val="left" w:pos="2977"/>
          <w:tab w:val="left" w:pos="3119"/>
        </w:tabs>
        <w:ind w:left="3119" w:hanging="3119"/>
        <w:jc w:val="both"/>
        <w:rPr>
          <w:rFonts w:ascii="Calibri" w:hAnsi="Calibri" w:cs="Calibri"/>
          <w:bCs/>
          <w:sz w:val="22"/>
          <w:szCs w:val="22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8B7E09" w:rsidRPr="00EB52FC">
        <w:rPr>
          <w:rFonts w:asciiTheme="minorHAnsi" w:hAnsiTheme="minorHAnsi" w:cstheme="minorHAnsi"/>
          <w:bCs/>
          <w:sz w:val="22"/>
          <w:szCs w:val="22"/>
        </w:rPr>
        <w:t>Gymnázium Milana Rúfusa</w:t>
      </w:r>
      <w:r w:rsidR="008B7E09">
        <w:rPr>
          <w:rFonts w:ascii="Calibri" w:hAnsi="Calibri" w:cs="Calibri"/>
          <w:bCs/>
          <w:sz w:val="22"/>
          <w:szCs w:val="22"/>
        </w:rPr>
        <w:t xml:space="preserve">, </w:t>
      </w:r>
      <w:r w:rsidR="008B7E09" w:rsidRPr="00EB52FC">
        <w:rPr>
          <w:rFonts w:asciiTheme="minorHAnsi" w:hAnsiTheme="minorHAnsi" w:cstheme="minorHAnsi"/>
          <w:bCs/>
          <w:sz w:val="22"/>
          <w:szCs w:val="22"/>
        </w:rPr>
        <w:t>Ul. J. Kollára 2, 965 01 Žiar nad Hronom</w:t>
      </w:r>
    </w:p>
    <w:p w14:paraId="77D7E619" w14:textId="77777777" w:rsidR="00B42BC5" w:rsidRPr="006B520B" w:rsidRDefault="00B42BC5" w:rsidP="00B42BC5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2F6F" w14:textId="77777777" w:rsidR="00AC0C33" w:rsidRDefault="00AC0C33" w:rsidP="00333BB7">
      <w:r>
        <w:separator/>
      </w:r>
    </w:p>
  </w:endnote>
  <w:endnote w:type="continuationSeparator" w:id="0">
    <w:p w14:paraId="083E6C2F" w14:textId="77777777" w:rsidR="00AC0C33" w:rsidRDefault="00AC0C33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E2EC" w14:textId="77777777" w:rsidR="00AC0C33" w:rsidRDefault="00AC0C33" w:rsidP="00333BB7">
      <w:r>
        <w:separator/>
      </w:r>
    </w:p>
  </w:footnote>
  <w:footnote w:type="continuationSeparator" w:id="0">
    <w:p w14:paraId="26D15693" w14:textId="77777777" w:rsidR="00AC0C33" w:rsidRDefault="00AC0C33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5001D"/>
    <w:rsid w:val="000619FF"/>
    <w:rsid w:val="0007691F"/>
    <w:rsid w:val="000A1FE6"/>
    <w:rsid w:val="000D1AD0"/>
    <w:rsid w:val="00145DAE"/>
    <w:rsid w:val="00170DE4"/>
    <w:rsid w:val="001971C5"/>
    <w:rsid w:val="00212BDE"/>
    <w:rsid w:val="00213F8E"/>
    <w:rsid w:val="00254A60"/>
    <w:rsid w:val="00287D52"/>
    <w:rsid w:val="002B101C"/>
    <w:rsid w:val="002D7298"/>
    <w:rsid w:val="002E3233"/>
    <w:rsid w:val="00305150"/>
    <w:rsid w:val="00333BB7"/>
    <w:rsid w:val="003416D1"/>
    <w:rsid w:val="004135B6"/>
    <w:rsid w:val="00440D95"/>
    <w:rsid w:val="004B4102"/>
    <w:rsid w:val="004F73CD"/>
    <w:rsid w:val="005059A6"/>
    <w:rsid w:val="005245E3"/>
    <w:rsid w:val="005440A2"/>
    <w:rsid w:val="005535F1"/>
    <w:rsid w:val="005A6423"/>
    <w:rsid w:val="00612A56"/>
    <w:rsid w:val="00617F9F"/>
    <w:rsid w:val="00667FC8"/>
    <w:rsid w:val="006B520B"/>
    <w:rsid w:val="006F78B9"/>
    <w:rsid w:val="00707742"/>
    <w:rsid w:val="00715514"/>
    <w:rsid w:val="00736058"/>
    <w:rsid w:val="00761E0E"/>
    <w:rsid w:val="00791B7C"/>
    <w:rsid w:val="007C002D"/>
    <w:rsid w:val="00810F61"/>
    <w:rsid w:val="0081309F"/>
    <w:rsid w:val="008457A3"/>
    <w:rsid w:val="008610EF"/>
    <w:rsid w:val="008B7E09"/>
    <w:rsid w:val="008C1CE6"/>
    <w:rsid w:val="008E7755"/>
    <w:rsid w:val="00984107"/>
    <w:rsid w:val="00991330"/>
    <w:rsid w:val="009A6716"/>
    <w:rsid w:val="00AC0C33"/>
    <w:rsid w:val="00AE39EE"/>
    <w:rsid w:val="00AF692C"/>
    <w:rsid w:val="00B133DF"/>
    <w:rsid w:val="00B42BC5"/>
    <w:rsid w:val="00B5749F"/>
    <w:rsid w:val="00B87C2C"/>
    <w:rsid w:val="00C47504"/>
    <w:rsid w:val="00C65F3E"/>
    <w:rsid w:val="00C86ECA"/>
    <w:rsid w:val="00C9036D"/>
    <w:rsid w:val="00CC2448"/>
    <w:rsid w:val="00CC3EDF"/>
    <w:rsid w:val="00CC467C"/>
    <w:rsid w:val="00D15F87"/>
    <w:rsid w:val="00D51CF5"/>
    <w:rsid w:val="00D95286"/>
    <w:rsid w:val="00D96EB0"/>
    <w:rsid w:val="00E03C61"/>
    <w:rsid w:val="00EE4F10"/>
    <w:rsid w:val="00F06844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45</cp:revision>
  <dcterms:created xsi:type="dcterms:W3CDTF">2024-07-30T12:30:00Z</dcterms:created>
  <dcterms:modified xsi:type="dcterms:W3CDTF">2024-12-03T08:53:00Z</dcterms:modified>
</cp:coreProperties>
</file>