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0143662" w:rsidR="001317FB" w:rsidRPr="008D5DBC" w:rsidRDefault="001317FB" w:rsidP="00427754">
      <w:pPr>
        <w:jc w:val="both"/>
        <w:rPr>
          <w:rFonts w:cstheme="minorHAnsi"/>
        </w:rPr>
      </w:pPr>
      <w:r w:rsidRPr="008D5DBC">
        <w:rPr>
          <w:rFonts w:cstheme="minorHAnsi"/>
          <w:color w:val="000000"/>
        </w:rPr>
        <w:t xml:space="preserve">v mene spoločnosti </w:t>
      </w:r>
      <w:r w:rsidR="006518D6" w:rsidRPr="008D5DBC">
        <w:rPr>
          <w:rFonts w:cstheme="minorHAnsi"/>
          <w:color w:val="000000"/>
        </w:rPr>
        <w:t>konajú</w:t>
      </w:r>
      <w:r w:rsidR="006518D6">
        <w:rPr>
          <w:rFonts w:cstheme="minorHAnsi"/>
          <w:color w:val="000000"/>
        </w:rPr>
        <w:t xml:space="preserve"> </w:t>
      </w:r>
      <w:r w:rsidR="006518D6" w:rsidRPr="008D5DBC">
        <w:rPr>
          <w:rFonts w:cstheme="minorHAnsi"/>
        </w:rPr>
        <w:t>Ing. M</w:t>
      </w:r>
      <w:r w:rsidR="006518D6">
        <w:rPr>
          <w:rFonts w:cstheme="minorHAnsi"/>
        </w:rPr>
        <w:t>iroslav Kavuľa</w:t>
      </w:r>
      <w:r w:rsidR="006518D6" w:rsidRPr="008D5DBC">
        <w:rPr>
          <w:rFonts w:cstheme="minorHAnsi"/>
          <w:color w:val="000000"/>
        </w:rPr>
        <w:t>, predseda predstavenstva, a</w:t>
      </w:r>
      <w:r w:rsidR="006518D6">
        <w:rPr>
          <w:rFonts w:cstheme="minorHAnsi"/>
          <w:color w:val="000000"/>
        </w:rPr>
        <w:t> Mgr. Peter Matúš</w:t>
      </w:r>
      <w:r w:rsidR="006518D6" w:rsidRPr="008D5DBC">
        <w:rPr>
          <w:rFonts w:cstheme="minorHAnsi"/>
        </w:rPr>
        <w:t>, člen predstavenstva</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02FFCE2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6518D6" w:rsidRPr="00E86238">
        <w:t>„</w:t>
      </w:r>
      <w:r w:rsidR="006518D6" w:rsidRPr="00E86238">
        <w:rPr>
          <w:color w:val="auto"/>
          <w:sz w:val="24"/>
        </w:rPr>
        <w:t>Nová turbína TG1 v závode Martin</w:t>
      </w:r>
      <w:r w:rsidR="006518D6" w:rsidRPr="00E86238">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xml:space="preserve">, a minimalizovať vplyv kybernetických bezpečnostných incidentov na </w:t>
      </w:r>
      <w:r w:rsidR="002D742C" w:rsidRPr="008D5DBC">
        <w:lastRenderedPageBreak/>
        <w:t>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w:t>
      </w:r>
      <w:r w:rsidR="0027738D" w:rsidRPr="008D5DBC">
        <w:lastRenderedPageBreak/>
        <w:t xml:space="preserve">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xml:space="preserve">; v takom prípade dodávateľ </w:t>
      </w:r>
      <w:r w:rsidR="00FC2438" w:rsidRPr="008D5DBC">
        <w:rPr>
          <w:color w:val="000000" w:themeColor="text1"/>
        </w:rPr>
        <w:lastRenderedPageBreak/>
        <w:t>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2"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2"/>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lastRenderedPageBreak/>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5"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6"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lastRenderedPageBreak/>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w:t>
      </w:r>
      <w:r w:rsidR="00807161" w:rsidRPr="008D5DBC">
        <w:lastRenderedPageBreak/>
        <w:t>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lastRenderedPageBreak/>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lastRenderedPageBreak/>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lastRenderedPageBreak/>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lastRenderedPageBreak/>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PO, o opatreniach a postupe v prípade poškodenia zdravia vrátane 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lastRenderedPageBreak/>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7">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w:t>
      </w:r>
      <w:r w:rsidRPr="008D5DBC">
        <w:lastRenderedPageBreak/>
        <w:t xml:space="preserve">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518D6" w:rsidRPr="00831F8A" w14:paraId="3D9B90CE" w14:textId="77777777" w:rsidTr="000D6022">
        <w:tc>
          <w:tcPr>
            <w:tcW w:w="4531" w:type="dxa"/>
          </w:tcPr>
          <w:p w14:paraId="023221BD" w14:textId="77777777" w:rsidR="006518D6" w:rsidRPr="00831F8A" w:rsidRDefault="006518D6" w:rsidP="006518D6">
            <w:pPr>
              <w:rPr>
                <w:rFonts w:asciiTheme="minorHAnsi" w:hAnsiTheme="minorHAnsi" w:cstheme="minorHAnsi"/>
                <w:b/>
                <w:bCs/>
                <w:sz w:val="22"/>
                <w:szCs w:val="22"/>
              </w:rPr>
            </w:pPr>
            <w:r w:rsidRPr="00EE6728">
              <w:rPr>
                <w:rFonts w:cstheme="minorHAnsi"/>
                <w:b/>
                <w:bCs/>
                <w:sz w:val="22"/>
                <w:szCs w:val="22"/>
              </w:rPr>
              <w:t>Za prevádzkovateľa základnej služby:</w:t>
            </w:r>
          </w:p>
          <w:p w14:paraId="58450216" w14:textId="77777777" w:rsidR="006518D6" w:rsidRPr="00831F8A" w:rsidRDefault="006518D6" w:rsidP="006518D6">
            <w:pPr>
              <w:rPr>
                <w:rFonts w:asciiTheme="minorHAnsi" w:hAnsiTheme="minorHAnsi" w:cstheme="minorHAnsi"/>
                <w:b/>
                <w:bCs/>
                <w:sz w:val="22"/>
                <w:szCs w:val="22"/>
              </w:rPr>
            </w:pPr>
          </w:p>
          <w:p w14:paraId="6A6DE933" w14:textId="77777777" w:rsidR="006518D6" w:rsidRPr="00831F8A" w:rsidRDefault="006518D6" w:rsidP="006518D6">
            <w:pPr>
              <w:rPr>
                <w:rFonts w:asciiTheme="minorHAnsi" w:hAnsiTheme="minorHAnsi" w:cstheme="minorHAnsi"/>
                <w:b/>
                <w:bCs/>
                <w:sz w:val="22"/>
                <w:szCs w:val="22"/>
              </w:rPr>
            </w:pPr>
          </w:p>
          <w:p w14:paraId="159826E4" w14:textId="77777777" w:rsidR="006518D6" w:rsidRPr="00831F8A" w:rsidRDefault="006518D6" w:rsidP="006518D6">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0918B8BF" w14:textId="77777777" w:rsidR="006518D6" w:rsidRPr="00831F8A" w:rsidRDefault="006518D6" w:rsidP="006518D6">
            <w:pPr>
              <w:rPr>
                <w:rFonts w:asciiTheme="minorHAnsi" w:hAnsiTheme="minorHAnsi" w:cstheme="minorHAnsi"/>
                <w:sz w:val="22"/>
                <w:szCs w:val="22"/>
              </w:rPr>
            </w:pPr>
          </w:p>
          <w:p w14:paraId="1474288B" w14:textId="77777777" w:rsidR="006518D6" w:rsidRPr="00831F8A" w:rsidRDefault="006518D6" w:rsidP="006518D6">
            <w:pPr>
              <w:rPr>
                <w:rFonts w:asciiTheme="minorHAnsi" w:hAnsiTheme="minorHAnsi" w:cstheme="minorHAnsi"/>
                <w:sz w:val="22"/>
                <w:szCs w:val="22"/>
              </w:rPr>
            </w:pPr>
          </w:p>
          <w:p w14:paraId="474415F7" w14:textId="77777777" w:rsidR="006518D6" w:rsidRPr="00831F8A" w:rsidRDefault="006518D6" w:rsidP="006518D6">
            <w:pPr>
              <w:rPr>
                <w:rFonts w:asciiTheme="minorHAnsi" w:hAnsiTheme="minorHAnsi" w:cstheme="minorHAnsi"/>
                <w:sz w:val="22"/>
                <w:szCs w:val="22"/>
              </w:rPr>
            </w:pPr>
          </w:p>
          <w:p w14:paraId="1A0B8AC9" w14:textId="77777777" w:rsidR="006518D6" w:rsidRPr="00831F8A" w:rsidRDefault="006518D6" w:rsidP="006518D6">
            <w:pPr>
              <w:rPr>
                <w:rFonts w:asciiTheme="minorHAnsi" w:hAnsiTheme="minorHAnsi" w:cstheme="minorHAnsi"/>
                <w:sz w:val="22"/>
                <w:szCs w:val="22"/>
              </w:rPr>
            </w:pPr>
          </w:p>
          <w:p w14:paraId="47D803A1" w14:textId="77777777" w:rsidR="006518D6" w:rsidRPr="00831F8A" w:rsidRDefault="006518D6" w:rsidP="006518D6">
            <w:pPr>
              <w:rPr>
                <w:rFonts w:asciiTheme="minorHAnsi" w:hAnsiTheme="minorHAnsi" w:cstheme="minorHAnsi"/>
                <w:sz w:val="22"/>
                <w:szCs w:val="22"/>
              </w:rPr>
            </w:pPr>
            <w:r w:rsidRPr="00EE6728">
              <w:rPr>
                <w:rFonts w:cstheme="minorHAnsi"/>
                <w:sz w:val="22"/>
                <w:szCs w:val="22"/>
              </w:rPr>
              <w:t>Ing. M</w:t>
            </w:r>
            <w:r>
              <w:rPr>
                <w:rFonts w:cstheme="minorHAnsi"/>
                <w:sz w:val="22"/>
                <w:szCs w:val="22"/>
              </w:rPr>
              <w:t>iroslav Kavuľa</w:t>
            </w:r>
          </w:p>
          <w:p w14:paraId="451023AF" w14:textId="77777777" w:rsidR="006518D6" w:rsidRPr="00831F8A" w:rsidRDefault="006518D6" w:rsidP="006518D6">
            <w:pPr>
              <w:rPr>
                <w:rFonts w:asciiTheme="minorHAnsi" w:hAnsiTheme="minorHAnsi" w:cstheme="minorHAnsi"/>
                <w:sz w:val="22"/>
                <w:szCs w:val="22"/>
              </w:rPr>
            </w:pPr>
            <w:r w:rsidRPr="00EE6728">
              <w:rPr>
                <w:rFonts w:cstheme="minorHAnsi"/>
                <w:sz w:val="22"/>
                <w:szCs w:val="22"/>
              </w:rPr>
              <w:t>predseda predstavenstva</w:t>
            </w:r>
          </w:p>
          <w:p w14:paraId="1735D581" w14:textId="77777777" w:rsidR="006518D6" w:rsidRPr="00831F8A" w:rsidRDefault="006518D6" w:rsidP="006518D6">
            <w:pPr>
              <w:rPr>
                <w:rFonts w:asciiTheme="minorHAnsi" w:hAnsiTheme="minorHAnsi" w:cstheme="minorHAnsi"/>
                <w:sz w:val="22"/>
                <w:szCs w:val="22"/>
              </w:rPr>
            </w:pPr>
          </w:p>
          <w:p w14:paraId="074C830B" w14:textId="77777777" w:rsidR="006518D6" w:rsidRPr="00831F8A" w:rsidRDefault="006518D6" w:rsidP="006518D6">
            <w:pPr>
              <w:rPr>
                <w:rFonts w:asciiTheme="minorHAnsi" w:hAnsiTheme="minorHAnsi" w:cstheme="minorHAnsi"/>
                <w:sz w:val="22"/>
                <w:szCs w:val="22"/>
              </w:rPr>
            </w:pPr>
          </w:p>
          <w:p w14:paraId="1D4BF3EC" w14:textId="77777777" w:rsidR="006518D6" w:rsidRPr="00831F8A" w:rsidRDefault="006518D6" w:rsidP="006518D6">
            <w:pPr>
              <w:rPr>
                <w:rFonts w:asciiTheme="minorHAnsi" w:hAnsiTheme="minorHAnsi" w:cstheme="minorHAnsi"/>
                <w:sz w:val="22"/>
                <w:szCs w:val="22"/>
              </w:rPr>
            </w:pPr>
          </w:p>
          <w:p w14:paraId="05D95DAF" w14:textId="77777777" w:rsidR="006518D6" w:rsidRPr="00831F8A" w:rsidRDefault="006518D6" w:rsidP="006518D6">
            <w:pPr>
              <w:rPr>
                <w:rFonts w:asciiTheme="minorHAnsi" w:hAnsiTheme="minorHAnsi" w:cstheme="minorHAnsi"/>
                <w:sz w:val="22"/>
                <w:szCs w:val="22"/>
              </w:rPr>
            </w:pPr>
          </w:p>
          <w:p w14:paraId="7EEBB7D8" w14:textId="77777777" w:rsidR="006518D6" w:rsidRPr="00831F8A" w:rsidRDefault="006518D6" w:rsidP="006518D6">
            <w:pPr>
              <w:rPr>
                <w:rFonts w:asciiTheme="minorHAnsi" w:hAnsiTheme="minorHAnsi" w:cstheme="minorHAnsi"/>
                <w:sz w:val="22"/>
                <w:szCs w:val="22"/>
              </w:rPr>
            </w:pPr>
            <w:r>
              <w:rPr>
                <w:rFonts w:cstheme="minorHAnsi"/>
                <w:sz w:val="22"/>
                <w:szCs w:val="22"/>
              </w:rPr>
              <w:t>Mgr. Peter Matúš</w:t>
            </w:r>
          </w:p>
          <w:p w14:paraId="756990AA" w14:textId="33F8DF4B" w:rsidR="006518D6" w:rsidRPr="00831F8A" w:rsidRDefault="006518D6" w:rsidP="006518D6">
            <w:pPr>
              <w:rPr>
                <w:rFonts w:asciiTheme="minorHAnsi" w:hAnsiTheme="minorHAnsi" w:cstheme="minorHAnsi"/>
                <w:b/>
                <w:bCs/>
                <w:sz w:val="22"/>
                <w:szCs w:val="22"/>
              </w:rPr>
            </w:pPr>
            <w:r w:rsidRPr="00EE6728">
              <w:rPr>
                <w:rFonts w:cstheme="minorHAnsi"/>
                <w:sz w:val="22"/>
                <w:szCs w:val="22"/>
              </w:rPr>
              <w:t>člen predstavenstva</w:t>
            </w:r>
          </w:p>
        </w:tc>
        <w:tc>
          <w:tcPr>
            <w:tcW w:w="4531" w:type="dxa"/>
          </w:tcPr>
          <w:p w14:paraId="6EE63676" w14:textId="77777777" w:rsidR="006518D6" w:rsidRPr="00831F8A" w:rsidRDefault="006518D6" w:rsidP="006518D6">
            <w:pPr>
              <w:rPr>
                <w:rFonts w:asciiTheme="minorHAnsi" w:hAnsiTheme="minorHAnsi" w:cstheme="minorHAnsi"/>
                <w:b/>
                <w:bCs/>
                <w:sz w:val="22"/>
                <w:szCs w:val="22"/>
              </w:rPr>
            </w:pPr>
            <w:r w:rsidRPr="00EE6728">
              <w:rPr>
                <w:rFonts w:cstheme="minorHAnsi"/>
                <w:b/>
                <w:bCs/>
                <w:sz w:val="22"/>
                <w:szCs w:val="22"/>
              </w:rPr>
              <w:t>Za dodávateľa:</w:t>
            </w:r>
          </w:p>
          <w:p w14:paraId="10C42F1A" w14:textId="77777777" w:rsidR="006518D6" w:rsidRPr="00831F8A" w:rsidRDefault="006518D6" w:rsidP="006518D6">
            <w:pPr>
              <w:rPr>
                <w:rFonts w:asciiTheme="minorHAnsi" w:hAnsiTheme="minorHAnsi" w:cstheme="minorHAnsi"/>
                <w:b/>
                <w:bCs/>
                <w:sz w:val="22"/>
                <w:szCs w:val="22"/>
              </w:rPr>
            </w:pPr>
          </w:p>
          <w:p w14:paraId="514FB104" w14:textId="77777777" w:rsidR="006518D6" w:rsidRPr="00831F8A" w:rsidRDefault="006518D6" w:rsidP="006518D6">
            <w:pPr>
              <w:rPr>
                <w:rFonts w:asciiTheme="minorHAnsi" w:hAnsiTheme="minorHAnsi" w:cstheme="minorHAnsi"/>
                <w:b/>
                <w:bCs/>
                <w:sz w:val="22"/>
                <w:szCs w:val="22"/>
              </w:rPr>
            </w:pPr>
          </w:p>
          <w:p w14:paraId="7946C59C" w14:textId="77777777" w:rsidR="006518D6" w:rsidRPr="00831F8A" w:rsidRDefault="006518D6" w:rsidP="006518D6">
            <w:pPr>
              <w:rPr>
                <w:rFonts w:asciiTheme="minorHAnsi" w:hAnsiTheme="minorHAnsi" w:cstheme="minorHAnsi"/>
                <w:sz w:val="22"/>
                <w:szCs w:val="22"/>
              </w:rPr>
            </w:pPr>
            <w:r w:rsidRPr="00EE6728">
              <w:rPr>
                <w:rFonts w:cstheme="minorHAnsi"/>
                <w:sz w:val="22"/>
                <w:szCs w:val="22"/>
              </w:rPr>
              <w:t>V ___________________ dňa ______________</w:t>
            </w:r>
          </w:p>
          <w:p w14:paraId="2B17E5BD" w14:textId="77777777" w:rsidR="006518D6" w:rsidRPr="00831F8A" w:rsidRDefault="006518D6" w:rsidP="006518D6">
            <w:pPr>
              <w:rPr>
                <w:rFonts w:asciiTheme="minorHAnsi" w:hAnsiTheme="minorHAnsi" w:cstheme="minorHAnsi"/>
                <w:sz w:val="22"/>
                <w:szCs w:val="22"/>
              </w:rPr>
            </w:pPr>
          </w:p>
          <w:p w14:paraId="4ED54512" w14:textId="77777777" w:rsidR="006518D6" w:rsidRPr="00831F8A" w:rsidRDefault="006518D6" w:rsidP="006518D6">
            <w:pPr>
              <w:rPr>
                <w:rFonts w:asciiTheme="minorHAnsi" w:hAnsiTheme="minorHAnsi" w:cstheme="minorHAnsi"/>
                <w:sz w:val="22"/>
                <w:szCs w:val="22"/>
              </w:rPr>
            </w:pPr>
          </w:p>
          <w:p w14:paraId="66C7B354" w14:textId="77777777" w:rsidR="006518D6" w:rsidRPr="00831F8A" w:rsidRDefault="006518D6" w:rsidP="006518D6">
            <w:pPr>
              <w:rPr>
                <w:rFonts w:asciiTheme="minorHAnsi" w:hAnsiTheme="minorHAnsi" w:cstheme="minorHAnsi"/>
                <w:sz w:val="22"/>
                <w:szCs w:val="22"/>
              </w:rPr>
            </w:pPr>
          </w:p>
          <w:p w14:paraId="16379E05" w14:textId="77777777" w:rsidR="006518D6" w:rsidRPr="00831F8A" w:rsidRDefault="006518D6" w:rsidP="006518D6">
            <w:pPr>
              <w:rPr>
                <w:rFonts w:asciiTheme="minorHAnsi" w:hAnsiTheme="minorHAnsi" w:cstheme="minorHAnsi"/>
                <w:sz w:val="22"/>
                <w:szCs w:val="22"/>
              </w:rPr>
            </w:pPr>
          </w:p>
          <w:p w14:paraId="6EB5ECFF" w14:textId="77777777" w:rsidR="006518D6" w:rsidRPr="00831F8A" w:rsidRDefault="006518D6" w:rsidP="006518D6">
            <w:pPr>
              <w:rPr>
                <w:rFonts w:asciiTheme="minorHAnsi" w:hAnsiTheme="minorHAnsi" w:cstheme="minorHAnsi"/>
                <w:sz w:val="22"/>
                <w:szCs w:val="22"/>
              </w:rPr>
            </w:pPr>
            <w:r w:rsidRPr="00EE6728">
              <w:rPr>
                <w:rFonts w:cstheme="minorHAnsi"/>
                <w:sz w:val="22"/>
                <w:szCs w:val="22"/>
              </w:rPr>
              <w:t>_______________________________________</w:t>
            </w:r>
          </w:p>
          <w:p w14:paraId="5451E1E8" w14:textId="77777777" w:rsidR="006518D6" w:rsidRPr="00831F8A" w:rsidRDefault="006518D6" w:rsidP="006518D6">
            <w:pPr>
              <w:rPr>
                <w:rFonts w:asciiTheme="minorHAnsi" w:hAnsiTheme="minorHAnsi" w:cstheme="minorHAnsi"/>
                <w:sz w:val="22"/>
                <w:szCs w:val="22"/>
              </w:rPr>
            </w:pPr>
            <w:r w:rsidRPr="00EE6728">
              <w:rPr>
                <w:rFonts w:cstheme="minorHAnsi"/>
                <w:sz w:val="22"/>
                <w:szCs w:val="22"/>
              </w:rPr>
              <w:t>_______________________________________</w:t>
            </w:r>
          </w:p>
          <w:p w14:paraId="64545114" w14:textId="77777777" w:rsidR="006518D6" w:rsidRPr="00831F8A" w:rsidRDefault="006518D6" w:rsidP="006518D6">
            <w:pPr>
              <w:rPr>
                <w:rFonts w:asciiTheme="minorHAnsi" w:hAnsiTheme="minorHAnsi" w:cstheme="minorHAnsi"/>
                <w:sz w:val="22"/>
                <w:szCs w:val="22"/>
              </w:rPr>
            </w:pPr>
          </w:p>
          <w:p w14:paraId="11B75744" w14:textId="77777777" w:rsidR="006518D6" w:rsidRPr="00831F8A" w:rsidRDefault="006518D6" w:rsidP="006518D6">
            <w:pPr>
              <w:rPr>
                <w:rFonts w:asciiTheme="minorHAnsi" w:hAnsiTheme="minorHAnsi" w:cstheme="minorHAnsi"/>
                <w:sz w:val="22"/>
                <w:szCs w:val="22"/>
              </w:rPr>
            </w:pPr>
          </w:p>
          <w:p w14:paraId="419B8DDD" w14:textId="77777777" w:rsidR="006518D6" w:rsidRPr="00831F8A" w:rsidRDefault="006518D6" w:rsidP="006518D6">
            <w:pPr>
              <w:rPr>
                <w:rFonts w:asciiTheme="minorHAnsi" w:hAnsiTheme="minorHAnsi" w:cstheme="minorHAnsi"/>
                <w:sz w:val="22"/>
                <w:szCs w:val="22"/>
              </w:rPr>
            </w:pPr>
          </w:p>
          <w:p w14:paraId="079E400A" w14:textId="77777777" w:rsidR="006518D6" w:rsidRPr="00831F8A" w:rsidRDefault="006518D6" w:rsidP="006518D6">
            <w:pPr>
              <w:rPr>
                <w:rFonts w:asciiTheme="minorHAnsi" w:hAnsiTheme="minorHAnsi" w:cstheme="minorHAnsi"/>
                <w:sz w:val="22"/>
                <w:szCs w:val="22"/>
              </w:rPr>
            </w:pPr>
          </w:p>
          <w:p w14:paraId="5D0B708F" w14:textId="77777777" w:rsidR="006518D6" w:rsidRPr="00831F8A" w:rsidRDefault="006518D6" w:rsidP="006518D6">
            <w:pPr>
              <w:rPr>
                <w:rFonts w:asciiTheme="minorHAnsi" w:hAnsiTheme="minorHAnsi" w:cstheme="minorHAnsi"/>
                <w:sz w:val="22"/>
                <w:szCs w:val="22"/>
              </w:rPr>
            </w:pPr>
            <w:r w:rsidRPr="00EE6728">
              <w:rPr>
                <w:rFonts w:cstheme="minorHAnsi"/>
                <w:sz w:val="22"/>
                <w:szCs w:val="22"/>
              </w:rPr>
              <w:t>_______________________________________</w:t>
            </w:r>
          </w:p>
          <w:p w14:paraId="6DDFCBD5" w14:textId="1AEA0F3E" w:rsidR="006518D6" w:rsidRPr="00831F8A" w:rsidRDefault="006518D6" w:rsidP="006518D6">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C4761" w14:textId="77777777" w:rsidR="006518D6" w:rsidRDefault="006518D6" w:rsidP="006518D6">
    <w:pPr>
      <w:pStyle w:val="Hlavika"/>
    </w:pPr>
    <w:r>
      <w:t>Príloha G k zmluve o dielo</w:t>
    </w:r>
  </w:p>
  <w:p w14:paraId="683B2FA6" w14:textId="77777777" w:rsidR="006518D6" w:rsidRDefault="006518D6" w:rsidP="006518D6">
    <w:pPr>
      <w:pStyle w:val="Hlavika"/>
      <w:rPr>
        <w:rFonts w:cstheme="minorHAnsi"/>
      </w:rPr>
    </w:pPr>
    <w:r w:rsidRPr="00E86238">
      <w:rPr>
        <w:rFonts w:cstheme="minorHAnsi"/>
      </w:rPr>
      <w:t>„Nová turbína TG1 v závode Martin“</w:t>
    </w:r>
  </w:p>
  <w:p w14:paraId="65EA13D2" w14:textId="5EBA506D" w:rsidR="0070070B" w:rsidRPr="006518D6" w:rsidRDefault="0070070B" w:rsidP="006518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17EE8"/>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18D6"/>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1BB"/>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b@mhth.sk"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web/Downloads/tw-save/DISEC-BATAS-v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3.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83D34E-21FD-425D-99E9-CB7F9C471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5748</Words>
  <Characters>32770</Characters>
  <Application>Microsoft Office Word</Application>
  <DocSecurity>0</DocSecurity>
  <Lines>273</Lines>
  <Paragraphs>76</Paragraphs>
  <ScaleCrop>false</ScaleCrop>
  <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Zsigmondy Anton</cp:lastModifiedBy>
  <cp:revision>2</cp:revision>
  <cp:lastPrinted>2022-09-05T16:42:00Z</cp:lastPrinted>
  <dcterms:created xsi:type="dcterms:W3CDTF">2025-01-16T10:54:00Z</dcterms:created>
  <dcterms:modified xsi:type="dcterms:W3CDTF">2025-01-16T10:54:00Z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