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0201A" w14:textId="77777777" w:rsidR="00AF2752" w:rsidRPr="008615B2" w:rsidRDefault="00C14D7C" w:rsidP="00BC752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615B2">
        <w:rPr>
          <w:rFonts w:ascii="Arial" w:hAnsi="Arial" w:cs="Arial"/>
          <w:b/>
          <w:bCs/>
          <w:sz w:val="20"/>
          <w:szCs w:val="20"/>
        </w:rPr>
        <w:t>Príloha č. 4</w:t>
      </w:r>
    </w:p>
    <w:p w14:paraId="756C5DB5" w14:textId="77777777" w:rsidR="00C14D7C" w:rsidRPr="008615B2" w:rsidRDefault="00C14D7C" w:rsidP="00BC7527">
      <w:pPr>
        <w:jc w:val="center"/>
        <w:rPr>
          <w:rFonts w:ascii="Arial" w:hAnsi="Arial" w:cs="Arial"/>
          <w:sz w:val="20"/>
          <w:szCs w:val="20"/>
        </w:rPr>
      </w:pPr>
      <w:r w:rsidRPr="008615B2">
        <w:rPr>
          <w:rFonts w:ascii="Arial" w:hAnsi="Arial" w:cs="Arial"/>
          <w:sz w:val="20"/>
          <w:szCs w:val="20"/>
        </w:rPr>
        <w:t>Služby podpory prevádzky</w:t>
      </w:r>
    </w:p>
    <w:p w14:paraId="5953E7E8" w14:textId="77777777" w:rsidR="00C14D7C" w:rsidRPr="008615B2" w:rsidRDefault="00C14D7C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Úvod</w:t>
      </w:r>
    </w:p>
    <w:p w14:paraId="02F49291" w14:textId="26B93D68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Definuje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spôsob poskytovanie služieb podpory Diela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pro TOS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slúžiaci prekladisku, vrátane súvisiacich stavebných prác a technológií.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Služby podpory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zahŕňajú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údržbu a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prevádzku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systému,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parkovacie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automaty, semafory, závory, kamerové systémy, drony a </w:t>
      </w:r>
      <w:r w:rsidR="008615B2" w:rsidRPr="008615B2">
        <w:rPr>
          <w:rFonts w:ascii="Arial" w:eastAsia="Times New Roman" w:hAnsi="Arial" w:cs="Arial"/>
          <w:sz w:val="20"/>
          <w:szCs w:val="20"/>
          <w:lang w:eastAsia="cs-CZ"/>
        </w:rPr>
        <w:t>ďalšie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komponenty.</w:t>
      </w:r>
    </w:p>
    <w:p w14:paraId="7BA76BA3" w14:textId="2B75927A" w:rsidR="00C14D7C" w:rsidRPr="008615B2" w:rsidRDefault="00C14D7C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Rozsah </w:t>
      </w:r>
      <w:r w:rsidR="00BC7527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služieb 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podpory</w:t>
      </w:r>
    </w:p>
    <w:p w14:paraId="60D93770" w14:textId="77777777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Základní služby podpory</w:t>
      </w:r>
    </w:p>
    <w:p w14:paraId="0830B1C3" w14:textId="58812809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Monitoring a správa systému: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Monitorovanie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výkonu a dostupnosti systému 24/7.</w:t>
      </w:r>
    </w:p>
    <w:p w14:paraId="4F2032CC" w14:textId="3F50BE14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Helpdesk: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Poskytovanie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podpory koncovým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užívateľom prostredníctvom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helpdesku dostupného 24/7.</w:t>
      </w:r>
    </w:p>
    <w:p w14:paraId="2149955A" w14:textId="1798E540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Údržba a opravy: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Pravidelná údržba a opravy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všetkých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komponent systému.</w:t>
      </w:r>
    </w:p>
    <w:p w14:paraId="1EF35DFC" w14:textId="70295FC0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Aktualizácie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 upgrady: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Pravidelné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aktualizácie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softwaru a hardwaru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podľa potreby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969608A" w14:textId="4DE68BA2" w:rsidR="00C14D7C" w:rsidRPr="008615B2" w:rsidRDefault="00B03CCD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Špecifické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služby podpory</w:t>
      </w:r>
    </w:p>
    <w:p w14:paraId="5AA97FB9" w14:textId="50227D13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Parkovací automaty: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Údržba,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kalibrácia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a opravy parkovacích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automatov na základe servisných intervalov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395C422" w14:textId="6BF8F36A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Semafory a závory: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Kontrola, údržba a opravy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semaforov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a závor,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na základe servisných intervalov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39223B9" w14:textId="1BBDF21A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Kamerové systémy: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Monitorovanie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, údržba a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 zaistenie správnej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funkčnosti kamerových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systémov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68711BBD" w14:textId="0598DD54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Drony: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Údržba a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 obsluha dronov, vrátane riešenia nových bezpečnostných alebo legislatívnych opatrení.</w:t>
      </w:r>
    </w:p>
    <w:p w14:paraId="56420FF4" w14:textId="2087B3B3" w:rsidR="00C14D7C" w:rsidRPr="008615B2" w:rsidRDefault="00C14D7C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Kvalita poskytovaných </w:t>
      </w:r>
      <w:r w:rsidR="00B03CCD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služieb</w:t>
      </w:r>
    </w:p>
    <w:p w14:paraId="3F6AEBDE" w14:textId="11059872" w:rsidR="00C14D7C" w:rsidRPr="008615B2" w:rsidRDefault="00C14D7C" w:rsidP="00714DD4">
      <w:pPr>
        <w:pStyle w:val="ListParagraph"/>
        <w:numPr>
          <w:ilvl w:val="1"/>
          <w:numId w:val="10"/>
        </w:numPr>
        <w:ind w:hanging="508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Úroveň </w:t>
      </w:r>
      <w:r w:rsidR="00B03CCD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služieb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(SLA)</w:t>
      </w:r>
    </w:p>
    <w:p w14:paraId="03E77087" w14:textId="58D3FB85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Dostupnosť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systému: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Zaistenie minimálnej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dostupnosti systému 99,9 %.</w:t>
      </w:r>
    </w:p>
    <w:p w14:paraId="60D4AC74" w14:textId="59675450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Reakčn</w:t>
      </w:r>
      <w:r w:rsidR="00BC7527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á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doba: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Reakčn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á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doba na kritické incidenty do 1 hodiny.</w:t>
      </w:r>
    </w:p>
    <w:p w14:paraId="59E8CDEF" w14:textId="0CE6F063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Riešenie incidentov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Riešenie kritických incidentov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do 24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hodín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bežných incidentov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do 72 hod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n.</w:t>
      </w:r>
    </w:p>
    <w:p w14:paraId="533123F6" w14:textId="77777777" w:rsidR="00C14D7C" w:rsidRPr="008615B2" w:rsidRDefault="00C14D7C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Systém monitoringu</w:t>
      </w:r>
    </w:p>
    <w:p w14:paraId="1F3D81EA" w14:textId="12A0AB48" w:rsidR="00C14D7C" w:rsidRPr="008615B2" w:rsidRDefault="00BC7527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Požiadavky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na monitorovací systém</w:t>
      </w:r>
    </w:p>
    <w:p w14:paraId="17BAA7ED" w14:textId="77777777" w:rsidR="00BC7527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Systém monitoringu musí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byť schopný zasielať a prijímať informácie potrebné k sledovaniu kvalitatívnych a kvantitatívnych parametrov. </w:t>
      </w:r>
    </w:p>
    <w:p w14:paraId="444EFEBB" w14:textId="45416643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Automatické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vyhodnocovanie dát monitorovacieho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systému.</w:t>
      </w:r>
    </w:p>
    <w:p w14:paraId="258F2FF7" w14:textId="78FCEC7B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Funkcionalita </w:t>
      </w:r>
      <w:r w:rsidR="00BC7527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monitorovacieho 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systému</w:t>
      </w:r>
    </w:p>
    <w:p w14:paraId="012FDD04" w14:textId="1A092A37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Real-time monitoring: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615B2" w:rsidRPr="008615B2">
        <w:rPr>
          <w:rFonts w:ascii="Arial" w:eastAsia="Times New Roman" w:hAnsi="Arial" w:cs="Arial"/>
          <w:sz w:val="20"/>
          <w:szCs w:val="20"/>
          <w:lang w:eastAsia="cs-CZ"/>
        </w:rPr>
        <w:t>Pribežné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sledovanie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stavu systému.</w:t>
      </w:r>
    </w:p>
    <w:p w14:paraId="243EA478" w14:textId="19941717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Alerty a </w:t>
      </w:r>
      <w:r w:rsidR="00BC7527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notifikácie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Automatické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generovanie a zasielanie upozornení pri detekcií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anomálií.</w:t>
      </w:r>
    </w:p>
    <w:p w14:paraId="1238440C" w14:textId="710902FF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Reportovanie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Generovanie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pravidelných a ad-hoc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reportov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13974509" w14:textId="01C4E71A" w:rsidR="00C14D7C" w:rsidRPr="008615B2" w:rsidRDefault="00BC7527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lastRenderedPageBreak/>
        <w:t xml:space="preserve">Prevádzka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helpdesku a podpora</w:t>
      </w:r>
    </w:p>
    <w:p w14:paraId="2D401CBC" w14:textId="77777777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Helpdesk</w:t>
      </w:r>
    </w:p>
    <w:p w14:paraId="0F9B2BCF" w14:textId="02EE7AC6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Dostupnosť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helpdesku 24/7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prostredníctvom telefónu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, e-mailu a online portálu.</w:t>
      </w:r>
    </w:p>
    <w:p w14:paraId="27841EDA" w14:textId="2671F9E4" w:rsidR="00986132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Poskytovanie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podpory v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minimálnom 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rozsahu</w:t>
      </w:r>
      <w:r w:rsidR="00986132" w:rsidRPr="008615B2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12A04BB8" w14:textId="77777777" w:rsidR="00986132" w:rsidRPr="008615B2" w:rsidRDefault="00986132" w:rsidP="00714DD4">
      <w:pPr>
        <w:ind w:left="3402" w:hanging="19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počet pracovníkov: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ab/>
        <w:t>Helpdesk bude personálne zabezpečený takým počtom pracovníkov, aby bola zaistená nepretržitá dostupnosť 24/7,</w:t>
      </w:r>
    </w:p>
    <w:p w14:paraId="2A858000" w14:textId="77777777" w:rsidR="00986132" w:rsidRPr="008615B2" w:rsidRDefault="00986132" w:rsidP="00714DD4">
      <w:pPr>
        <w:ind w:left="3402" w:hanging="19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dostupné kanály: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ab/>
        <w:t>podpora bude poskytovaná prostredníctvom telefónu a e-mailu; e-mailová adresa bude sledovaná nepretržite.</w:t>
      </w:r>
    </w:p>
    <w:p w14:paraId="5E8C55A4" w14:textId="7D8C571F" w:rsidR="00986132" w:rsidRPr="008615B2" w:rsidRDefault="00986132" w:rsidP="00714DD4">
      <w:pPr>
        <w:ind w:left="3402" w:hanging="19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reakčné doby: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ab/>
        <w:t>prvé reakcie na požiadavky a incidenty podané cez Helpdesk budú poskytnuté do 30 minút od ich prijatia; táto reakčná doba je dohodnutá medzi Zmluvnými stranami ako prijateľná a odpovedá potrebám projektu,</w:t>
      </w:r>
    </w:p>
    <w:p w14:paraId="48BE6605" w14:textId="0BF7426A" w:rsidR="00986132" w:rsidRPr="008615B2" w:rsidRDefault="00986132" w:rsidP="00714DD4">
      <w:pPr>
        <w:ind w:left="3402" w:hanging="19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jazyky podpory: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ab/>
        <w:t>podpora bude poskytovaná minimálne v slovenskom alebo českom jazyku,</w:t>
      </w:r>
    </w:p>
    <w:p w14:paraId="3E197E9B" w14:textId="4B5CA7CE" w:rsidR="00986132" w:rsidRPr="008615B2" w:rsidRDefault="00986132" w:rsidP="00714DD4">
      <w:pPr>
        <w:ind w:left="3402" w:hanging="19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dokumentácia a znalostná báza: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ab/>
        <w:t>Helpdesk bude mať prístup k aktuálnej dokumentácii a znalostnej báze, ktorá bude pravidelne aktualizovaná, aby mohli pracovníci efektívne a rýchlo riešiť problémy.</w:t>
      </w:r>
    </w:p>
    <w:p w14:paraId="5B91CD98" w14:textId="77777777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Podpora</w:t>
      </w:r>
    </w:p>
    <w:p w14:paraId="1F413532" w14:textId="27BBA39E" w:rsidR="00BC7527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Prv</w:t>
      </w:r>
      <w:r w:rsid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á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úroveň podpory: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Riešenie základných problémov a žiadostí.</w:t>
      </w:r>
    </w:p>
    <w:p w14:paraId="3CFEAB87" w14:textId="367A0516" w:rsidR="00C14D7C" w:rsidRPr="008615B2" w:rsidRDefault="00C14D7C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Druhá úroveň podpory: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C7527" w:rsidRPr="008615B2">
        <w:rPr>
          <w:rFonts w:ascii="Arial" w:eastAsia="Times New Roman" w:hAnsi="Arial" w:cs="Arial"/>
          <w:sz w:val="20"/>
          <w:szCs w:val="20"/>
          <w:lang w:eastAsia="cs-CZ"/>
        </w:rPr>
        <w:t>Riešenie zložitejších technických problémov.</w:t>
      </w:r>
    </w:p>
    <w:p w14:paraId="110732C3" w14:textId="6D7FAA1B" w:rsidR="00C14D7C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Tretia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úroveň podpory: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615B2">
        <w:rPr>
          <w:rFonts w:ascii="Arial" w:eastAsia="Times New Roman" w:hAnsi="Arial" w:cs="Arial"/>
          <w:sz w:val="20"/>
          <w:szCs w:val="20"/>
          <w:lang w:eastAsia="cs-CZ"/>
        </w:rPr>
        <w:t>Eskalácia problémov k expertom a dodávateľom technológií</w:t>
      </w:r>
      <w:r w:rsidR="00C14D7C" w:rsidRPr="008615B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5C3318B6" w14:textId="07499741" w:rsidR="00C14D7C" w:rsidRPr="008615B2" w:rsidRDefault="00BC7527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Reportovanie a komunikácia ‚</w:t>
      </w:r>
    </w:p>
    <w:p w14:paraId="2F47EEF6" w14:textId="2D3C535C" w:rsidR="00C14D7C" w:rsidRPr="008615B2" w:rsidRDefault="00BC7527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Mesačné správy</w:t>
      </w:r>
    </w:p>
    <w:p w14:paraId="33AB5145" w14:textId="08AEFCFA" w:rsidR="00BC7527" w:rsidRPr="008615B2" w:rsidRDefault="00BC7527" w:rsidP="008615B2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Prekladaním správ o prevádzke diela na mesačnej báze, najneskôr však do 5. kalendárneho dňa nasledujúceho mesiaca.</w:t>
      </w:r>
    </w:p>
    <w:p w14:paraId="44C8C274" w14:textId="046F6F6B" w:rsidR="00BC7527" w:rsidRPr="008615B2" w:rsidRDefault="00BC7527" w:rsidP="00714DD4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Správny musia obsahovať: informácie o množstve, závažnosti a frekvencii incidentov, určenie úrovne incidentu, prehľad vykonaných činností.</w:t>
      </w:r>
    </w:p>
    <w:p w14:paraId="52BF09A2" w14:textId="5EAC13B7" w:rsidR="00C14D7C" w:rsidRPr="008615B2" w:rsidRDefault="00C14D7C" w:rsidP="00714DD4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Ad-hoc </w:t>
      </w:r>
      <w:r w:rsidR="00BC7527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správy</w:t>
      </w:r>
    </w:p>
    <w:p w14:paraId="26BD516C" w14:textId="2E65BB8C" w:rsidR="00BC7527" w:rsidRPr="008615B2" w:rsidRDefault="00BC7527" w:rsidP="008615B2">
      <w:pPr>
        <w:numPr>
          <w:ilvl w:val="2"/>
          <w:numId w:val="10"/>
        </w:numPr>
        <w:ind w:left="1418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Prekladanie správ na základe vyžiadania Objednávateľa.</w:t>
      </w:r>
    </w:p>
    <w:p w14:paraId="359F0B19" w14:textId="1358F57A" w:rsidR="00C14D7C" w:rsidRPr="008615B2" w:rsidRDefault="00BC7527" w:rsidP="00714DD4">
      <w:pPr>
        <w:pStyle w:val="ListParagraph"/>
        <w:numPr>
          <w:ilvl w:val="0"/>
          <w:numId w:val="10"/>
        </w:numPr>
        <w:spacing w:before="240" w:after="240"/>
        <w:ind w:left="284" w:hanging="284"/>
        <w:contextualSpacing w:val="0"/>
        <w:jc w:val="both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Záverečné </w:t>
      </w:r>
      <w:r w:rsidR="00C14D7C"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ustanoven</w:t>
      </w:r>
      <w:r w:rsidRPr="008615B2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ia</w:t>
      </w:r>
    </w:p>
    <w:p w14:paraId="3F04E171" w14:textId="0F01D0FE" w:rsidR="00C14D7C" w:rsidRPr="0042420B" w:rsidRDefault="00BC7527" w:rsidP="0042420B">
      <w:pPr>
        <w:pStyle w:val="ListParagraph"/>
        <w:numPr>
          <w:ilvl w:val="1"/>
          <w:numId w:val="10"/>
        </w:numPr>
        <w:ind w:left="851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8615B2">
        <w:rPr>
          <w:rFonts w:ascii="Arial" w:eastAsia="Times New Roman" w:hAnsi="Arial" w:cs="Arial"/>
          <w:sz w:val="20"/>
          <w:szCs w:val="20"/>
          <w:lang w:eastAsia="cs-CZ"/>
        </w:rPr>
        <w:t>Táto príloha je neoddeliteľnou súčasťou Zmluvy a jej plnenie je záväzné pre obe Zmluvné strany. Dodávateľ sa zaväzuje poskytovať služby podpory Diela v súlade s vyššie v uvedenými špecifikáciami a kvalitatívnymi požiadavkami.</w:t>
      </w:r>
    </w:p>
    <w:sectPr w:rsidR="00C14D7C" w:rsidRPr="0042420B" w:rsidSect="0042420B">
      <w:pgSz w:w="11906" w:h="16838"/>
      <w:pgMar w:top="684" w:right="1440" w:bottom="96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F63B0"/>
    <w:multiLevelType w:val="multilevel"/>
    <w:tmpl w:val="5B14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1F73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EF2687"/>
    <w:multiLevelType w:val="hybridMultilevel"/>
    <w:tmpl w:val="1C809C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B1A55"/>
    <w:multiLevelType w:val="multilevel"/>
    <w:tmpl w:val="C09CC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6A5EF3"/>
    <w:multiLevelType w:val="multilevel"/>
    <w:tmpl w:val="AC781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B0643"/>
    <w:multiLevelType w:val="multilevel"/>
    <w:tmpl w:val="D2F22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DD074A"/>
    <w:multiLevelType w:val="multilevel"/>
    <w:tmpl w:val="A128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3917BF"/>
    <w:multiLevelType w:val="multilevel"/>
    <w:tmpl w:val="5BF6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A73756"/>
    <w:multiLevelType w:val="multilevel"/>
    <w:tmpl w:val="5ED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1A33BB"/>
    <w:multiLevelType w:val="multilevel"/>
    <w:tmpl w:val="99E4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E71D8E"/>
    <w:multiLevelType w:val="multilevel"/>
    <w:tmpl w:val="2F76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3569261">
    <w:abstractNumId w:val="5"/>
  </w:num>
  <w:num w:numId="2" w16cid:durableId="1507673836">
    <w:abstractNumId w:val="8"/>
  </w:num>
  <w:num w:numId="3" w16cid:durableId="1743289878">
    <w:abstractNumId w:val="0"/>
  </w:num>
  <w:num w:numId="4" w16cid:durableId="1778328333">
    <w:abstractNumId w:val="6"/>
  </w:num>
  <w:num w:numId="5" w16cid:durableId="1201674337">
    <w:abstractNumId w:val="9"/>
  </w:num>
  <w:num w:numId="6" w16cid:durableId="431317510">
    <w:abstractNumId w:val="7"/>
  </w:num>
  <w:num w:numId="7" w16cid:durableId="1751926903">
    <w:abstractNumId w:val="3"/>
  </w:num>
  <w:num w:numId="8" w16cid:durableId="1326085901">
    <w:abstractNumId w:val="4"/>
  </w:num>
  <w:num w:numId="9" w16cid:durableId="1525288068">
    <w:abstractNumId w:val="10"/>
  </w:num>
  <w:num w:numId="10" w16cid:durableId="877863705">
    <w:abstractNumId w:val="1"/>
  </w:num>
  <w:num w:numId="11" w16cid:durableId="1208493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7C"/>
    <w:rsid w:val="000B70D9"/>
    <w:rsid w:val="001B42CA"/>
    <w:rsid w:val="002B5517"/>
    <w:rsid w:val="0042420B"/>
    <w:rsid w:val="00714DD4"/>
    <w:rsid w:val="008615B2"/>
    <w:rsid w:val="00904236"/>
    <w:rsid w:val="00986132"/>
    <w:rsid w:val="009B00AF"/>
    <w:rsid w:val="00AD76E0"/>
    <w:rsid w:val="00AF2752"/>
    <w:rsid w:val="00B03CCD"/>
    <w:rsid w:val="00B21417"/>
    <w:rsid w:val="00B46B61"/>
    <w:rsid w:val="00BC7527"/>
    <w:rsid w:val="00C14D7C"/>
    <w:rsid w:val="00E62A62"/>
    <w:rsid w:val="00EC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742D29"/>
  <w15:chartTrackingRefBased/>
  <w15:docId w15:val="{EA1C2432-4B33-5744-ADF0-626B0DABB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before="120" w:after="120" w:line="29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2CA"/>
    <w:pPr>
      <w:ind w:left="720"/>
      <w:contextualSpacing/>
    </w:pPr>
  </w:style>
  <w:style w:type="paragraph" w:styleId="Revision">
    <w:name w:val="Revision"/>
    <w:hidden/>
    <w:uiPriority w:val="99"/>
    <w:semiHidden/>
    <w:rsid w:val="00986132"/>
    <w:pPr>
      <w:spacing w:before="0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Gasparova</dc:creator>
  <cp:keywords/>
  <dc:description/>
  <cp:lastModifiedBy>Gasparova</cp:lastModifiedBy>
  <cp:revision>7</cp:revision>
  <dcterms:created xsi:type="dcterms:W3CDTF">2024-12-13T12:02:00Z</dcterms:created>
  <dcterms:modified xsi:type="dcterms:W3CDTF">2024-12-13T12:20:00Z</dcterms:modified>
</cp:coreProperties>
</file>