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6857CC56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650B6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036A9F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A650B6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CC55F0">
        <w:rPr>
          <w:rFonts w:ascii="Cambria" w:hAnsi="Cambria" w:cs="Arial"/>
          <w:bCs/>
          <w:sz w:val="22"/>
          <w:szCs w:val="22"/>
        </w:rPr>
        <w:t>Organizację wycieczki dla Nadleśnictwa Milicz na Cypr</w:t>
      </w:r>
      <w:r w:rsidR="00A650B6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6A4CC95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A650B6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A650B6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6C2E295D" w14:textId="5AB31929" w:rsidR="003F5615" w:rsidRPr="00E23167" w:rsidRDefault="003F5615" w:rsidP="003F5615">
      <w:pPr>
        <w:pStyle w:val="Kolorowalistaakcent11"/>
        <w:spacing w:before="120"/>
        <w:ind w:left="1418"/>
        <w:contextualSpacing w:val="0"/>
        <w:jc w:val="both"/>
        <w:rPr>
          <w:rFonts w:ascii="Cambria" w:hAnsi="Cambria" w:cs="Arial"/>
          <w:sz w:val="22"/>
          <w:szCs w:val="22"/>
        </w:rPr>
      </w:pPr>
      <w:r w:rsidRPr="00E23167">
        <w:rPr>
          <w:rFonts w:ascii="Cambria" w:hAnsi="Cambria" w:cs="Arial"/>
          <w:sz w:val="22"/>
          <w:szCs w:val="22"/>
        </w:rPr>
        <w:t>(a)</w:t>
      </w:r>
      <w:r w:rsidRPr="00E23167">
        <w:rPr>
          <w:rFonts w:ascii="Cambria" w:hAnsi="Cambria" w:cs="Arial"/>
          <w:sz w:val="22"/>
          <w:szCs w:val="22"/>
        </w:rPr>
        <w:tab/>
        <w:t>art. 108 ust. 1 pkt 3 PZP,</w:t>
      </w:r>
    </w:p>
    <w:p w14:paraId="41F5D6F0" w14:textId="77777777" w:rsidR="003F5615" w:rsidRPr="00E23167" w:rsidRDefault="003F5615" w:rsidP="003F5615">
      <w:pPr>
        <w:pStyle w:val="Kolorowalistaakcent11"/>
        <w:spacing w:before="120"/>
        <w:ind w:left="2127" w:hanging="709"/>
        <w:contextualSpacing w:val="0"/>
        <w:jc w:val="both"/>
        <w:rPr>
          <w:rFonts w:ascii="Cambria" w:hAnsi="Cambria" w:cs="Arial"/>
          <w:sz w:val="22"/>
          <w:szCs w:val="22"/>
        </w:rPr>
      </w:pPr>
      <w:r w:rsidRPr="00E23167">
        <w:rPr>
          <w:rFonts w:ascii="Cambria" w:hAnsi="Cambria" w:cs="Arial"/>
          <w:sz w:val="22"/>
          <w:szCs w:val="22"/>
        </w:rPr>
        <w:t>(b)</w:t>
      </w:r>
      <w:r w:rsidRPr="00E23167">
        <w:rPr>
          <w:rFonts w:ascii="Cambria" w:hAnsi="Cambria" w:cs="Arial"/>
          <w:sz w:val="22"/>
          <w:szCs w:val="22"/>
        </w:rPr>
        <w:tab/>
        <w:t xml:space="preserve">art. 108 ust. 1 pkt 4 PZP, dotyczących orzeczenia zakazu ubiegania się o zamówienie publiczne tytułem środka zapobiegawczego, </w:t>
      </w:r>
    </w:p>
    <w:p w14:paraId="0F437C4C" w14:textId="77777777" w:rsidR="003F5615" w:rsidRPr="00E23167" w:rsidRDefault="003F5615" w:rsidP="003F5615">
      <w:pPr>
        <w:pStyle w:val="Kolorowalistaakcent11"/>
        <w:spacing w:before="120"/>
        <w:ind w:left="2127" w:hanging="709"/>
        <w:contextualSpacing w:val="0"/>
        <w:jc w:val="both"/>
        <w:rPr>
          <w:rFonts w:ascii="Cambria" w:hAnsi="Cambria" w:cs="Arial"/>
          <w:sz w:val="22"/>
          <w:szCs w:val="22"/>
        </w:rPr>
      </w:pPr>
      <w:r w:rsidRPr="00E23167">
        <w:rPr>
          <w:rFonts w:ascii="Cambria" w:hAnsi="Cambria" w:cs="Arial"/>
          <w:sz w:val="22"/>
          <w:szCs w:val="22"/>
        </w:rPr>
        <w:t>(c)</w:t>
      </w:r>
      <w:r w:rsidRPr="00E23167">
        <w:rPr>
          <w:rFonts w:ascii="Cambria" w:hAnsi="Cambria" w:cs="Arial"/>
          <w:sz w:val="22"/>
          <w:szCs w:val="22"/>
        </w:rPr>
        <w:tab/>
        <w:t xml:space="preserve">art. 108 ust. 1 pkt 5 PZP, dotyczących zawarcia z innymi wykonawcami porozumienia mającego na celu zakłócenie konkurencji, </w:t>
      </w:r>
    </w:p>
    <w:p w14:paraId="2B04318C" w14:textId="77777777" w:rsidR="003F5615" w:rsidRPr="00E23167" w:rsidRDefault="003F5615" w:rsidP="003F5615">
      <w:pPr>
        <w:pStyle w:val="Kolorowalistaakcent11"/>
        <w:spacing w:before="120"/>
        <w:ind w:left="2127" w:hanging="709"/>
        <w:contextualSpacing w:val="0"/>
        <w:jc w:val="both"/>
        <w:rPr>
          <w:rFonts w:ascii="Cambria" w:hAnsi="Cambria" w:cs="Arial"/>
          <w:sz w:val="22"/>
          <w:szCs w:val="22"/>
        </w:rPr>
      </w:pPr>
      <w:r w:rsidRPr="00E23167">
        <w:rPr>
          <w:rFonts w:ascii="Cambria" w:hAnsi="Cambria" w:cs="Arial"/>
          <w:sz w:val="22"/>
          <w:szCs w:val="22"/>
        </w:rPr>
        <w:t>(d)</w:t>
      </w:r>
      <w:r w:rsidRPr="00E23167">
        <w:rPr>
          <w:rFonts w:ascii="Cambria" w:hAnsi="Cambria" w:cs="Arial"/>
          <w:sz w:val="22"/>
          <w:szCs w:val="22"/>
        </w:rPr>
        <w:tab/>
        <w:t>art. 108 ust. 1 pkt 6 PZP,</w:t>
      </w:r>
    </w:p>
    <w:p w14:paraId="5AED9BB4" w14:textId="77777777" w:rsidR="003F5615" w:rsidRPr="00E23167" w:rsidRDefault="003F5615" w:rsidP="003F5615">
      <w:pPr>
        <w:pStyle w:val="Kolorowalistaakcent11"/>
        <w:spacing w:before="120"/>
        <w:ind w:left="2127" w:hanging="709"/>
        <w:contextualSpacing w:val="0"/>
        <w:jc w:val="both"/>
        <w:rPr>
          <w:rFonts w:ascii="Cambria" w:hAnsi="Cambria" w:cs="Arial"/>
          <w:sz w:val="22"/>
          <w:szCs w:val="22"/>
        </w:rPr>
      </w:pPr>
      <w:r w:rsidRPr="00E23167">
        <w:rPr>
          <w:rFonts w:ascii="Cambria" w:hAnsi="Cambria" w:cs="Arial"/>
          <w:sz w:val="22"/>
          <w:szCs w:val="22"/>
        </w:rPr>
        <w:t>(e)</w:t>
      </w:r>
      <w:r w:rsidRPr="00E23167">
        <w:rPr>
          <w:rFonts w:ascii="Cambria" w:hAnsi="Cambria" w:cs="Arial"/>
          <w:sz w:val="22"/>
          <w:szCs w:val="22"/>
        </w:rPr>
        <w:tab/>
        <w:t xml:space="preserve">art. 109 ust. 1 pkt 1 PZP, odnośnie do naruszenia obowiązków dotyczących płatności podatków i opłat lokalnych, o których mowa w ustawie z dnia 12 stycznia 1991 r. </w:t>
      </w:r>
      <w:bookmarkStart w:id="0" w:name="_Hlk141440250"/>
      <w:r w:rsidRPr="00E23167">
        <w:rPr>
          <w:rFonts w:ascii="Cambria" w:hAnsi="Cambria" w:cs="Arial"/>
          <w:sz w:val="22"/>
          <w:szCs w:val="22"/>
        </w:rPr>
        <w:t xml:space="preserve">o podatkach i opłatach lokalnych </w:t>
      </w:r>
      <w:bookmarkEnd w:id="0"/>
      <w:r w:rsidRPr="00E23167">
        <w:rPr>
          <w:rFonts w:ascii="Cambria" w:hAnsi="Cambria" w:cs="Arial"/>
          <w:sz w:val="22"/>
          <w:szCs w:val="22"/>
        </w:rPr>
        <w:t>(tekst jedn.: Dz. U. z 2023 r. poz. 70 z późn. zm.),</w:t>
      </w:r>
    </w:p>
    <w:p w14:paraId="687B2C0B" w14:textId="77777777" w:rsidR="003F5615" w:rsidRPr="00E23167" w:rsidRDefault="003F5615" w:rsidP="003F5615">
      <w:pPr>
        <w:pStyle w:val="Kolorowalistaakcent11"/>
        <w:spacing w:before="120"/>
        <w:ind w:left="2127" w:hanging="709"/>
        <w:contextualSpacing w:val="0"/>
        <w:jc w:val="both"/>
        <w:rPr>
          <w:rFonts w:ascii="Cambria" w:hAnsi="Cambria" w:cs="Arial"/>
          <w:sz w:val="22"/>
          <w:szCs w:val="22"/>
        </w:rPr>
      </w:pPr>
      <w:r w:rsidRPr="00E23167">
        <w:rPr>
          <w:rFonts w:ascii="Cambria" w:hAnsi="Cambria" w:cs="Arial"/>
          <w:sz w:val="22"/>
          <w:szCs w:val="22"/>
        </w:rPr>
        <w:t>(f)</w:t>
      </w:r>
      <w:r w:rsidRPr="00E23167">
        <w:rPr>
          <w:rFonts w:ascii="Cambria" w:hAnsi="Cambria" w:cs="Arial"/>
          <w:sz w:val="22"/>
          <w:szCs w:val="22"/>
        </w:rPr>
        <w:tab/>
        <w:t>art. 109 ust. 1 pkt 2 lit b) PZP, dotyczących ukarania za wykroczenie, za które wymierzono karę ograniczenia wolności lub karę grzywny,</w:t>
      </w:r>
    </w:p>
    <w:p w14:paraId="5855922A" w14:textId="77777777" w:rsidR="003F5615" w:rsidRPr="00293C97" w:rsidRDefault="003F5615" w:rsidP="003F5615">
      <w:pPr>
        <w:pStyle w:val="Kolorowalistaakcent11"/>
        <w:spacing w:before="120"/>
        <w:ind w:left="2127" w:hanging="709"/>
        <w:contextualSpacing w:val="0"/>
        <w:jc w:val="both"/>
        <w:rPr>
          <w:rFonts w:ascii="Cambria" w:hAnsi="Cambria" w:cs="Arial"/>
          <w:sz w:val="22"/>
          <w:szCs w:val="22"/>
          <w:lang w:val="en-GB"/>
        </w:rPr>
      </w:pPr>
      <w:r w:rsidRPr="00293C97">
        <w:rPr>
          <w:rFonts w:ascii="Cambria" w:hAnsi="Cambria" w:cs="Arial"/>
          <w:sz w:val="22"/>
          <w:szCs w:val="22"/>
          <w:lang w:val="en-GB"/>
        </w:rPr>
        <w:lastRenderedPageBreak/>
        <w:t>(g)</w:t>
      </w:r>
      <w:r w:rsidRPr="00293C97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65D52BDF" w14:textId="77777777" w:rsidR="003F5615" w:rsidRPr="00E23167" w:rsidRDefault="003F5615" w:rsidP="003F5615">
      <w:pPr>
        <w:pStyle w:val="Kolorowalistaakcent11"/>
        <w:spacing w:before="120"/>
        <w:ind w:left="2127" w:hanging="709"/>
        <w:contextualSpacing w:val="0"/>
        <w:jc w:val="both"/>
        <w:rPr>
          <w:rFonts w:ascii="Cambria" w:hAnsi="Cambria" w:cs="Arial"/>
          <w:sz w:val="22"/>
          <w:szCs w:val="22"/>
        </w:rPr>
      </w:pPr>
      <w:r w:rsidRPr="00E23167">
        <w:rPr>
          <w:rFonts w:ascii="Cambria" w:hAnsi="Cambria" w:cs="Arial"/>
          <w:sz w:val="22"/>
          <w:szCs w:val="22"/>
        </w:rPr>
        <w:t>(h)</w:t>
      </w:r>
      <w:r w:rsidRPr="00E23167">
        <w:rPr>
          <w:rFonts w:ascii="Cambria" w:hAnsi="Cambria" w:cs="Arial"/>
          <w:sz w:val="22"/>
          <w:szCs w:val="22"/>
        </w:rPr>
        <w:tab/>
        <w:t xml:space="preserve">art. 109 ust. 1 pkt 3 PZP, dotyczących ukarania za wykroczenie, za które wymierzono karę ograniczenia wolności lub karę grzywny, </w:t>
      </w:r>
    </w:p>
    <w:p w14:paraId="3E010951" w14:textId="77777777" w:rsidR="003F5615" w:rsidRDefault="003F5615" w:rsidP="003F5615">
      <w:pPr>
        <w:pStyle w:val="Kolorowalistaakcent11"/>
        <w:spacing w:before="120"/>
        <w:ind w:left="2127" w:hanging="709"/>
        <w:contextualSpacing w:val="0"/>
        <w:jc w:val="both"/>
        <w:rPr>
          <w:rFonts w:ascii="Cambria" w:hAnsi="Cambria" w:cs="Arial"/>
          <w:sz w:val="22"/>
          <w:szCs w:val="22"/>
        </w:rPr>
      </w:pPr>
      <w:r w:rsidRPr="00E23167">
        <w:rPr>
          <w:rFonts w:ascii="Cambria" w:hAnsi="Cambria" w:cs="Arial"/>
          <w:sz w:val="22"/>
          <w:szCs w:val="22"/>
        </w:rPr>
        <w:t>(i)</w:t>
      </w:r>
      <w:r w:rsidRPr="00E23167">
        <w:rPr>
          <w:rFonts w:ascii="Cambria" w:hAnsi="Cambria" w:cs="Arial"/>
          <w:sz w:val="22"/>
          <w:szCs w:val="22"/>
        </w:rPr>
        <w:tab/>
        <w:t>art. 109 ust. 1 pkt 5, 7-10 PZP</w:t>
      </w:r>
      <w:r>
        <w:rPr>
          <w:rFonts w:ascii="Cambria" w:hAnsi="Cambria" w:cs="Arial"/>
          <w:sz w:val="22"/>
          <w:szCs w:val="22"/>
        </w:rPr>
        <w:t>;</w:t>
      </w:r>
    </w:p>
    <w:p w14:paraId="48CF3334" w14:textId="77777777" w:rsidR="003F5615" w:rsidRPr="00E23167" w:rsidRDefault="003F5615" w:rsidP="003F5615">
      <w:pPr>
        <w:pStyle w:val="Kolorowalistaakcent11"/>
        <w:spacing w:before="120"/>
        <w:ind w:left="2127" w:hanging="709"/>
        <w:contextualSpacing w:val="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(j)         </w:t>
      </w:r>
      <w:r w:rsidRPr="00E766E9">
        <w:rPr>
          <w:rFonts w:ascii="Cambria" w:eastAsia="Cambria" w:hAnsi="Cambria"/>
          <w:color w:val="0D0D0D"/>
          <w:sz w:val="22"/>
        </w:rPr>
        <w:t>w art. 7 ust. 1 pkt 1-3 ustawy z dnia 13 kwietnia 2022 r. o szczególnych rozwiązaniach w zakresie przeciwdziałania wspieraniu agresji na Ukrainę oraz służących ochronie bezpieczeństwa narodowego (Dz. U. z 2022 r. poz. 835, dalej: „Specustawa”).</w:t>
      </w:r>
    </w:p>
    <w:p w14:paraId="524A3620" w14:textId="4FEC365E" w:rsidR="00B84D5A" w:rsidRDefault="00B84D5A" w:rsidP="003F5615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8A8CDD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A650B6">
        <w:rPr>
          <w:rFonts w:ascii="Cambria" w:hAnsi="Cambria" w:cs="Arial"/>
          <w:bCs/>
          <w:i/>
          <w:sz w:val="22"/>
          <w:szCs w:val="22"/>
        </w:rPr>
        <w:t xml:space="preserve">, podpisem zaufanym lub osobistym 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</w:t>
      </w:r>
      <w:r w:rsidR="006144C1">
        <w:rPr>
          <w:rFonts w:ascii="Cambria" w:hAnsi="Cambria" w:cs="Arial"/>
          <w:bCs/>
          <w:i/>
          <w:sz w:val="22"/>
          <w:szCs w:val="22"/>
        </w:rPr>
        <w:t>, podpisem zaufanym lub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bookmarkEnd w:id="1"/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757976B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A650B6">
        <w:rPr>
          <w:rFonts w:ascii="Cambria" w:hAnsi="Cambria" w:cs="Arial"/>
          <w:bCs/>
          <w:i/>
          <w:sz w:val="22"/>
          <w:szCs w:val="22"/>
        </w:rPr>
        <w:t xml:space="preserve">, podpisem zaufanym lub osobistym 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</w:t>
      </w:r>
      <w:r w:rsidR="00A650B6">
        <w:rPr>
          <w:rFonts w:ascii="Cambria" w:hAnsi="Cambria" w:cs="Arial"/>
          <w:bCs/>
          <w:i/>
          <w:sz w:val="22"/>
          <w:szCs w:val="22"/>
        </w:rPr>
        <w:t>, podpisem zaufanym lub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28EC1" w14:textId="77777777" w:rsidR="009B5234" w:rsidRDefault="009B5234">
      <w:r>
        <w:separator/>
      </w:r>
    </w:p>
  </w:endnote>
  <w:endnote w:type="continuationSeparator" w:id="0">
    <w:p w14:paraId="16AF26B6" w14:textId="77777777" w:rsidR="009B5234" w:rsidRDefault="009B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03032" w14:textId="77777777" w:rsidR="009B5234" w:rsidRDefault="009B5234">
      <w:r>
        <w:separator/>
      </w:r>
    </w:p>
  </w:footnote>
  <w:footnote w:type="continuationSeparator" w:id="0">
    <w:p w14:paraId="0007B3C1" w14:textId="77777777" w:rsidR="009B5234" w:rsidRDefault="009B5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1E25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615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73B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4C1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77BD2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34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50B6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2B77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DB5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5F0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19</cp:revision>
  <cp:lastPrinted>2017-05-23T10:32:00Z</cp:lastPrinted>
  <dcterms:created xsi:type="dcterms:W3CDTF">2022-06-26T12:59:00Z</dcterms:created>
  <dcterms:modified xsi:type="dcterms:W3CDTF">2025-02-24T11:24:00Z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