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w:t>
      </w:r>
      <w:r w:rsidR="00BA0022">
        <w:rPr>
          <w:rFonts w:asciiTheme="minorHAnsi" w:hAnsiTheme="minorHAnsi"/>
        </w:rPr>
        <w:t>SP</w:t>
      </w:r>
      <w:r w:rsidR="0034622B">
        <w:rPr>
          <w:rFonts w:asciiTheme="minorHAnsi" w:hAnsiTheme="minorHAnsi"/>
        </w:rPr>
        <w:t xml:space="preserve">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9B4AF8">
        <w:rPr>
          <w:rStyle w:val="CharStyle20"/>
          <w:rFonts w:ascii="Calibri" w:hAnsi="Calibri" w:cs="Calibri"/>
          <w:b/>
          <w:color w:val="000000"/>
          <w:sz w:val="28"/>
          <w:szCs w:val="28"/>
          <w:highlight w:val="lightGray"/>
        </w:rPr>
        <w:t>Zvislé dopravné značenie</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w:t>
      </w:r>
      <w:r w:rsidR="00BA0022">
        <w:rPr>
          <w:rFonts w:cs="Calibri"/>
        </w:rPr>
        <w:t>podlimitnej</w:t>
      </w:r>
      <w:r w:rsidR="00BA0022" w:rsidRPr="00430274">
        <w:rPr>
          <w:rFonts w:cs="Calibri"/>
        </w:rPr>
        <w:t xml:space="preserve"> zákazky </w:t>
      </w:r>
      <w:r w:rsidR="00BA0022">
        <w:rPr>
          <w:rFonts w:cs="Calibri"/>
        </w:rPr>
        <w:t xml:space="preserve">bez využitia elektronického trhoviska </w:t>
      </w:r>
      <w:r w:rsidR="00BA0022" w:rsidRPr="00430274">
        <w:rPr>
          <w:rFonts w:cs="Calibri"/>
        </w:rPr>
        <w:t>podľa § 1</w:t>
      </w:r>
      <w:r w:rsidR="00BA0022">
        <w:rPr>
          <w:rFonts w:cs="Calibri"/>
        </w:rPr>
        <w:t>08 ods. 1 písm. b a § 112 ods. 6</w:t>
      </w:r>
      <w:r w:rsidR="00BA0022" w:rsidRPr="00430274">
        <w:rPr>
          <w:rFonts w:cs="Calibri"/>
        </w:rPr>
        <w:t xml:space="preserve"> zákona </w:t>
      </w:r>
      <w:r w:rsidRPr="00430274">
        <w:rPr>
          <w:rFonts w:cs="Calibri"/>
        </w:rPr>
        <w:t xml:space="preserve">č. 343/2015 Z. z. o verejnom obstarávaní a o zmene a doplnení niektorých zákonov v znení neskorších predpisov (ďalej len „ZVO“)  na predmet zákazky </w:t>
      </w:r>
      <w:r w:rsidRPr="00430274">
        <w:rPr>
          <w:rFonts w:cs="Calibri"/>
          <w:b/>
          <w:bCs/>
        </w:rPr>
        <w:t>„</w:t>
      </w:r>
      <w:r w:rsidR="009B4AF8">
        <w:rPr>
          <w:rFonts w:cs="Calibri"/>
          <w:b/>
        </w:rPr>
        <w:t>Zvislé dopravné značenie</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3F128C">
        <w:rPr>
          <w:rStyle w:val="CharStyle25"/>
          <w:rFonts w:ascii="Calibri" w:hAnsi="Calibri" w:cs="Calibri"/>
          <w:b w:val="0"/>
          <w:bCs/>
          <w:color w:val="000000"/>
          <w:sz w:val="22"/>
          <w:szCs w:val="22"/>
        </w:rPr>
        <w:t>zvislé dopravné značenie, dopravné zariadenie a príslušenstvo</w:t>
      </w:r>
      <w:r w:rsidRPr="00893265">
        <w:rPr>
          <w:rStyle w:val="CharStyle25"/>
          <w:rFonts w:ascii="Calibri" w:hAnsi="Calibri" w:cs="Calibri"/>
          <w:b w:val="0"/>
          <w:bCs/>
          <w:color w:val="000000"/>
          <w:sz w:val="22"/>
          <w:szCs w:val="22"/>
        </w:rPr>
        <w:t xml:space="preserve"> </w:t>
      </w:r>
      <w:r w:rsidR="003F128C">
        <w:rPr>
          <w:rStyle w:val="CharStyle25"/>
          <w:rFonts w:ascii="Calibri" w:hAnsi="Calibri" w:cs="Calibri"/>
          <w:b w:val="0"/>
          <w:bCs/>
          <w:color w:val="000000"/>
          <w:sz w:val="22"/>
          <w:szCs w:val="22"/>
        </w:rPr>
        <w:t>(ďalej len „ZDZ“</w:t>
      </w:r>
      <w:r w:rsidR="003C1E98">
        <w:rPr>
          <w:rStyle w:val="CharStyle25"/>
          <w:rFonts w:ascii="Calibri" w:hAnsi="Calibri" w:cs="Calibri"/>
          <w:b w:val="0"/>
          <w:bCs/>
          <w:color w:val="000000"/>
          <w:sz w:val="22"/>
          <w:szCs w:val="22"/>
        </w:rPr>
        <w:t xml:space="preserve"> alebo „tovar“</w:t>
      </w:r>
      <w:r w:rsidR="003F128C">
        <w:rPr>
          <w:rStyle w:val="CharStyle25"/>
          <w:rFonts w:ascii="Calibri" w:hAnsi="Calibri" w:cs="Calibri"/>
          <w:b w:val="0"/>
          <w:bCs/>
          <w:color w:val="000000"/>
          <w:sz w:val="22"/>
          <w:szCs w:val="22"/>
        </w:rPr>
        <w:t xml:space="preserve">) </w:t>
      </w:r>
      <w:r w:rsidRPr="00893265">
        <w:rPr>
          <w:rStyle w:val="CharStyle25"/>
          <w:rFonts w:ascii="Calibri" w:hAnsi="Calibri" w:cs="Calibri"/>
          <w:b w:val="0"/>
          <w:bCs/>
          <w:color w:val="000000"/>
          <w:sz w:val="22"/>
          <w:szCs w:val="22"/>
        </w:rPr>
        <w:t>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C03FF3" w:rsidRDefault="00137700" w:rsidP="009A3EF9">
      <w:pPr>
        <w:pStyle w:val="Style4"/>
        <w:numPr>
          <w:ilvl w:val="0"/>
          <w:numId w:val="9"/>
        </w:numPr>
        <w:shd w:val="clear" w:color="auto" w:fill="auto"/>
        <w:spacing w:after="0" w:line="274" w:lineRule="exact"/>
        <w:ind w:left="380" w:hanging="380"/>
        <w:jc w:val="both"/>
        <w:rPr>
          <w:rStyle w:val="CharStyle15"/>
          <w:rFonts w:ascii="Calibri" w:hAnsi="Calibri" w:cs="Calibri"/>
          <w:color w:val="000000" w:themeColor="text1"/>
          <w:sz w:val="22"/>
          <w:szCs w:val="22"/>
        </w:rPr>
      </w:pPr>
      <w:r w:rsidRPr="00C03FF3">
        <w:rPr>
          <w:rStyle w:val="CharStyle15"/>
          <w:rFonts w:cstheme="minorHAnsi"/>
          <w:b w:val="0"/>
          <w:sz w:val="22"/>
          <w:szCs w:val="22"/>
        </w:rPr>
        <w:t xml:space="preserve">Predmet zmluvy </w:t>
      </w:r>
      <w:r w:rsidR="003F128C" w:rsidRPr="00C03FF3">
        <w:rPr>
          <w:rFonts w:cstheme="minorHAnsi"/>
          <w:color w:val="000000" w:themeColor="text1"/>
          <w:sz w:val="22"/>
          <w:szCs w:val="22"/>
        </w:rPr>
        <w:t xml:space="preserve">musí byť certifikovaný v zmysle zákona č. </w:t>
      </w:r>
      <w:r w:rsidR="00C03FF3" w:rsidRPr="00C03FF3">
        <w:rPr>
          <w:rFonts w:cstheme="minorHAnsi"/>
          <w:color w:val="000000" w:themeColor="text1"/>
          <w:sz w:val="22"/>
          <w:szCs w:val="22"/>
        </w:rPr>
        <w:t>133/2013</w:t>
      </w:r>
      <w:r w:rsidR="003F128C" w:rsidRPr="00C03FF3">
        <w:rPr>
          <w:rFonts w:cstheme="minorHAnsi"/>
          <w:color w:val="000000" w:themeColor="text1"/>
          <w:sz w:val="22"/>
          <w:szCs w:val="22"/>
        </w:rPr>
        <w:t xml:space="preserve"> Z.</w:t>
      </w:r>
      <w:r w:rsidR="00C03FF3" w:rsidRPr="00C03FF3">
        <w:rPr>
          <w:rFonts w:cstheme="minorHAnsi"/>
          <w:color w:val="000000" w:themeColor="text1"/>
          <w:sz w:val="22"/>
          <w:szCs w:val="22"/>
        </w:rPr>
        <w:t xml:space="preserve"> </w:t>
      </w:r>
      <w:r w:rsidR="003F128C" w:rsidRPr="00C03FF3">
        <w:rPr>
          <w:rFonts w:cstheme="minorHAnsi"/>
          <w:color w:val="000000" w:themeColor="text1"/>
          <w:sz w:val="22"/>
          <w:szCs w:val="22"/>
        </w:rPr>
        <w:t>z. o stavebných výrobkoch</w:t>
      </w:r>
      <w:r w:rsidR="00C03FF3" w:rsidRPr="00C03FF3">
        <w:rPr>
          <w:rFonts w:cstheme="minorHAnsi"/>
          <w:color w:val="000000" w:themeColor="text1"/>
          <w:sz w:val="22"/>
          <w:szCs w:val="22"/>
        </w:rPr>
        <w:t xml:space="preserve"> a o zmene a doplnení niektorých zákonov v znení neskorších predpisov a </w:t>
      </w:r>
      <w:r w:rsidR="00C03FF3" w:rsidRPr="00C03FF3">
        <w:rPr>
          <w:rFonts w:cstheme="minorHAnsi"/>
          <w:color w:val="070707"/>
          <w:sz w:val="22"/>
          <w:szCs w:val="22"/>
          <w:shd w:val="clear" w:color="auto" w:fill="FFFFFF"/>
        </w:rPr>
        <w:t>Vyhlášky Ministerstva dopravy, výstavby a regionálneho rozvoja Slovenskej republiky č. 162/2013 Z. z. , ktorou sa ustanovuje zoznam skupín stavebných výrobkov.</w:t>
      </w:r>
      <w:r w:rsidR="003F128C" w:rsidRPr="00C03FF3">
        <w:rPr>
          <w:rFonts w:cstheme="minorHAnsi"/>
          <w:b/>
          <w:color w:val="000000" w:themeColor="text1"/>
          <w:sz w:val="22"/>
          <w:szCs w:val="22"/>
        </w:rPr>
        <w:t xml:space="preserve"> </w:t>
      </w:r>
      <w:r w:rsidR="003F128C" w:rsidRPr="00C03FF3">
        <w:rPr>
          <w:rFonts w:cstheme="minorHAnsi"/>
          <w:color w:val="000000" w:themeColor="text1"/>
          <w:sz w:val="22"/>
          <w:szCs w:val="22"/>
        </w:rPr>
        <w:t xml:space="preserve">ZDZ musia vyhovovať platnej STN 01 8020 Dopravné značky na pozemných komunikáciách vrátane príloh Z1 a Z2, STN EN 12899-1 Použitie zvislých a vodorovných dopravných značiek na pozemných komunikáciách. Funkčné požiadavky na ZDZ musia byť v súlade s TP </w:t>
      </w:r>
      <w:r w:rsidR="00C03FF3" w:rsidRPr="00C03FF3">
        <w:rPr>
          <w:rFonts w:cstheme="minorHAnsi"/>
          <w:color w:val="000000" w:themeColor="text1"/>
          <w:sz w:val="22"/>
          <w:szCs w:val="22"/>
        </w:rPr>
        <w:t xml:space="preserve">013 </w:t>
      </w:r>
      <w:r w:rsidR="003F128C" w:rsidRPr="00C03FF3">
        <w:rPr>
          <w:rFonts w:cstheme="minorHAnsi"/>
          <w:color w:val="000000" w:themeColor="text1"/>
          <w:sz w:val="22"/>
          <w:szCs w:val="22"/>
        </w:rPr>
        <w:t>Systém hodnotenia zvislých dopravných značiek a vodorovných dopravných značiek. Vzhľad (grafické vyhotovenie) dopravných značiek a dopravných zariadení musí byť v súlade s vyhláškou Ministerstva vnútra Slovenskej republiky č. 9/2009 Z.</w:t>
      </w:r>
      <w:r w:rsidR="003C1E98" w:rsidRPr="00C03FF3">
        <w:rPr>
          <w:rFonts w:cstheme="minorHAnsi"/>
          <w:color w:val="000000" w:themeColor="text1"/>
          <w:sz w:val="22"/>
          <w:szCs w:val="22"/>
        </w:rPr>
        <w:t xml:space="preserve"> </w:t>
      </w:r>
      <w:r w:rsidR="003F128C" w:rsidRPr="00C03FF3">
        <w:rPr>
          <w:rFonts w:cstheme="minorHAnsi"/>
          <w:color w:val="000000" w:themeColor="text1"/>
          <w:sz w:val="22"/>
          <w:szCs w:val="22"/>
        </w:rPr>
        <w:t>z. ktorou sa vykonáva zákon o cestnej premávke a o zmene a doplnení iných zákonov</w:t>
      </w:r>
      <w:r w:rsidRPr="00C03FF3">
        <w:rPr>
          <w:rStyle w:val="CharStyle15"/>
          <w:rFonts w:ascii="Calibri" w:hAnsi="Calibri" w:cs="Calibri"/>
          <w:color w:val="000000" w:themeColor="text1"/>
          <w:sz w:val="22"/>
          <w:szCs w:val="22"/>
        </w:rPr>
        <w:t>.</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00965E21"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w:t>
      </w:r>
      <w:r w:rsidR="00965E21" w:rsidRPr="00893265">
        <w:rPr>
          <w:rStyle w:val="CharStyle15"/>
          <w:rFonts w:ascii="Calibri" w:hAnsi="Calibri" w:cs="Calibri"/>
          <w:b w:val="0"/>
          <w:color w:val="000000"/>
          <w:sz w:val="22"/>
          <w:szCs w:val="22"/>
        </w:rPr>
        <w:lastRenderedPageBreak/>
        <w:t xml:space="preserve">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BA0022">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CE2B1C"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uvedené v Prílohe č.</w:t>
      </w:r>
      <w:r w:rsidR="00BA0022">
        <w:rPr>
          <w:rStyle w:val="CharStyle15"/>
          <w:rFonts w:ascii="Calibri" w:hAnsi="Calibri" w:cs="Calibri"/>
          <w:b w:val="0"/>
          <w:sz w:val="22"/>
          <w:szCs w:val="22"/>
        </w:rPr>
        <w:t xml:space="preserve"> </w:t>
      </w:r>
      <w:r w:rsidR="00CE2B1C">
        <w:rPr>
          <w:rStyle w:val="CharStyle15"/>
          <w:rFonts w:ascii="Calibri" w:hAnsi="Calibri" w:cs="Calibri"/>
          <w:b w:val="0"/>
          <w:sz w:val="22"/>
          <w:szCs w:val="22"/>
        </w:rPr>
        <w:t>3 k Zml</w:t>
      </w:r>
      <w:r w:rsidR="003F128C">
        <w:rPr>
          <w:rStyle w:val="CharStyle15"/>
          <w:rFonts w:ascii="Calibri" w:hAnsi="Calibri" w:cs="Calibri"/>
          <w:b w:val="0"/>
          <w:sz w:val="22"/>
          <w:szCs w:val="22"/>
        </w:rPr>
        <w:t>uve v lehote dodávky nasledovne:</w:t>
      </w:r>
      <w:r w:rsidR="00CE2B1C">
        <w:rPr>
          <w:rStyle w:val="CharStyle15"/>
          <w:rFonts w:ascii="Calibri" w:hAnsi="Calibri" w:cs="Calibri"/>
          <w:b w:val="0"/>
          <w:sz w:val="22"/>
          <w:szCs w:val="22"/>
        </w:rPr>
        <w:t xml:space="preserve"> </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 </w:t>
      </w:r>
      <w:r w:rsidR="003F128C">
        <w:rPr>
          <w:rStyle w:val="CharStyle15"/>
          <w:rFonts w:ascii="Calibri" w:hAnsi="Calibri" w:cs="Calibri"/>
          <w:b w:val="0"/>
          <w:sz w:val="22"/>
          <w:szCs w:val="22"/>
        </w:rPr>
        <w:t>10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ZDZ</w:t>
      </w:r>
      <w:r>
        <w:rPr>
          <w:rStyle w:val="CharStyle15"/>
          <w:rFonts w:ascii="Calibri" w:hAnsi="Calibri" w:cs="Calibri"/>
          <w:b w:val="0"/>
          <w:sz w:val="22"/>
          <w:szCs w:val="22"/>
        </w:rPr>
        <w:t xml:space="preserve"> do 15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w:t>
      </w:r>
      <w:r w:rsidR="003F128C">
        <w:rPr>
          <w:rStyle w:val="CharStyle15"/>
          <w:rFonts w:ascii="Calibri" w:hAnsi="Calibri" w:cs="Calibri"/>
          <w:b w:val="0"/>
          <w:sz w:val="22"/>
          <w:szCs w:val="22"/>
        </w:rPr>
        <w:t>10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ZDZ</w:t>
      </w:r>
      <w:r>
        <w:rPr>
          <w:rStyle w:val="CharStyle15"/>
          <w:rFonts w:ascii="Calibri" w:hAnsi="Calibri" w:cs="Calibri"/>
          <w:b w:val="0"/>
          <w:sz w:val="22"/>
          <w:szCs w:val="22"/>
        </w:rPr>
        <w:t xml:space="preserve"> do 10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10 </w:t>
      </w:r>
      <w:r w:rsidR="003F128C">
        <w:rPr>
          <w:rStyle w:val="CharStyle15"/>
          <w:rFonts w:ascii="Calibri" w:hAnsi="Calibri" w:cs="Calibri"/>
          <w:b w:val="0"/>
          <w:sz w:val="22"/>
          <w:szCs w:val="22"/>
        </w:rPr>
        <w:t>ks ZDZ v naliehavých a havarijných prípadoch</w:t>
      </w:r>
      <w:r>
        <w:rPr>
          <w:rStyle w:val="CharStyle15"/>
          <w:rFonts w:ascii="Calibri" w:hAnsi="Calibri" w:cs="Calibri"/>
          <w:b w:val="0"/>
          <w:sz w:val="22"/>
          <w:szCs w:val="22"/>
        </w:rPr>
        <w:t xml:space="preserve"> do </w:t>
      </w:r>
      <w:r w:rsidR="003F128C">
        <w:rPr>
          <w:rStyle w:val="CharStyle15"/>
          <w:rFonts w:ascii="Calibri" w:hAnsi="Calibri" w:cs="Calibri"/>
          <w:b w:val="0"/>
          <w:sz w:val="22"/>
          <w:szCs w:val="22"/>
        </w:rPr>
        <w:t>24 hod.</w:t>
      </w:r>
      <w:r>
        <w:rPr>
          <w:rStyle w:val="CharStyle15"/>
          <w:rFonts w:ascii="Calibri" w:hAnsi="Calibri" w:cs="Calibri"/>
          <w:b w:val="0"/>
          <w:sz w:val="22"/>
          <w:szCs w:val="22"/>
        </w:rPr>
        <w:t xml:space="preserve"> od prijatia objednávky.</w:t>
      </w:r>
    </w:p>
    <w:p w:rsidR="00965E21" w:rsidRPr="00965E21" w:rsidRDefault="00CE2B1C" w:rsidP="00CE2B1C">
      <w:pPr>
        <w:pStyle w:val="Style4"/>
        <w:shd w:val="clear" w:color="auto" w:fill="auto"/>
        <w:tabs>
          <w:tab w:val="left" w:pos="294"/>
        </w:tabs>
        <w:spacing w:after="0" w:line="274" w:lineRule="exact"/>
        <w:ind w:firstLine="0"/>
        <w:jc w:val="both"/>
        <w:rPr>
          <w:rStyle w:val="CharStyle15"/>
          <w:rFonts w:ascii="Calibri" w:hAnsi="Calibri" w:cs="Calibri"/>
          <w:b w:val="0"/>
          <w:sz w:val="22"/>
          <w:szCs w:val="22"/>
        </w:rPr>
      </w:pPr>
      <w:r>
        <w:rPr>
          <w:rStyle w:val="CharStyle15"/>
          <w:rFonts w:ascii="Calibri" w:hAnsi="Calibri" w:cs="Calibri"/>
          <w:b w:val="0"/>
          <w:sz w:val="22"/>
          <w:szCs w:val="22"/>
        </w:rPr>
        <w:t xml:space="preserve">       </w:t>
      </w:r>
      <w:r w:rsidR="00965E21"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w:t>
      </w:r>
      <w:r w:rsidR="00BA0022">
        <w:rPr>
          <w:rFonts w:cstheme="minorHAnsi"/>
          <w:sz w:val="22"/>
          <w:szCs w:val="22"/>
          <w:lang w:eastAsia="cs-CZ"/>
        </w:rPr>
        <w:t xml:space="preserve">          </w:t>
      </w:r>
      <w:r w:rsidRPr="004D37B5">
        <w:rPr>
          <w:rFonts w:cstheme="minorHAnsi"/>
          <w:sz w:val="22"/>
          <w:szCs w:val="22"/>
          <w:lang w:eastAsia="cs-CZ"/>
        </w:rPr>
        <w:t>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Zmluvu možno zmeniť písomnou formou počas jej trvania bez nového verejného obstarávania výlučne za </w:t>
      </w:r>
      <w:r w:rsidRPr="00965E21">
        <w:rPr>
          <w:rStyle w:val="CharStyle15"/>
          <w:rFonts w:ascii="Calibri" w:hAnsi="Calibri" w:cs="Calibri"/>
          <w:b w:val="0"/>
          <w:color w:val="000000"/>
          <w:sz w:val="22"/>
          <w:szCs w:val="22"/>
        </w:rPr>
        <w:lastRenderedPageBreak/>
        <w:t>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3F128C">
        <w:rPr>
          <w:rStyle w:val="CharStyle15"/>
          <w:rFonts w:ascii="Calibri" w:hAnsi="Calibri" w:cs="Calibri"/>
          <w:b w:val="0"/>
          <w:color w:val="000000"/>
          <w:sz w:val="22"/>
          <w:szCs w:val="22"/>
        </w:rPr>
        <w:t>84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6F7B22" w:rsidRPr="006F7B22" w:rsidRDefault="006F7B22" w:rsidP="006F7B22">
      <w:pPr>
        <w:pStyle w:val="Style4"/>
        <w:numPr>
          <w:ilvl w:val="0"/>
          <w:numId w:val="11"/>
        </w:numPr>
        <w:shd w:val="clear" w:color="auto" w:fill="auto"/>
        <w:tabs>
          <w:tab w:val="left" w:pos="403"/>
        </w:tabs>
        <w:spacing w:after="0" w:line="240" w:lineRule="auto"/>
        <w:ind w:left="357" w:hanging="357"/>
        <w:jc w:val="both"/>
        <w:rPr>
          <w:rFonts w:ascii="Calibri" w:hAnsi="Calibri" w:cs="Calibri"/>
          <w:b/>
          <w:sz w:val="22"/>
          <w:szCs w:val="22"/>
        </w:rPr>
      </w:pPr>
      <w:r w:rsidRPr="006F7B22">
        <w:rPr>
          <w:rFonts w:ascii="Calibri" w:hAnsi="Calibri" w:cs="Calibri"/>
          <w:sz w:val="22"/>
          <w:szCs w:val="22"/>
        </w:rPr>
        <w:t xml:space="preserve">Predávajúci je povinný </w:t>
      </w:r>
      <w:r w:rsidR="00BA0022">
        <w:rPr>
          <w:rFonts w:ascii="Calibri" w:hAnsi="Calibri" w:cs="Calibri"/>
          <w:sz w:val="22"/>
          <w:szCs w:val="22"/>
        </w:rPr>
        <w:t xml:space="preserve">najneskôr </w:t>
      </w:r>
      <w:r w:rsidRPr="006F7B22">
        <w:rPr>
          <w:rFonts w:ascii="Calibri" w:hAnsi="Calibri" w:cs="Calibri"/>
          <w:sz w:val="22"/>
          <w:szCs w:val="22"/>
        </w:rPr>
        <w:t xml:space="preserve">pri podpise zmluvy predložiť </w:t>
      </w:r>
      <w:r w:rsidRPr="006F7B22">
        <w:rPr>
          <w:rFonts w:cstheme="minorHAnsi"/>
          <w:sz w:val="22"/>
          <w:szCs w:val="22"/>
        </w:rPr>
        <w:t>certifikáty preukázania zhody vydané autorizovanými osobami alebo notifikovanými osobami Európskymi spoločenstvami, ktoré majú oprávnenie na posudzovanie zhody výrobkov alebo na preukazovanie zhody stavebných výrobkov s technickými špecifikáciami a vyhlásenia zhody výrobcu – predložiť originál alebo úradne overenú kópiu na :</w:t>
      </w:r>
    </w:p>
    <w:p w:rsidR="006F7B22" w:rsidRPr="00B96925" w:rsidRDefault="006F7B22" w:rsidP="006F7B22">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xml:space="preserve">- zvislé dopravné značky </w:t>
      </w:r>
    </w:p>
    <w:p w:rsidR="006F7B22" w:rsidRPr="00B96925" w:rsidRDefault="006F7B22" w:rsidP="006F7B22">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na nosiče a príslušenstvo k dopravným značkám</w:t>
      </w:r>
    </w:p>
    <w:p w:rsidR="006F7B22" w:rsidRPr="00965E21" w:rsidRDefault="006F7B22" w:rsidP="00227F69">
      <w:pPr>
        <w:pStyle w:val="Style4"/>
        <w:shd w:val="clear" w:color="auto" w:fill="auto"/>
        <w:tabs>
          <w:tab w:val="left" w:pos="1560"/>
        </w:tabs>
        <w:spacing w:after="286" w:line="274" w:lineRule="exact"/>
        <w:ind w:left="1701" w:firstLine="0"/>
        <w:jc w:val="left"/>
        <w:rPr>
          <w:rFonts w:ascii="Calibri" w:hAnsi="Calibri" w:cs="Calibri"/>
          <w:b/>
          <w:sz w:val="22"/>
          <w:szCs w:val="22"/>
        </w:rPr>
      </w:pPr>
      <w:r w:rsidRPr="00B96925">
        <w:rPr>
          <w:rFonts w:cstheme="minorHAnsi"/>
          <w:sz w:val="22"/>
          <w:szCs w:val="22"/>
        </w:rPr>
        <w:t>- na konštrukcie s pasívnou bezpečnosťou, trieda pasívnej bezpečnosti 100 NE 1 až 3</w:t>
      </w:r>
      <w:r w:rsidR="00227F69">
        <w:rPr>
          <w:rFonts w:cstheme="minorHAnsi"/>
          <w:sz w:val="22"/>
          <w:szCs w:val="22"/>
        </w:rPr>
        <w:t>.</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8" w:name="bookmark12"/>
      <w:r w:rsidRPr="000E6BE4">
        <w:rPr>
          <w:rStyle w:val="CharStyle20"/>
          <w:rFonts w:ascii="Calibri" w:hAnsi="Calibri" w:cs="Calibri"/>
          <w:b/>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w:t>
      </w:r>
      <w:r w:rsidRPr="00430CCF">
        <w:rPr>
          <w:rFonts w:ascii="Calibri" w:hAnsi="Calibri" w:cs="Calibri"/>
          <w:sz w:val="22"/>
          <w:szCs w:val="22"/>
        </w:rPr>
        <w:lastRenderedPageBreak/>
        <w:t xml:space="preserve">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w:t>
      </w:r>
      <w:r w:rsidR="00F66D7B">
        <w:rPr>
          <w:rFonts w:ascii="Calibri" w:hAnsi="Calibri" w:cs="Calibri"/>
          <w:sz w:val="22"/>
          <w:szCs w:val="22"/>
        </w:rPr>
        <w:t>.</w:t>
      </w:r>
      <w:r w:rsidRPr="00965E21">
        <w:rPr>
          <w:rFonts w:ascii="Calibri" w:hAnsi="Calibri" w:cs="Calibri"/>
          <w:sz w:val="22"/>
          <w:szCs w:val="22"/>
        </w:rPr>
        <w:t xml:space="preserve"> ods. 4 alebo poruší povinnosť v článku V</w:t>
      </w:r>
      <w:r w:rsidR="00F66D7B">
        <w:rPr>
          <w:rFonts w:ascii="Calibri" w:hAnsi="Calibri" w:cs="Calibri"/>
          <w:sz w:val="22"/>
          <w:szCs w:val="22"/>
        </w:rPr>
        <w:t>.</w:t>
      </w:r>
      <w:r w:rsidRPr="00965E21">
        <w:rPr>
          <w:rFonts w:ascii="Calibri" w:hAnsi="Calibri" w:cs="Calibri"/>
          <w:sz w:val="22"/>
          <w:szCs w:val="22"/>
        </w:rPr>
        <w:t xml:space="preserve"> ods. </w:t>
      </w:r>
      <w:r w:rsidR="00F66D7B">
        <w:rPr>
          <w:rFonts w:ascii="Calibri" w:hAnsi="Calibri" w:cs="Calibri"/>
          <w:sz w:val="22"/>
          <w:szCs w:val="22"/>
        </w:rPr>
        <w:t>8</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Ak sa na predávajúceho a jeho subdodávateľov vzťahuje povinnosť zapisovať sa do registra partnerov verejného sektora podľa zákona č.315/2016 Z. z. o registri partnerov verejného sektora a o zmene a doplnení niektorých </w:t>
      </w:r>
      <w:r w:rsidRPr="00965E21">
        <w:rPr>
          <w:rStyle w:val="CharStyle15"/>
          <w:rFonts w:ascii="Calibri" w:hAnsi="Calibri" w:cs="Calibri"/>
          <w:b w:val="0"/>
          <w:color w:val="000000"/>
          <w:sz w:val="22"/>
          <w:szCs w:val="22"/>
        </w:rPr>
        <w:lastRenderedPageBreak/>
        <w:t>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bookmarkStart w:id="10" w:name="_GoBack"/>
      <w:bookmarkEnd w:id="10"/>
      <w:r w:rsidR="00C61068">
        <w:rPr>
          <w:rStyle w:val="CharStyle15"/>
          <w:rFonts w:ascii="Calibri" w:hAnsi="Calibri" w:cs="Calibri"/>
          <w:b w:val="0"/>
          <w:color w:val="000000"/>
          <w:sz w:val="22"/>
          <w:szCs w:val="22"/>
        </w:rPr>
        <w:t xml:space="preserve">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w:t>
      </w:r>
      <w:r w:rsidRPr="00965E21">
        <w:rPr>
          <w:rStyle w:val="CharStyle15"/>
          <w:rFonts w:ascii="Calibri" w:hAnsi="Calibri" w:cs="Calibri"/>
          <w:b w:val="0"/>
          <w:color w:val="000000"/>
          <w:sz w:val="22"/>
          <w:szCs w:val="22"/>
        </w:rPr>
        <w:lastRenderedPageBreak/>
        <w:t>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lastRenderedPageBreak/>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proofErr w:type="spellStart"/>
      <w:r w:rsidR="00C61068">
        <w:rPr>
          <w:rStyle w:val="CharStyle15"/>
          <w:rFonts w:ascii="Calibri" w:hAnsi="Calibri" w:cs="Calibri"/>
          <w:b w:val="0"/>
          <w:sz w:val="22"/>
          <w:szCs w:val="22"/>
        </w:rPr>
        <w:t>Nacenená</w:t>
      </w:r>
      <w:proofErr w:type="spellEnd"/>
      <w:r w:rsidR="00C61068">
        <w:rPr>
          <w:rStyle w:val="CharStyle15"/>
          <w:rFonts w:ascii="Calibri" w:hAnsi="Calibri" w:cs="Calibri"/>
          <w:b w:val="0"/>
          <w:sz w:val="22"/>
          <w:szCs w:val="22"/>
        </w:rPr>
        <w:t xml:space="preserve">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D2" w:rsidRDefault="004C64D2" w:rsidP="00C20423">
      <w:pPr>
        <w:spacing w:after="0" w:line="240" w:lineRule="auto"/>
      </w:pPr>
      <w:r>
        <w:separator/>
      </w:r>
    </w:p>
  </w:endnote>
  <w:endnote w:type="continuationSeparator" w:id="0">
    <w:p w:rsidR="004C64D2" w:rsidRDefault="004C64D2"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D2" w:rsidRDefault="004C64D2" w:rsidP="00C20423">
      <w:pPr>
        <w:spacing w:after="0" w:line="240" w:lineRule="auto"/>
      </w:pPr>
      <w:r>
        <w:separator/>
      </w:r>
    </w:p>
  </w:footnote>
  <w:footnote w:type="continuationSeparator" w:id="0">
    <w:p w:rsidR="004C64D2" w:rsidRDefault="004C64D2" w:rsidP="00C2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8A7BAD">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8A7BAD">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C64D2"/>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4CBF"/>
    <w:rsid w:val="00646918"/>
    <w:rsid w:val="006728F0"/>
    <w:rsid w:val="00680447"/>
    <w:rsid w:val="006827A7"/>
    <w:rsid w:val="006B00BD"/>
    <w:rsid w:val="006C0BCB"/>
    <w:rsid w:val="006C4EF8"/>
    <w:rsid w:val="006C52A4"/>
    <w:rsid w:val="006F7B22"/>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A7BAD"/>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022"/>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1744C"/>
    <w:rsid w:val="00F44122"/>
    <w:rsid w:val="00F47029"/>
    <w:rsid w:val="00F66D7B"/>
    <w:rsid w:val="00F8648E"/>
    <w:rsid w:val="00F869F6"/>
    <w:rsid w:val="00FA298D"/>
    <w:rsid w:val="00FB5655"/>
    <w:rsid w:val="00FC1717"/>
    <w:rsid w:val="00FC411F"/>
    <w:rsid w:val="00FD0D3D"/>
    <w:rsid w:val="00FD339A"/>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F302"/>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55257A-D4CD-42CB-B7B7-54E6B93C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4697</Words>
  <Characters>26773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Hláčik Ľuboš</cp:lastModifiedBy>
  <cp:revision>3</cp:revision>
  <cp:lastPrinted>2018-09-18T08:07:00Z</cp:lastPrinted>
  <dcterms:created xsi:type="dcterms:W3CDTF">2020-01-30T09:10:00Z</dcterms:created>
  <dcterms:modified xsi:type="dcterms:W3CDTF">2020-02-14T09:03:00Z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