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7777C0" w:rsidRDefault="001277EE" w:rsidP="005A7949">
      <w:pPr>
        <w:jc w:val="center"/>
        <w:rPr>
          <w:rFonts w:ascii="Arial Narrow" w:hAnsi="Arial Narrow"/>
          <w:sz w:val="28"/>
          <w:szCs w:val="28"/>
        </w:rPr>
      </w:pPr>
    </w:p>
    <w:p w14:paraId="420152F9" w14:textId="7901655A" w:rsidR="002C3622" w:rsidRPr="007777C0" w:rsidRDefault="002C3622" w:rsidP="005A7949">
      <w:pPr>
        <w:jc w:val="center"/>
        <w:rPr>
          <w:rFonts w:ascii="Arial Narrow" w:hAnsi="Arial Narrow"/>
          <w:sz w:val="28"/>
          <w:szCs w:val="28"/>
        </w:rPr>
      </w:pPr>
      <w:r w:rsidRPr="007777C0">
        <w:rPr>
          <w:rFonts w:ascii="Arial Narrow" w:hAnsi="Arial Narrow"/>
          <w:sz w:val="28"/>
          <w:szCs w:val="28"/>
        </w:rPr>
        <w:t>„Návrh“</w:t>
      </w:r>
    </w:p>
    <w:p w14:paraId="47D8F066" w14:textId="3463C166" w:rsidR="00FC2417" w:rsidRPr="007777C0" w:rsidRDefault="006056F6" w:rsidP="00B14F67">
      <w:pPr>
        <w:jc w:val="center"/>
        <w:rPr>
          <w:rFonts w:ascii="Arial Narrow" w:hAnsi="Arial Narrow"/>
          <w:b/>
          <w:bCs/>
          <w:sz w:val="28"/>
          <w:szCs w:val="28"/>
        </w:rPr>
      </w:pPr>
      <w:r w:rsidRPr="007777C0">
        <w:rPr>
          <w:rFonts w:ascii="Arial Narrow" w:hAnsi="Arial Narrow"/>
          <w:b/>
          <w:bCs/>
          <w:sz w:val="28"/>
          <w:szCs w:val="28"/>
        </w:rPr>
        <w:t>KÚPNA ZMLUVA</w:t>
      </w:r>
    </w:p>
    <w:p w14:paraId="0D2B766E" w14:textId="3723CB9D" w:rsidR="00D916F2" w:rsidRPr="007777C0" w:rsidRDefault="009B18E8" w:rsidP="00D916F2">
      <w:pPr>
        <w:tabs>
          <w:tab w:val="clear" w:pos="2160"/>
          <w:tab w:val="clear" w:pos="2880"/>
          <w:tab w:val="clear" w:pos="4500"/>
        </w:tabs>
        <w:jc w:val="center"/>
        <w:rPr>
          <w:rFonts w:ascii="Arial Narrow" w:hAnsi="Arial Narrow"/>
          <w:sz w:val="24"/>
          <w:szCs w:val="24"/>
          <w:lang w:eastAsia="sk-SK"/>
        </w:rPr>
      </w:pPr>
      <w:r w:rsidRPr="007777C0">
        <w:rPr>
          <w:rFonts w:ascii="Arial Narrow" w:hAnsi="Arial Narrow"/>
          <w:sz w:val="24"/>
          <w:szCs w:val="24"/>
          <w:lang w:eastAsia="sk-SK"/>
        </w:rPr>
        <w:t xml:space="preserve">Č.p.: </w:t>
      </w:r>
      <w:r w:rsidR="00FC4BBC" w:rsidRPr="007777C0">
        <w:rPr>
          <w:rFonts w:ascii="Arial Narrow" w:hAnsi="Arial Narrow"/>
          <w:sz w:val="24"/>
          <w:szCs w:val="24"/>
          <w:lang w:eastAsia="sk-SK"/>
        </w:rPr>
        <w:t>SVO-RVO</w:t>
      </w:r>
      <w:r w:rsidR="007777C0" w:rsidRPr="007777C0">
        <w:rPr>
          <w:rFonts w:ascii="Arial Narrow" w:hAnsi="Arial Narrow"/>
          <w:sz w:val="24"/>
          <w:szCs w:val="24"/>
          <w:lang w:eastAsia="sk-SK"/>
        </w:rPr>
        <w:t>1</w:t>
      </w:r>
      <w:r w:rsidR="00FC4BBC" w:rsidRPr="007777C0">
        <w:rPr>
          <w:rFonts w:ascii="Arial Narrow" w:hAnsi="Arial Narrow"/>
          <w:sz w:val="24"/>
          <w:szCs w:val="24"/>
          <w:lang w:eastAsia="sk-SK"/>
        </w:rPr>
        <w:t>-202</w:t>
      </w:r>
      <w:r w:rsidR="00D6787D">
        <w:rPr>
          <w:rFonts w:ascii="Arial Narrow" w:hAnsi="Arial Narrow"/>
          <w:sz w:val="24"/>
          <w:szCs w:val="24"/>
          <w:lang w:eastAsia="sk-SK"/>
        </w:rPr>
        <w:t>5/6</w:t>
      </w:r>
      <w:r w:rsidR="002C39E6">
        <w:rPr>
          <w:rFonts w:ascii="Arial Narrow" w:hAnsi="Arial Narrow"/>
          <w:sz w:val="24"/>
          <w:szCs w:val="24"/>
          <w:lang w:eastAsia="sk-SK"/>
        </w:rPr>
        <w:t>95</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02965F2B" w:rsidR="00EF7463" w:rsidRPr="00C677FE" w:rsidRDefault="00C677FE" w:rsidP="00DC6DDC">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DC6DDC">
              <w:rPr>
                <w:rFonts w:ascii="Arial Narrow" w:hAnsi="Arial Narrow"/>
                <w:sz w:val="22"/>
                <w:szCs w:val="22"/>
              </w:rPr>
              <w:t>vnútra</w:t>
            </w:r>
            <w:r w:rsidR="007777C0">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2182D76A" w:rsidR="00FC2417" w:rsidRDefault="00FC2417" w:rsidP="00B14F67">
      <w:pPr>
        <w:jc w:val="center"/>
        <w:rPr>
          <w:rFonts w:ascii="Arial Narrow" w:hAnsi="Arial Narrow"/>
          <w:sz w:val="22"/>
          <w:szCs w:val="22"/>
        </w:rPr>
      </w:pPr>
    </w:p>
    <w:p w14:paraId="338EB482" w14:textId="3F233577" w:rsidR="007777C0" w:rsidRDefault="007777C0" w:rsidP="00B14F67">
      <w:pPr>
        <w:jc w:val="center"/>
        <w:rPr>
          <w:rFonts w:ascii="Arial Narrow" w:hAnsi="Arial Narrow"/>
          <w:sz w:val="22"/>
          <w:szCs w:val="22"/>
        </w:rPr>
      </w:pPr>
    </w:p>
    <w:p w14:paraId="44C6E368" w14:textId="0F8E6289" w:rsidR="007777C0" w:rsidRDefault="007777C0" w:rsidP="00B14F67">
      <w:pPr>
        <w:jc w:val="center"/>
        <w:rPr>
          <w:rFonts w:ascii="Arial Narrow" w:hAnsi="Arial Narrow"/>
          <w:sz w:val="22"/>
          <w:szCs w:val="22"/>
        </w:rPr>
      </w:pPr>
    </w:p>
    <w:p w14:paraId="6466ED25" w14:textId="76FCF69F" w:rsidR="007777C0" w:rsidRDefault="007777C0" w:rsidP="00B14F67">
      <w:pPr>
        <w:jc w:val="center"/>
        <w:rPr>
          <w:rFonts w:ascii="Arial Narrow" w:hAnsi="Arial Narrow"/>
          <w:sz w:val="22"/>
          <w:szCs w:val="22"/>
        </w:rPr>
      </w:pPr>
    </w:p>
    <w:p w14:paraId="618E2A2B" w14:textId="6D328991" w:rsidR="007777C0" w:rsidRDefault="007777C0" w:rsidP="00B14F67">
      <w:pPr>
        <w:jc w:val="center"/>
        <w:rPr>
          <w:rFonts w:ascii="Arial Narrow" w:hAnsi="Arial Narrow"/>
          <w:sz w:val="22"/>
          <w:szCs w:val="22"/>
        </w:rPr>
      </w:pPr>
    </w:p>
    <w:p w14:paraId="46D47F47" w14:textId="2B934778" w:rsidR="007777C0" w:rsidRDefault="007777C0" w:rsidP="00B14F67">
      <w:pPr>
        <w:jc w:val="center"/>
        <w:rPr>
          <w:rFonts w:ascii="Arial Narrow" w:hAnsi="Arial Narrow"/>
          <w:sz w:val="22"/>
          <w:szCs w:val="22"/>
        </w:rPr>
      </w:pPr>
    </w:p>
    <w:p w14:paraId="4C298A2E" w14:textId="37B9CD22" w:rsidR="007777C0" w:rsidRDefault="007777C0" w:rsidP="00B14F67">
      <w:pPr>
        <w:jc w:val="center"/>
        <w:rPr>
          <w:rFonts w:ascii="Arial Narrow" w:hAnsi="Arial Narrow"/>
          <w:sz w:val="22"/>
          <w:szCs w:val="22"/>
        </w:rPr>
      </w:pPr>
    </w:p>
    <w:p w14:paraId="6DFF58C1" w14:textId="2057C395" w:rsidR="007777C0" w:rsidRDefault="007777C0" w:rsidP="00B14F67">
      <w:pPr>
        <w:jc w:val="center"/>
        <w:rPr>
          <w:rFonts w:ascii="Arial Narrow" w:hAnsi="Arial Narrow"/>
          <w:sz w:val="22"/>
          <w:szCs w:val="22"/>
        </w:rPr>
      </w:pPr>
    </w:p>
    <w:p w14:paraId="61F6E5DF" w14:textId="77777777" w:rsidR="007777C0" w:rsidRPr="00C677FE" w:rsidRDefault="007777C0"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389AB98F" w:rsidR="00DE521C"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22CD7346" w14:textId="77777777" w:rsidR="00D6787D" w:rsidRDefault="00D6787D" w:rsidP="00D6787D">
      <w:pPr>
        <w:pStyle w:val="Odsekzoznamu"/>
        <w:tabs>
          <w:tab w:val="clear" w:pos="2160"/>
          <w:tab w:val="clear" w:pos="2880"/>
          <w:tab w:val="clear" w:pos="4500"/>
        </w:tabs>
        <w:ind w:left="567"/>
        <w:jc w:val="both"/>
        <w:rPr>
          <w:rFonts w:ascii="Arial Narrow" w:hAnsi="Arial Narrow"/>
          <w:sz w:val="22"/>
          <w:szCs w:val="22"/>
        </w:rPr>
      </w:pPr>
    </w:p>
    <w:p w14:paraId="4CA8085B" w14:textId="3CC2E190" w:rsidR="00B14F67" w:rsidRPr="00843F2E" w:rsidRDefault="00D6787D" w:rsidP="00BB1E3C">
      <w:pPr>
        <w:pStyle w:val="Odsekzoznamu"/>
        <w:numPr>
          <w:ilvl w:val="1"/>
          <w:numId w:val="61"/>
        </w:numPr>
        <w:tabs>
          <w:tab w:val="clear" w:pos="2160"/>
          <w:tab w:val="clear" w:pos="2880"/>
          <w:tab w:val="clear" w:pos="4500"/>
        </w:tabs>
        <w:ind w:left="567" w:hanging="567"/>
        <w:jc w:val="both"/>
        <w:rPr>
          <w:rFonts w:ascii="Arial Narrow" w:hAnsi="Arial Narrow"/>
          <w:i/>
          <w:iCs/>
          <w:sz w:val="22"/>
          <w:szCs w:val="22"/>
        </w:rPr>
      </w:pPr>
      <w:r w:rsidRPr="00D6787D">
        <w:rPr>
          <w:rFonts w:ascii="Arial Narrow" w:hAnsi="Arial Narrow"/>
          <w:sz w:val="22"/>
          <w:szCs w:val="22"/>
          <w:lang w:val="sk-SK"/>
        </w:rPr>
        <w:t xml:space="preserve">Verejný </w:t>
      </w:r>
      <w:bookmarkStart w:id="0" w:name="_Ref102597195"/>
      <w:r w:rsidR="00DE521C" w:rsidRPr="00D6787D">
        <w:rPr>
          <w:rFonts w:ascii="Arial Narrow" w:hAnsi="Arial Narrow"/>
          <w:sz w:val="22"/>
          <w:szCs w:val="22"/>
        </w:rPr>
        <w:t>obstarávateľ prostredníctvom DNS v súlade s príslušnými ustanoveniami zákona o verejnom obstarávaní zrealizoval konkrétn</w:t>
      </w:r>
      <w:r w:rsidR="00707F2F" w:rsidRPr="00D6787D">
        <w:rPr>
          <w:rFonts w:ascii="Arial Narrow" w:hAnsi="Arial Narrow"/>
          <w:sz w:val="22"/>
          <w:szCs w:val="22"/>
          <w:lang w:val="sk-SK"/>
        </w:rPr>
        <w:t>u</w:t>
      </w:r>
      <w:r w:rsidR="00DE521C" w:rsidRPr="00D6787D">
        <w:rPr>
          <w:rFonts w:ascii="Arial Narrow" w:hAnsi="Arial Narrow"/>
          <w:sz w:val="22"/>
          <w:szCs w:val="22"/>
        </w:rPr>
        <w:t xml:space="preserve"> </w:t>
      </w:r>
      <w:r w:rsidR="00707F2F" w:rsidRPr="00D6787D">
        <w:rPr>
          <w:rFonts w:ascii="Arial Narrow" w:hAnsi="Arial Narrow"/>
          <w:sz w:val="22"/>
          <w:szCs w:val="22"/>
          <w:lang w:val="sk-SK"/>
        </w:rPr>
        <w:t>zákazku</w:t>
      </w:r>
      <w:r w:rsidR="00DE521C" w:rsidRPr="00D6787D">
        <w:rPr>
          <w:rFonts w:ascii="Arial Narrow" w:hAnsi="Arial Narrow"/>
          <w:sz w:val="22"/>
          <w:szCs w:val="22"/>
        </w:rPr>
        <w:t xml:space="preserve"> na predmet </w:t>
      </w:r>
      <w:bookmarkEnd w:id="0"/>
      <w:r w:rsidR="005D23BA" w:rsidRPr="00D6787D">
        <w:rPr>
          <w:rFonts w:ascii="Arial Narrow" w:hAnsi="Arial Narrow"/>
          <w:b/>
          <w:bCs/>
          <w:sz w:val="22"/>
          <w:szCs w:val="22"/>
          <w:lang w:val="sk-SK"/>
        </w:rPr>
        <w:t>„</w:t>
      </w:r>
      <w:r w:rsidR="00994EA1">
        <w:rPr>
          <w:rFonts w:ascii="Arial Narrow" w:hAnsi="Arial Narrow"/>
          <w:b/>
          <w:bCs/>
          <w:sz w:val="22"/>
          <w:lang w:val="sk-SK"/>
        </w:rPr>
        <w:t>Nákup terénnych vozidiel a terénnych vozidiel pre psovodov</w:t>
      </w:r>
      <w:r w:rsidRPr="00D6787D">
        <w:rPr>
          <w:rFonts w:ascii="Arial Narrow" w:hAnsi="Arial Narrow"/>
          <w:b/>
          <w:bCs/>
          <w:i/>
          <w:iCs/>
          <w:sz w:val="22"/>
          <w:szCs w:val="22"/>
          <w:lang w:val="sk-SK"/>
        </w:rPr>
        <w:t>“</w:t>
      </w:r>
      <w:r w:rsidRPr="00D6787D">
        <w:rPr>
          <w:rFonts w:ascii="Arial Narrow" w:hAnsi="Arial Narrow"/>
          <w:i/>
          <w:iCs/>
          <w:sz w:val="22"/>
          <w:szCs w:val="22"/>
          <w:lang w:val="sk-SK"/>
        </w:rPr>
        <w:t xml:space="preserve"> </w:t>
      </w:r>
      <w:r w:rsidR="00994EA1">
        <w:rPr>
          <w:rFonts w:ascii="Arial Narrow" w:hAnsi="Arial Narrow"/>
          <w:i/>
          <w:iCs/>
          <w:sz w:val="22"/>
          <w:szCs w:val="22"/>
          <w:lang w:val="sk-SK"/>
        </w:rPr>
        <w:t xml:space="preserve">– </w:t>
      </w:r>
      <w:r w:rsidR="00994EA1" w:rsidRPr="00994EA1">
        <w:rPr>
          <w:rFonts w:ascii="Arial Narrow" w:hAnsi="Arial Narrow"/>
          <w:i/>
          <w:iCs/>
          <w:sz w:val="22"/>
          <w:szCs w:val="22"/>
          <w:highlight w:val="yellow"/>
          <w:lang w:val="sk-SK"/>
        </w:rPr>
        <w:t>časť XY</w:t>
      </w:r>
      <w:r w:rsidR="00994EA1">
        <w:rPr>
          <w:rFonts w:ascii="Arial Narrow" w:hAnsi="Arial Narrow"/>
          <w:i/>
          <w:iCs/>
          <w:sz w:val="22"/>
          <w:szCs w:val="22"/>
          <w:lang w:val="sk-SK"/>
        </w:rPr>
        <w:t xml:space="preserve"> (doplní sa príslušná časť  a názov ), </w:t>
      </w:r>
      <w:r w:rsidRPr="00D6787D">
        <w:rPr>
          <w:rFonts w:ascii="Arial Narrow" w:hAnsi="Arial Narrow"/>
          <w:i/>
          <w:iCs/>
          <w:sz w:val="22"/>
          <w:szCs w:val="22"/>
          <w:lang w:val="sk-SK"/>
        </w:rPr>
        <w:t>(ID JOSEPHINE 6</w:t>
      </w:r>
      <w:r w:rsidR="002C39E6">
        <w:rPr>
          <w:rFonts w:ascii="Arial Narrow" w:hAnsi="Arial Narrow"/>
          <w:i/>
          <w:iCs/>
          <w:sz w:val="22"/>
          <w:szCs w:val="22"/>
          <w:lang w:val="sk-SK"/>
        </w:rPr>
        <w:t>64</w:t>
      </w:r>
      <w:r w:rsidR="00994EA1">
        <w:rPr>
          <w:rFonts w:ascii="Arial Narrow" w:hAnsi="Arial Narrow"/>
          <w:i/>
          <w:iCs/>
          <w:sz w:val="22"/>
          <w:szCs w:val="22"/>
          <w:lang w:val="sk-SK"/>
        </w:rPr>
        <w:t>14</w:t>
      </w:r>
      <w:r w:rsidRPr="00D6787D">
        <w:rPr>
          <w:rFonts w:ascii="Arial Narrow" w:hAnsi="Arial Narrow"/>
          <w:i/>
          <w:iCs/>
          <w:sz w:val="22"/>
          <w:szCs w:val="22"/>
          <w:lang w:val="sk-SK"/>
        </w:rPr>
        <w:t>).</w:t>
      </w:r>
    </w:p>
    <w:p w14:paraId="1A608FCA" w14:textId="77777777" w:rsidR="00843F2E" w:rsidRPr="00843F2E" w:rsidRDefault="00843F2E" w:rsidP="00843F2E">
      <w:pPr>
        <w:pStyle w:val="Odsekzoznamu"/>
        <w:rPr>
          <w:rFonts w:ascii="Arial Narrow" w:hAnsi="Arial Narrow"/>
          <w:i/>
          <w:iCs/>
          <w:sz w:val="22"/>
          <w:szCs w:val="22"/>
        </w:rPr>
      </w:pPr>
    </w:p>
    <w:p w14:paraId="3112B9A2" w14:textId="12C0BB5C" w:rsidR="00843F2E" w:rsidRPr="00994EA1" w:rsidRDefault="00843F2E" w:rsidP="00BB1E3C">
      <w:pPr>
        <w:pStyle w:val="Odsekzoznamu"/>
        <w:numPr>
          <w:ilvl w:val="1"/>
          <w:numId w:val="61"/>
        </w:numPr>
        <w:tabs>
          <w:tab w:val="clear" w:pos="2160"/>
          <w:tab w:val="clear" w:pos="2880"/>
          <w:tab w:val="clear" w:pos="4500"/>
        </w:tabs>
        <w:ind w:left="567" w:hanging="567"/>
        <w:jc w:val="both"/>
        <w:rPr>
          <w:rFonts w:ascii="Arial Narrow" w:hAnsi="Arial Narrow"/>
          <w:i/>
          <w:iCs/>
          <w:sz w:val="22"/>
          <w:szCs w:val="22"/>
        </w:rPr>
      </w:pPr>
      <w:r>
        <w:rPr>
          <w:rFonts w:ascii="Arial Narrow" w:hAnsi="Arial Narrow"/>
          <w:sz w:val="22"/>
          <w:szCs w:val="22"/>
          <w:lang w:val="sk-SK"/>
        </w:rPr>
        <w:t xml:space="preserve">Predmet zmluvy je </w:t>
      </w:r>
      <w:r w:rsidR="00994EA1">
        <w:rPr>
          <w:rFonts w:ascii="Arial Narrow" w:hAnsi="Arial Narrow"/>
          <w:sz w:val="22"/>
          <w:szCs w:val="22"/>
          <w:lang w:val="sk-SK"/>
        </w:rPr>
        <w:t xml:space="preserve">spolu </w:t>
      </w:r>
      <w:r w:rsidRPr="00994EA1">
        <w:rPr>
          <w:rFonts w:ascii="Arial Narrow" w:hAnsi="Arial Narrow"/>
          <w:sz w:val="22"/>
          <w:szCs w:val="22"/>
          <w:highlight w:val="yellow"/>
          <w:lang w:val="sk-SK"/>
        </w:rPr>
        <w:t xml:space="preserve">financovaný zo zdrojov </w:t>
      </w:r>
      <w:r w:rsidRPr="00994EA1">
        <w:rPr>
          <w:rFonts w:ascii="Arial Narrow" w:hAnsi="Arial Narrow"/>
          <w:sz w:val="22"/>
          <w:szCs w:val="22"/>
          <w:highlight w:val="yellow"/>
          <w:lang w:val="sk-SK" w:eastAsia="sk-SK"/>
        </w:rPr>
        <w:t>Európskej únie</w:t>
      </w:r>
      <w:r w:rsidR="00994EA1" w:rsidRPr="00994EA1">
        <w:rPr>
          <w:rFonts w:ascii="Arial Narrow" w:hAnsi="Arial Narrow"/>
          <w:sz w:val="22"/>
          <w:szCs w:val="22"/>
          <w:lang w:val="sk-SK" w:eastAsia="sk-SK"/>
        </w:rPr>
        <w:t xml:space="preserve">, </w:t>
      </w:r>
      <w:r w:rsidR="00994EA1" w:rsidRPr="00994EA1">
        <w:rPr>
          <w:rFonts w:ascii="Arial Narrow" w:hAnsi="Arial Narrow"/>
          <w:sz w:val="22"/>
          <w:szCs w:val="22"/>
        </w:rPr>
        <w:t>v rámci Nástroja finančnej podpory pre riadenie hraníc a vízovú politiku (ďalej len „BMVI“) Fondu pre oblasť vnútorných záležitostí - názov projektu „Nákup terénnych vozidiel a terénnych vozidiel pre psovodov“ (kód projektu – 408030A068</w:t>
      </w:r>
      <w:r w:rsidRPr="00994EA1">
        <w:rPr>
          <w:rFonts w:ascii="Arial Narrow" w:hAnsi="Arial Narrow"/>
          <w:sz w:val="22"/>
          <w:szCs w:val="22"/>
          <w:lang w:val="sk-SK"/>
        </w:rPr>
        <w:t>.</w:t>
      </w:r>
    </w:p>
    <w:p w14:paraId="02A1A994" w14:textId="77777777" w:rsidR="00D6787D" w:rsidRPr="00D6787D" w:rsidRDefault="00D6787D" w:rsidP="00D6787D">
      <w:pPr>
        <w:pStyle w:val="Odsekzoznamu"/>
        <w:tabs>
          <w:tab w:val="clear" w:pos="2160"/>
          <w:tab w:val="clear" w:pos="2880"/>
          <w:tab w:val="clear" w:pos="4500"/>
        </w:tabs>
        <w:ind w:left="360"/>
        <w:jc w:val="both"/>
        <w:rPr>
          <w:rFonts w:ascii="Arial Narrow" w:hAnsi="Arial Narrow"/>
          <w:i/>
          <w:iCs/>
          <w:sz w:val="22"/>
          <w:szCs w:val="22"/>
        </w:rPr>
      </w:pPr>
    </w:p>
    <w:p w14:paraId="1CAD1FD5" w14:textId="77777777" w:rsidR="00D6787D" w:rsidRPr="00C677FE" w:rsidRDefault="00D6787D" w:rsidP="00D6787D">
      <w:pPr>
        <w:rPr>
          <w:rFonts w:ascii="Arial Narrow" w:hAnsi="Arial Narrow"/>
          <w:b/>
          <w:bCs/>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38B41F82" w14:textId="77777777" w:rsidR="00D6787D" w:rsidRPr="004B764A" w:rsidRDefault="00D6787D" w:rsidP="00D6787D">
      <w:pPr>
        <w:pStyle w:val="CTLhead"/>
        <w:rPr>
          <w:rFonts w:ascii="Arial Narrow" w:hAnsi="Arial Narrow"/>
          <w:sz w:val="22"/>
          <w:szCs w:val="22"/>
        </w:rPr>
      </w:pPr>
      <w:r w:rsidRPr="004B764A">
        <w:rPr>
          <w:rFonts w:ascii="Arial Narrow" w:hAnsi="Arial Narrow"/>
          <w:sz w:val="22"/>
          <w:szCs w:val="22"/>
        </w:rPr>
        <w:t>Dodacie podmienky</w:t>
      </w:r>
    </w:p>
    <w:p w14:paraId="7129900C" w14:textId="77777777" w:rsidR="00D6787D" w:rsidRPr="00C677FE" w:rsidRDefault="00D6787D" w:rsidP="00D6787D">
      <w:pPr>
        <w:pStyle w:val="CTL"/>
        <w:numPr>
          <w:ilvl w:val="0"/>
          <w:numId w:val="0"/>
        </w:numPr>
        <w:tabs>
          <w:tab w:val="left" w:pos="567"/>
        </w:tabs>
        <w:spacing w:after="0"/>
        <w:rPr>
          <w:rFonts w:ascii="Arial Narrow" w:hAnsi="Arial Narrow"/>
          <w:color w:val="000000" w:themeColor="text1"/>
          <w:sz w:val="22"/>
          <w:szCs w:val="22"/>
        </w:rPr>
      </w:pPr>
      <w:r w:rsidRPr="00C677FE">
        <w:rPr>
          <w:rFonts w:ascii="Arial Narrow" w:hAnsi="Arial Narrow"/>
          <w:color w:val="000000" w:themeColor="text1"/>
          <w:sz w:val="22"/>
          <w:szCs w:val="22"/>
        </w:rPr>
        <w:tab/>
      </w:r>
      <w:r w:rsidRPr="00C677FE">
        <w:rPr>
          <w:rFonts w:ascii="Arial Narrow" w:hAnsi="Arial Narrow"/>
          <w:color w:val="000000" w:themeColor="text1"/>
          <w:sz w:val="22"/>
          <w:szCs w:val="22"/>
        </w:rPr>
        <w:tab/>
      </w:r>
    </w:p>
    <w:p w14:paraId="628803AF" w14:textId="77777777" w:rsidR="00D6787D" w:rsidRPr="00C677FE" w:rsidRDefault="00D6787D" w:rsidP="00D6787D">
      <w:pPr>
        <w:pStyle w:val="CTL"/>
        <w:numPr>
          <w:ilvl w:val="0"/>
          <w:numId w:val="0"/>
        </w:numPr>
        <w:tabs>
          <w:tab w:val="left" w:pos="567"/>
        </w:tabs>
        <w:spacing w:after="0"/>
        <w:ind w:left="1134"/>
        <w:rPr>
          <w:rFonts w:ascii="Arial Narrow" w:hAnsi="Arial Narrow"/>
          <w:sz w:val="22"/>
          <w:szCs w:val="22"/>
        </w:rPr>
      </w:pPr>
    </w:p>
    <w:p w14:paraId="17023D00" w14:textId="1683A580" w:rsidR="00D6787D" w:rsidRPr="00D6787D" w:rsidRDefault="00D6787D" w:rsidP="00D6787D">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r w:rsidRPr="00D6787D">
        <w:rPr>
          <w:rFonts w:ascii="Arial Narrow" w:hAnsi="Arial Narrow"/>
          <w:sz w:val="22"/>
          <w:szCs w:val="22"/>
        </w:rPr>
        <w:t>Predávajúci sa zaväzuje dodať predmet zmluvy v súlade s doho</w:t>
      </w:r>
      <w:r>
        <w:rPr>
          <w:rFonts w:ascii="Arial Narrow" w:hAnsi="Arial Narrow"/>
          <w:sz w:val="22"/>
          <w:szCs w:val="22"/>
        </w:rPr>
        <w:t xml:space="preserve">dnutými technickými a funkčnými </w:t>
      </w:r>
      <w:r w:rsidRPr="00D6787D">
        <w:rPr>
          <w:rFonts w:ascii="Arial Narrow" w:hAnsi="Arial Narrow"/>
          <w:sz w:val="22"/>
          <w:szCs w:val="22"/>
        </w:rPr>
        <w:t>charakteristikami, všeobecne záväznými právnymi predpismi platnými na území SR, technickými normami a podmienkami tejto zmluvy. Predávajúci sa zaväzuje súčasne s odovzdaním predmetu zmluvy odovzdať kupujúcemu aj:</w:t>
      </w:r>
    </w:p>
    <w:p w14:paraId="4BEAD61B" w14:textId="77777777" w:rsidR="00D6787D" w:rsidRDefault="00D6787D" w:rsidP="00D6787D">
      <w:pPr>
        <w:pStyle w:val="Odsekzoznamu"/>
        <w:tabs>
          <w:tab w:val="clear" w:pos="2160"/>
          <w:tab w:val="clear" w:pos="2880"/>
          <w:tab w:val="clear" w:pos="4500"/>
        </w:tabs>
        <w:ind w:left="709"/>
        <w:jc w:val="both"/>
        <w:rPr>
          <w:rFonts w:ascii="Arial Narrow" w:hAnsi="Arial Narrow"/>
          <w:sz w:val="22"/>
          <w:szCs w:val="22"/>
          <w:lang w:val="sk-SK"/>
        </w:rPr>
      </w:pPr>
      <w:r>
        <w:rPr>
          <w:rFonts w:ascii="Arial Narrow" w:hAnsi="Arial Narrow"/>
          <w:sz w:val="22"/>
          <w:szCs w:val="22"/>
          <w:lang w:val="sk-SK"/>
        </w:rPr>
        <w:t xml:space="preserve">4.1.1 platné osvedčenie o evidencii preukazujúce schválenie vozidla na premávku na pozemných komunikáciách v slovenskom jazyku, vydané podľa zákona č. 106/2018 Z. z. </w:t>
      </w:r>
      <w:r w:rsidRPr="00C677FE">
        <w:rPr>
          <w:rFonts w:ascii="Arial Narrow" w:hAnsi="Arial Narrow"/>
          <w:sz w:val="22"/>
          <w:szCs w:val="22"/>
        </w:rPr>
        <w:t xml:space="preserve">o </w:t>
      </w:r>
      <w:r>
        <w:rPr>
          <w:rFonts w:ascii="Arial Narrow" w:hAnsi="Arial Narrow"/>
          <w:sz w:val="22"/>
          <w:szCs w:val="22"/>
        </w:rPr>
        <w:t>prevádzke vozidiel v cestnej premávke</w:t>
      </w:r>
      <w:r w:rsidRPr="00C677FE">
        <w:rPr>
          <w:rFonts w:ascii="Arial Narrow" w:hAnsi="Arial Narrow"/>
          <w:sz w:val="22"/>
          <w:szCs w:val="22"/>
        </w:rPr>
        <w:t xml:space="preserve"> a o zmene a doplnení niektorých zákonov v znení neskorších predpisov</w:t>
      </w:r>
      <w:r>
        <w:rPr>
          <w:rFonts w:ascii="Arial Narrow" w:hAnsi="Arial Narrow"/>
          <w:sz w:val="22"/>
          <w:szCs w:val="22"/>
          <w:lang w:val="sk-SK"/>
        </w:rPr>
        <w:t>,</w:t>
      </w:r>
    </w:p>
    <w:p w14:paraId="0B24B0FD" w14:textId="77777777" w:rsidR="00D6787D" w:rsidRDefault="00D6787D" w:rsidP="00D6787D">
      <w:pPr>
        <w:pStyle w:val="Odsekzoznamu"/>
        <w:tabs>
          <w:tab w:val="clear" w:pos="2160"/>
          <w:tab w:val="clear" w:pos="2880"/>
          <w:tab w:val="clear" w:pos="4500"/>
        </w:tabs>
        <w:ind w:left="567" w:firstLine="142"/>
        <w:jc w:val="both"/>
        <w:rPr>
          <w:rFonts w:ascii="Arial Narrow" w:hAnsi="Arial Narrow"/>
          <w:sz w:val="22"/>
          <w:szCs w:val="22"/>
          <w:lang w:val="sk-SK"/>
        </w:rPr>
      </w:pPr>
      <w:r>
        <w:rPr>
          <w:rFonts w:ascii="Arial Narrow" w:hAnsi="Arial Narrow"/>
          <w:sz w:val="22"/>
          <w:szCs w:val="22"/>
          <w:lang w:val="sk-SK"/>
        </w:rPr>
        <w:t>4.1.2. návod na obsluhu a údržbu vozidla, vrátane dodávanej výbavy a príslušenstva v slovenskom jazyku,</w:t>
      </w:r>
    </w:p>
    <w:p w14:paraId="19A691F6" w14:textId="77777777" w:rsidR="00D6787D" w:rsidRPr="003F6503" w:rsidRDefault="00D6787D" w:rsidP="00D6787D">
      <w:pPr>
        <w:pStyle w:val="Odsekzoznamu"/>
        <w:tabs>
          <w:tab w:val="clear" w:pos="2160"/>
          <w:tab w:val="clear" w:pos="2880"/>
          <w:tab w:val="clear" w:pos="4500"/>
        </w:tabs>
        <w:ind w:left="567" w:firstLine="142"/>
        <w:jc w:val="both"/>
        <w:rPr>
          <w:rFonts w:ascii="Arial Narrow" w:hAnsi="Arial Narrow"/>
          <w:sz w:val="22"/>
          <w:szCs w:val="22"/>
        </w:rPr>
      </w:pPr>
      <w:r>
        <w:rPr>
          <w:rFonts w:ascii="Arial Narrow" w:hAnsi="Arial Narrow"/>
          <w:sz w:val="22"/>
          <w:szCs w:val="22"/>
          <w:lang w:val="sk-SK"/>
        </w:rPr>
        <w:t>4.1.3. servisnú knižku v slovenskom jazyku</w:t>
      </w:r>
    </w:p>
    <w:p w14:paraId="3C3F4D7C" w14:textId="589551D1" w:rsidR="004A2A09" w:rsidRPr="004B764A" w:rsidRDefault="004A2A09" w:rsidP="00D6787D">
      <w:pPr>
        <w:pStyle w:val="Odsekzoznamu"/>
        <w:tabs>
          <w:tab w:val="clear" w:pos="2160"/>
          <w:tab w:val="clear" w:pos="2880"/>
          <w:tab w:val="clear" w:pos="4500"/>
        </w:tabs>
        <w:ind w:left="567"/>
        <w:jc w:val="both"/>
        <w:rPr>
          <w:rFonts w:ascii="Arial Narrow" w:hAnsi="Arial Narrow"/>
          <w:sz w:val="22"/>
          <w:szCs w:val="22"/>
        </w:rPr>
      </w:pP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3E942B19" w:rsidR="0043329B" w:rsidRPr="00C677FE" w:rsidRDefault="00843F2E"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 w:name="_Ref71706418"/>
      <w:r>
        <w:rPr>
          <w:rFonts w:ascii="Arial Narrow" w:hAnsi="Arial Narrow"/>
          <w:sz w:val="22"/>
          <w:szCs w:val="22"/>
          <w:lang w:val="sk-SK"/>
        </w:rPr>
        <w:t>Lehota dodania predmetu kúpnej zmluvy je...............</w:t>
      </w:r>
      <w:r w:rsidRPr="00843F2E">
        <w:rPr>
          <w:rFonts w:ascii="Arial Narrow" w:hAnsi="Arial Narrow"/>
          <w:b/>
          <w:sz w:val="22"/>
          <w:szCs w:val="22"/>
          <w:lang w:val="sk-SK"/>
        </w:rPr>
        <w:t>lehota sa doplní podľa návrh na plnenie kritéria</w:t>
      </w:r>
      <w:r>
        <w:rPr>
          <w:rFonts w:ascii="Arial Narrow" w:hAnsi="Arial Narrow"/>
          <w:sz w:val="22"/>
          <w:szCs w:val="22"/>
          <w:lang w:val="sk-SK"/>
        </w:rPr>
        <w:t xml:space="preserve"> ....</w:t>
      </w:r>
      <w:r w:rsidR="00DC6DDC">
        <w:rPr>
          <w:rFonts w:ascii="Arial Narrow" w:hAnsi="Arial Narrow"/>
          <w:sz w:val="22"/>
          <w:szCs w:val="22"/>
          <w:lang w:val="sk-SK"/>
        </w:rPr>
        <w:t xml:space="preserve"> odo dňa nadobudnutia účinnosti tejto zmluvy</w:t>
      </w:r>
      <w:r w:rsidR="0043329B" w:rsidRPr="00C677FE">
        <w:rPr>
          <w:rFonts w:ascii="Arial Narrow" w:hAnsi="Arial Narrow"/>
          <w:sz w:val="22"/>
          <w:szCs w:val="22"/>
        </w:rPr>
        <w:t>.</w:t>
      </w:r>
      <w:bookmarkEnd w:id="1"/>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w:t>
      </w:r>
      <w:r w:rsidRPr="00843F2E">
        <w:rPr>
          <w:rFonts w:ascii="Arial Narrow" w:hAnsi="Arial Narrow"/>
          <w:sz w:val="22"/>
          <w:szCs w:val="22"/>
          <w:highlight w:val="yellow"/>
        </w:rPr>
        <w:t xml:space="preserve">je </w:t>
      </w:r>
      <w:r w:rsidR="004B764A" w:rsidRPr="00843F2E">
        <w:rPr>
          <w:rFonts w:ascii="Arial Narrow" w:hAnsi="Arial Narrow"/>
          <w:sz w:val="22"/>
          <w:szCs w:val="22"/>
          <w:highlight w:val="yellow"/>
          <w:lang w:val="sk-SK"/>
        </w:rPr>
        <w:t>Bratislava, Slovenská republika</w:t>
      </w:r>
      <w:r w:rsidR="004B764A">
        <w:rPr>
          <w:rFonts w:ascii="Arial Narrow" w:hAnsi="Arial Narrow"/>
          <w:sz w:val="22"/>
          <w:szCs w:val="22"/>
          <w:lang w:val="sk-SK"/>
        </w:rPr>
        <w:t>.</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2"/>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7735D708" w:rsidR="000071BF" w:rsidRPr="00D6787D"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highlight w:val="yellow"/>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D6787D">
        <w:rPr>
          <w:rFonts w:ascii="Arial Narrow" w:hAnsi="Arial Narrow"/>
          <w:highlight w:val="yellow"/>
          <w:lang w:val="sk-SK"/>
        </w:rPr>
        <w:t>..................</w:t>
      </w:r>
    </w:p>
    <w:p w14:paraId="171B8436" w14:textId="77777777" w:rsidR="00DC6DDC" w:rsidRPr="00DC6DDC" w:rsidRDefault="00DC6DDC" w:rsidP="00DC6DDC">
      <w:pPr>
        <w:pStyle w:val="Odsekzoznamu"/>
        <w:rPr>
          <w:rFonts w:ascii="Arial Narrow" w:hAnsi="Arial Narrow"/>
          <w:sz w:val="22"/>
          <w:szCs w:val="22"/>
        </w:rPr>
      </w:pPr>
    </w:p>
    <w:p w14:paraId="678739CD" w14:textId="77777777" w:rsidR="00DC6DDC" w:rsidRPr="00C677FE" w:rsidRDefault="00DC6DDC" w:rsidP="00DC6DDC">
      <w:pPr>
        <w:pStyle w:val="Odsekzoznamu"/>
        <w:tabs>
          <w:tab w:val="clear" w:pos="2160"/>
          <w:tab w:val="clear" w:pos="2880"/>
          <w:tab w:val="clear" w:pos="4500"/>
        </w:tabs>
        <w:ind w:left="567"/>
        <w:jc w:val="both"/>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3"/>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4"/>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5"/>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6"/>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7"/>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5ADCC85E"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 xml:space="preserve">Nebezpečenstvo škody na predmete zmluvy prechádza na Kupujúceho splnením podmienok bodu </w:t>
      </w:r>
      <w:r w:rsidR="00144CFC">
        <w:rPr>
          <w:rFonts w:ascii="Arial Narrow" w:hAnsi="Arial Narrow"/>
          <w:sz w:val="22"/>
          <w:szCs w:val="22"/>
          <w:lang w:val="sk-SK"/>
        </w:rPr>
        <w:t>4.9</w:t>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w:t>
      </w:r>
      <w:r w:rsidR="004C014F" w:rsidRPr="00C677FE">
        <w:rPr>
          <w:rFonts w:ascii="Arial Narrow" w:hAnsi="Arial Narrow"/>
          <w:sz w:val="22"/>
          <w:szCs w:val="22"/>
        </w:rPr>
        <w:fldChar w:fldCharType="end"/>
      </w:r>
      <w:r w:rsidR="00144CFC">
        <w:rPr>
          <w:rFonts w:ascii="Arial Narrow" w:hAnsi="Arial Narrow"/>
          <w:sz w:val="22"/>
          <w:szCs w:val="22"/>
          <w:lang w:val="sk-SK"/>
        </w:rPr>
        <w:t>1</w:t>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274F0B81" w:rsidR="00420BCA" w:rsidRDefault="00420BCA" w:rsidP="00B14F67">
      <w:pPr>
        <w:pStyle w:val="CTL"/>
        <w:numPr>
          <w:ilvl w:val="0"/>
          <w:numId w:val="0"/>
        </w:numPr>
        <w:tabs>
          <w:tab w:val="left" w:pos="567"/>
        </w:tabs>
        <w:spacing w:after="0"/>
        <w:ind w:left="567"/>
        <w:rPr>
          <w:rFonts w:ascii="Arial Narrow" w:hAnsi="Arial Narrow"/>
          <w:sz w:val="22"/>
          <w:szCs w:val="22"/>
        </w:rPr>
      </w:pPr>
    </w:p>
    <w:p w14:paraId="1E790B3D" w14:textId="7E339917" w:rsidR="007777C0" w:rsidRDefault="007777C0"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8"/>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lastRenderedPageBreak/>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28804DA8" w:rsidR="00420BCA" w:rsidRDefault="00420BCA" w:rsidP="008D6DA3">
      <w:pPr>
        <w:pStyle w:val="CTL"/>
        <w:numPr>
          <w:ilvl w:val="0"/>
          <w:numId w:val="0"/>
        </w:numPr>
        <w:tabs>
          <w:tab w:val="left" w:pos="567"/>
        </w:tabs>
        <w:spacing w:after="0"/>
        <w:rPr>
          <w:rFonts w:ascii="Arial Narrow" w:hAnsi="Arial Narrow"/>
          <w:sz w:val="22"/>
          <w:szCs w:val="22"/>
        </w:rPr>
      </w:pPr>
    </w:p>
    <w:p w14:paraId="5D2FDFB9" w14:textId="77777777" w:rsidR="007777C0" w:rsidRPr="00C677FE" w:rsidRDefault="007777C0"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48A8B18D" w:rsidR="00717E25" w:rsidRDefault="00717E25" w:rsidP="00B14F67">
      <w:pPr>
        <w:pStyle w:val="CTL"/>
        <w:numPr>
          <w:ilvl w:val="0"/>
          <w:numId w:val="0"/>
        </w:numPr>
        <w:tabs>
          <w:tab w:val="left" w:pos="567"/>
        </w:tabs>
        <w:spacing w:after="0"/>
        <w:rPr>
          <w:rFonts w:ascii="Arial Narrow" w:hAnsi="Arial Narrow"/>
          <w:sz w:val="22"/>
          <w:szCs w:val="22"/>
        </w:rPr>
      </w:pPr>
    </w:p>
    <w:p w14:paraId="0AB052A1" w14:textId="77777777" w:rsidR="007777C0" w:rsidRPr="00C677FE" w:rsidRDefault="007777C0"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2D336C31"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9D4F18" w:rsidRPr="00C677FE">
        <w:rPr>
          <w:rFonts w:ascii="Arial Narrow" w:hAnsi="Arial Narrow"/>
          <w:sz w:val="22"/>
          <w:szCs w:val="22"/>
        </w:rPr>
        <w:fldChar w:fldCharType="end"/>
      </w:r>
      <w:r w:rsidR="00144CFC">
        <w:rPr>
          <w:rFonts w:ascii="Arial Narrow" w:hAnsi="Arial Narrow"/>
          <w:sz w:val="22"/>
          <w:szCs w:val="22"/>
          <w:lang w:val="sk-SK"/>
        </w:rPr>
        <w:t>6</w:t>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5448FDCB" w14:textId="4B647583" w:rsidR="00994EA1" w:rsidRDefault="007F3C88" w:rsidP="00994EA1">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12BB601B" w14:textId="79C40A43" w:rsidR="00994EA1" w:rsidRDefault="00994EA1" w:rsidP="00994EA1">
      <w:pPr>
        <w:tabs>
          <w:tab w:val="clear" w:pos="2160"/>
          <w:tab w:val="clear" w:pos="2880"/>
          <w:tab w:val="clear" w:pos="4500"/>
        </w:tabs>
        <w:jc w:val="both"/>
        <w:rPr>
          <w:rFonts w:ascii="Arial Narrow" w:eastAsia="Calibri" w:hAnsi="Arial Narrow"/>
          <w:color w:val="000000"/>
          <w:sz w:val="22"/>
          <w:szCs w:val="22"/>
        </w:rPr>
      </w:pPr>
    </w:p>
    <w:p w14:paraId="70CAB010" w14:textId="6F9CB54C" w:rsidR="00994EA1" w:rsidRDefault="00994EA1" w:rsidP="00994EA1">
      <w:pPr>
        <w:tabs>
          <w:tab w:val="clear" w:pos="2160"/>
          <w:tab w:val="clear" w:pos="2880"/>
          <w:tab w:val="clear" w:pos="4500"/>
        </w:tabs>
        <w:ind w:left="567" w:hanging="567"/>
        <w:jc w:val="both"/>
        <w:rPr>
          <w:rFonts w:ascii="Arial Narrow" w:hAnsi="Arial Narrow"/>
          <w:sz w:val="22"/>
          <w:szCs w:val="22"/>
        </w:rPr>
      </w:pPr>
      <w:r>
        <w:rPr>
          <w:rFonts w:ascii="Arial Narrow" w:eastAsia="Calibri" w:hAnsi="Arial Narrow"/>
          <w:color w:val="000000"/>
          <w:sz w:val="22"/>
          <w:szCs w:val="22"/>
        </w:rPr>
        <w:t xml:space="preserve">8..5  Táto zmluva </w:t>
      </w:r>
      <w:r w:rsidRPr="00994EA1">
        <w:rPr>
          <w:rFonts w:ascii="Arial Narrow" w:hAnsi="Arial Narrow"/>
          <w:sz w:val="22"/>
          <w:szCs w:val="22"/>
        </w:rPr>
        <w:t xml:space="preserve">nadobudne účinnosť až po schválení procesu verejného obstarávania poskytovateľom </w:t>
      </w:r>
      <w:r w:rsidRPr="00B27FB2">
        <w:rPr>
          <w:rFonts w:ascii="Arial Narrow" w:hAnsi="Arial Narrow"/>
          <w:sz w:val="22"/>
          <w:szCs w:val="22"/>
          <w:highlight w:val="yellow"/>
        </w:rPr>
        <w:t>nenávratného finančného príspevku</w:t>
      </w:r>
      <w:bookmarkStart w:id="9" w:name="_GoBack"/>
      <w:bookmarkEnd w:id="9"/>
      <w:r w:rsidRPr="00994EA1">
        <w:rPr>
          <w:rFonts w:ascii="Arial Narrow" w:hAnsi="Arial Narrow"/>
          <w:sz w:val="22"/>
          <w:szCs w:val="22"/>
        </w:rPr>
        <w:t xml:space="preserve"> - po vydaní správy z kontroly procesu VO. Ak výsledok predmetnej kontroly verejného obstarávania nebude kladný, nie je splnená podmienka k nadobudnutiu účinnosti zmluvy. Z uvedeného dôvodu k plneniu zmluvy nemôže dôjsť skôr, ako sa zmluva s úspešným uchádzačom stane </w:t>
      </w:r>
      <w:r w:rsidRPr="00994EA1">
        <w:rPr>
          <w:rFonts w:ascii="Arial Narrow" w:hAnsi="Arial Narrow"/>
          <w:sz w:val="22"/>
          <w:szCs w:val="22"/>
        </w:rPr>
        <w:lastRenderedPageBreak/>
        <w:t xml:space="preserve">účinnou. Po doručení správy z kontroly verejného obstarávania </w:t>
      </w:r>
      <w:r>
        <w:rPr>
          <w:rFonts w:ascii="Arial Narrow" w:hAnsi="Arial Narrow"/>
          <w:sz w:val="22"/>
          <w:szCs w:val="22"/>
        </w:rPr>
        <w:t>Kupujúci</w:t>
      </w:r>
      <w:r w:rsidRPr="00994EA1">
        <w:rPr>
          <w:rFonts w:ascii="Arial Narrow" w:hAnsi="Arial Narrow"/>
          <w:sz w:val="22"/>
          <w:szCs w:val="22"/>
        </w:rPr>
        <w:t xml:space="preserve"> bezodkladne upozorní na túto skutočnosť </w:t>
      </w:r>
      <w:r>
        <w:rPr>
          <w:rFonts w:ascii="Arial Narrow" w:hAnsi="Arial Narrow"/>
          <w:sz w:val="22"/>
          <w:szCs w:val="22"/>
        </w:rPr>
        <w:t>Predávajúceho.</w:t>
      </w:r>
    </w:p>
    <w:p w14:paraId="69E41E84" w14:textId="77777777" w:rsidR="00994EA1" w:rsidRDefault="00994EA1" w:rsidP="00994EA1">
      <w:pPr>
        <w:tabs>
          <w:tab w:val="clear" w:pos="2160"/>
          <w:tab w:val="clear" w:pos="2880"/>
          <w:tab w:val="clear" w:pos="4500"/>
        </w:tabs>
        <w:ind w:left="567" w:hanging="567"/>
        <w:jc w:val="both"/>
        <w:rPr>
          <w:rFonts w:ascii="Arial Narrow" w:hAnsi="Arial Narrow"/>
          <w:sz w:val="22"/>
          <w:szCs w:val="22"/>
        </w:rPr>
      </w:pPr>
    </w:p>
    <w:p w14:paraId="1B48270A" w14:textId="08D742E3" w:rsidR="00994EA1" w:rsidRPr="00994EA1" w:rsidRDefault="00994EA1" w:rsidP="00994EA1">
      <w:pPr>
        <w:tabs>
          <w:tab w:val="clear" w:pos="2160"/>
          <w:tab w:val="clear" w:pos="2880"/>
          <w:tab w:val="clear" w:pos="4500"/>
        </w:tabs>
        <w:ind w:left="567" w:hanging="567"/>
        <w:jc w:val="both"/>
        <w:rPr>
          <w:rFonts w:ascii="Arial Narrow" w:eastAsia="Calibri" w:hAnsi="Arial Narrow"/>
          <w:color w:val="000000"/>
          <w:sz w:val="22"/>
          <w:szCs w:val="22"/>
        </w:rPr>
      </w:pPr>
      <w:r>
        <w:rPr>
          <w:rFonts w:ascii="Arial Narrow" w:hAnsi="Arial Narrow"/>
          <w:sz w:val="22"/>
          <w:szCs w:val="22"/>
        </w:rPr>
        <w:t>8.6.</w:t>
      </w:r>
      <w:r>
        <w:rPr>
          <w:rFonts w:ascii="Arial Narrow" w:hAnsi="Arial Narrow"/>
          <w:sz w:val="22"/>
          <w:szCs w:val="22"/>
        </w:rPr>
        <w:tab/>
        <w:t xml:space="preserve">Predávajúci/subdodávateľ </w:t>
      </w:r>
      <w:r w:rsidRPr="00994EA1">
        <w:rPr>
          <w:rFonts w:ascii="Arial Narrow" w:hAnsi="Arial Narrow"/>
          <w:sz w:val="22"/>
          <w:szCs w:val="22"/>
        </w:rPr>
        <w:t xml:space="preserve">sa podrobí výkonu  kontroly/auditu/kontroly na mieste súvisiaceho s dodávaným tovarom, stavebnými prácami a službami, kedykoľvek počas platnosti a účinnosti zmluvy o poskytnutí </w:t>
      </w:r>
      <w:r w:rsidRPr="00A1070E">
        <w:rPr>
          <w:rFonts w:ascii="Arial Narrow" w:hAnsi="Arial Narrow"/>
          <w:sz w:val="22"/>
          <w:szCs w:val="22"/>
          <w:highlight w:val="yellow"/>
        </w:rPr>
        <w:t>NFP</w:t>
      </w:r>
      <w:r w:rsidRPr="00994EA1">
        <w:rPr>
          <w:rFonts w:ascii="Arial Narrow" w:hAnsi="Arial Narrow"/>
          <w:sz w:val="22"/>
          <w:szCs w:val="22"/>
        </w:rPr>
        <w:t xml:space="preserve">, resp. v rozhodnutí o schválení žiadosti </w:t>
      </w:r>
      <w:r w:rsidRPr="00A1070E">
        <w:rPr>
          <w:rFonts w:ascii="Arial Narrow" w:hAnsi="Arial Narrow"/>
          <w:sz w:val="22"/>
          <w:szCs w:val="22"/>
          <w:highlight w:val="yellow"/>
        </w:rPr>
        <w:t>o NFP</w:t>
      </w:r>
      <w:r w:rsidRPr="00994EA1">
        <w:rPr>
          <w:rFonts w:ascii="Arial Narrow" w:hAnsi="Arial Narrow"/>
          <w:sz w:val="22"/>
          <w:szCs w:val="22"/>
        </w:rPr>
        <w:t>, a to oprávnenými osobami na výkon tejto kontroly/auditu podľa príslušných všeobecne záväzných právnych predpisov SR a EÚ, a poskytne im všetku potrebnú súčinnosť. Osoby oprávnené na výkon kontroly/auditu/kontroly na mieste súvisiaceho s dodávaným tovarom, stavebnými prácami a službami, sú napríklad: poverené osoby Riadiaceho orgánu, poverené osoby útvaru vnútorného auditu MV SR, poverené osoby Orgánu auditu, Úradu vládneho auditu a Orgánom auditu poverené osoby, poverené osoby Najvyššieho kontrolného úradu SR, Úradu pre verejné obstarávanie, splnomocnení zástupcovia Európskej komisie a Európskeho dvora audítorov, poverené osoby Európskeho úradu pre boj proti podvodom, ako aj osoby prizvané kontrolnými orgánmi v súlade s pravidlami uvedenými v zmluve o poskytnutí NFP, resp. v rozhodnutí o schválení žiadosti o</w:t>
      </w:r>
      <w:r w:rsidR="00A1070E">
        <w:rPr>
          <w:rFonts w:ascii="Arial Narrow" w:hAnsi="Arial Narrow"/>
          <w:sz w:val="22"/>
          <w:szCs w:val="22"/>
        </w:rPr>
        <w:t> </w:t>
      </w:r>
      <w:r w:rsidRPr="00994EA1">
        <w:rPr>
          <w:rFonts w:ascii="Arial Narrow" w:hAnsi="Arial Narrow"/>
          <w:sz w:val="22"/>
          <w:szCs w:val="22"/>
        </w:rPr>
        <w:t>NFP</w:t>
      </w:r>
      <w:r w:rsidR="00A1070E">
        <w:rPr>
          <w:rFonts w:ascii="Arial Narrow" w:hAnsi="Arial Narrow"/>
          <w:sz w:val="22"/>
          <w:szCs w:val="22"/>
        </w:rPr>
        <w:t>.</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2D013E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3</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w:t>
      </w:r>
      <w:r w:rsidR="00FC4BBC">
        <w:rPr>
          <w:rFonts w:ascii="Arial Narrow" w:hAnsi="Arial Narrow"/>
          <w:sz w:val="22"/>
          <w:szCs w:val="22"/>
          <w:lang w:val="sk-SK"/>
        </w:rPr>
        <w:t>1</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lastRenderedPageBreak/>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100EADEC" w:rsidR="00D8561A"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D8665B8" w14:textId="5E122D9D" w:rsidR="007777C0"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7A6CC5EF" w14:textId="77777777" w:rsidR="007777C0" w:rsidRPr="00C677FE" w:rsidRDefault="007777C0"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D6787D">
        <w:rPr>
          <w:rFonts w:ascii="Arial Narrow" w:hAnsi="Arial Narrow"/>
          <w:sz w:val="22"/>
          <w:szCs w:val="22"/>
          <w:highlight w:val="yellow"/>
          <w:lang w:val="sk-SK"/>
        </w:rPr>
        <w:t xml:space="preserve">Kupujúci: </w:t>
      </w:r>
      <w:r w:rsidRPr="00D6787D">
        <w:rPr>
          <w:rFonts w:ascii="Arial Narrow" w:hAnsi="Arial Narrow"/>
          <w:highlight w:val="yell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r>
      <w:r w:rsidRPr="00D6787D">
        <w:rPr>
          <w:rFonts w:ascii="Arial Narrow" w:hAnsi="Arial Narrow"/>
          <w:sz w:val="22"/>
          <w:szCs w:val="22"/>
          <w:highlight w:val="yellow"/>
          <w:lang w:val="sk-SK" w:eastAsia="en-GB"/>
        </w:rPr>
        <w:t xml:space="preserve">Predávajúci: </w:t>
      </w:r>
      <w:r w:rsidRPr="00D6787D">
        <w:rPr>
          <w:rFonts w:ascii="Arial Narrow" w:hAnsi="Arial Narrow"/>
          <w:sz w:val="22"/>
          <w:szCs w:val="22"/>
          <w:highlight w:val="yellow"/>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w:t>
      </w:r>
      <w:r w:rsidRPr="00C677FE">
        <w:rPr>
          <w:rFonts w:ascii="Arial Narrow" w:hAnsi="Arial Narrow"/>
          <w:sz w:val="22"/>
          <w:szCs w:val="22"/>
        </w:rPr>
        <w:lastRenderedPageBreak/>
        <w:t xml:space="preserve">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22325A1D"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w:t>
      </w:r>
      <w:r w:rsidR="00A1070E" w:rsidRPr="00A1070E">
        <w:rPr>
          <w:rFonts w:ascii="Arial Narrow" w:hAnsi="Arial Narrow"/>
          <w:sz w:val="22"/>
          <w:szCs w:val="22"/>
        </w:rPr>
        <w:t xml:space="preserve"> je vyhotovená v elektronickej podobe s platnosťou originálu v súlade so zákonom č. 305/2013 Z. z. o elektronickej podobe výkonu pôsobnosti orgánov verejnej moci a o zmene a doplnení niektorých zákonov (zákon o e-Governmente)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piatich (5) vyhotoveniach s platnosťou originálu, z toho dve (2) pre </w:t>
      </w:r>
      <w:r w:rsidR="00A1070E">
        <w:rPr>
          <w:rFonts w:ascii="Arial Narrow" w:hAnsi="Arial Narrow"/>
          <w:sz w:val="22"/>
          <w:szCs w:val="22"/>
          <w:lang w:val="sk-SK"/>
        </w:rPr>
        <w:t>Predávajúceho</w:t>
      </w:r>
      <w:r w:rsidR="00A1070E" w:rsidRPr="00A1070E">
        <w:rPr>
          <w:rFonts w:ascii="Arial Narrow" w:hAnsi="Arial Narrow"/>
          <w:sz w:val="22"/>
          <w:szCs w:val="22"/>
        </w:rPr>
        <w:t xml:space="preserve"> a tri (3) pre </w:t>
      </w:r>
      <w:r w:rsidR="00A1070E">
        <w:rPr>
          <w:rFonts w:ascii="Arial Narrow" w:hAnsi="Arial Narrow"/>
          <w:sz w:val="22"/>
          <w:szCs w:val="22"/>
          <w:lang w:val="sk-SK"/>
        </w:rPr>
        <w:t>Kupujúceho</w:t>
      </w:r>
      <w:r w:rsidRPr="00C677FE">
        <w:rPr>
          <w:rFonts w:ascii="Arial Narrow" w:hAnsi="Arial Narrow"/>
          <w:sz w:val="22"/>
          <w:szCs w:val="22"/>
        </w:rPr>
        <w:t>.</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3718C183" w:rsidR="00386FA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36391F1A" w14:textId="77777777" w:rsidR="00700763" w:rsidRPr="00700763" w:rsidRDefault="00700763" w:rsidP="00700763">
      <w:pPr>
        <w:pStyle w:val="Odsekzoznamu"/>
        <w:rPr>
          <w:rFonts w:ascii="Arial Narrow" w:hAnsi="Arial Narrow"/>
          <w:sz w:val="22"/>
          <w:szCs w:val="22"/>
        </w:rPr>
      </w:pPr>
    </w:p>
    <w:p w14:paraId="4BC4991A" w14:textId="77777777" w:rsidR="00700763" w:rsidRPr="00C677FE" w:rsidRDefault="00700763" w:rsidP="00700763">
      <w:pPr>
        <w:pStyle w:val="Odsekzoznamu"/>
        <w:tabs>
          <w:tab w:val="clear" w:pos="2160"/>
          <w:tab w:val="clear" w:pos="2880"/>
          <w:tab w:val="clear" w:pos="4500"/>
        </w:tabs>
        <w:ind w:left="567"/>
        <w:jc w:val="both"/>
        <w:rPr>
          <w:rFonts w:ascii="Arial Narrow" w:hAnsi="Arial Narrow"/>
          <w:sz w:val="22"/>
          <w:szCs w:val="22"/>
        </w:rPr>
      </w:pP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F8C1F" w14:textId="77777777" w:rsidR="00F06EA9" w:rsidRDefault="00F06EA9" w:rsidP="006E6235">
      <w:r>
        <w:separator/>
      </w:r>
    </w:p>
  </w:endnote>
  <w:endnote w:type="continuationSeparator" w:id="0">
    <w:p w14:paraId="6F815D65" w14:textId="77777777" w:rsidR="00F06EA9" w:rsidRDefault="00F06EA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272EF10C"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B27FB2">
          <w:rPr>
            <w:rStyle w:val="slostrany"/>
            <w:noProof/>
          </w:rPr>
          <w:t>5</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C75F7" w14:textId="77777777" w:rsidR="00F06EA9" w:rsidRDefault="00F06EA9" w:rsidP="006E6235">
      <w:r>
        <w:separator/>
      </w:r>
    </w:p>
  </w:footnote>
  <w:footnote w:type="continuationSeparator" w:id="0">
    <w:p w14:paraId="0B8DE83C" w14:textId="77777777" w:rsidR="00F06EA9" w:rsidRDefault="00F06EA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402BA8"/>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43"/>
  </w:num>
  <w:num w:numId="5">
    <w:abstractNumId w:val="44"/>
  </w:num>
  <w:num w:numId="6">
    <w:abstractNumId w:val="7"/>
  </w:num>
  <w:num w:numId="7">
    <w:abstractNumId w:val="22"/>
  </w:num>
  <w:num w:numId="8">
    <w:abstractNumId w:val="33"/>
  </w:num>
  <w:num w:numId="9">
    <w:abstractNumId w:val="40"/>
  </w:num>
  <w:num w:numId="10">
    <w:abstractNumId w:val="23"/>
  </w:num>
  <w:num w:numId="11">
    <w:abstractNumId w:val="16"/>
  </w:num>
  <w:num w:numId="12">
    <w:abstractNumId w:val="4"/>
  </w:num>
  <w:num w:numId="13">
    <w:abstractNumId w:val="9"/>
  </w:num>
  <w:num w:numId="14">
    <w:abstractNumId w:val="28"/>
  </w:num>
  <w:num w:numId="15">
    <w:abstractNumId w:val="14"/>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7"/>
  </w:num>
  <w:num w:numId="26">
    <w:abstractNumId w:val="5"/>
  </w:num>
  <w:num w:numId="27">
    <w:abstractNumId w:val="42"/>
  </w:num>
  <w:num w:numId="28">
    <w:abstractNumId w:val="47"/>
  </w:num>
  <w:num w:numId="29">
    <w:abstractNumId w:val="26"/>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20"/>
  </w:num>
  <w:num w:numId="33">
    <w:abstractNumId w:val="11"/>
  </w:num>
  <w:num w:numId="34">
    <w:abstractNumId w:val="36"/>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num>
  <w:num w:numId="37">
    <w:abstractNumId w:val="29"/>
  </w:num>
  <w:num w:numId="38">
    <w:abstractNumId w:val="10"/>
  </w:num>
  <w:num w:numId="39">
    <w:abstractNumId w:val="35"/>
  </w:num>
  <w:num w:numId="40">
    <w:abstractNumId w:val="45"/>
  </w:num>
  <w:num w:numId="41">
    <w:abstractNumId w:val="3"/>
  </w:num>
  <w:num w:numId="42">
    <w:abstractNumId w:val="19"/>
  </w:num>
  <w:num w:numId="43">
    <w:abstractNumId w:val="30"/>
  </w:num>
  <w:num w:numId="44">
    <w:abstractNumId w:val="31"/>
    <w:lvlOverride w:ilvl="0">
      <w:startOverride w:val="1"/>
    </w:lvlOverride>
  </w:num>
  <w:num w:numId="45">
    <w:abstractNumId w:val="46"/>
  </w:num>
  <w:num w:numId="46">
    <w:abstractNumId w:val="34"/>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2"/>
  </w:num>
  <w:num w:numId="61">
    <w:abstractNumId w:val="8"/>
  </w:num>
  <w:num w:numId="62">
    <w:abstractNumId w:val="41"/>
  </w:num>
  <w:num w:numId="63">
    <w:abstractNumId w:val="24"/>
  </w:num>
  <w:num w:numId="64">
    <w:abstractNumId w:val="39"/>
  </w:num>
  <w:num w:numId="65">
    <w:abstractNumId w:val="13"/>
  </w:num>
  <w:num w:numId="66">
    <w:abstractNumId w:val="27"/>
  </w:num>
  <w:num w:numId="67">
    <w:abstractNumId w:val="17"/>
  </w:num>
  <w:num w:numId="68">
    <w:abstractNumId w:val="15"/>
  </w:num>
  <w:num w:numId="69">
    <w:abstractNumId w:val="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35ACC"/>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77EE"/>
    <w:rsid w:val="00130B10"/>
    <w:rsid w:val="001326C2"/>
    <w:rsid w:val="0013298D"/>
    <w:rsid w:val="0014074C"/>
    <w:rsid w:val="00142E9F"/>
    <w:rsid w:val="00144AD6"/>
    <w:rsid w:val="00144CFC"/>
    <w:rsid w:val="00145A20"/>
    <w:rsid w:val="00151068"/>
    <w:rsid w:val="00152627"/>
    <w:rsid w:val="00153E4C"/>
    <w:rsid w:val="00154C2E"/>
    <w:rsid w:val="00154C42"/>
    <w:rsid w:val="00157DC8"/>
    <w:rsid w:val="00160407"/>
    <w:rsid w:val="00170C3D"/>
    <w:rsid w:val="00187522"/>
    <w:rsid w:val="0019189C"/>
    <w:rsid w:val="001A1D1B"/>
    <w:rsid w:val="001A2F41"/>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C39E6"/>
    <w:rsid w:val="002E2C9D"/>
    <w:rsid w:val="002F05A6"/>
    <w:rsid w:val="002F0B3A"/>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A4B5A"/>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15C56"/>
    <w:rsid w:val="00420BCA"/>
    <w:rsid w:val="004250B4"/>
    <w:rsid w:val="00425A61"/>
    <w:rsid w:val="004314B0"/>
    <w:rsid w:val="0043329B"/>
    <w:rsid w:val="0043453C"/>
    <w:rsid w:val="00434FBA"/>
    <w:rsid w:val="00437AA6"/>
    <w:rsid w:val="00440497"/>
    <w:rsid w:val="00441CBB"/>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45E75"/>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6F7BEE"/>
    <w:rsid w:val="00700763"/>
    <w:rsid w:val="00701D18"/>
    <w:rsid w:val="00704F9D"/>
    <w:rsid w:val="00706452"/>
    <w:rsid w:val="00707F2F"/>
    <w:rsid w:val="00710907"/>
    <w:rsid w:val="00717E25"/>
    <w:rsid w:val="0072185A"/>
    <w:rsid w:val="007301F2"/>
    <w:rsid w:val="00731AA5"/>
    <w:rsid w:val="00732844"/>
    <w:rsid w:val="00734EA2"/>
    <w:rsid w:val="00737FAA"/>
    <w:rsid w:val="00741F98"/>
    <w:rsid w:val="0074328F"/>
    <w:rsid w:val="00757237"/>
    <w:rsid w:val="007625FF"/>
    <w:rsid w:val="00764378"/>
    <w:rsid w:val="0077096A"/>
    <w:rsid w:val="007777C0"/>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3F2E"/>
    <w:rsid w:val="008453DC"/>
    <w:rsid w:val="00850770"/>
    <w:rsid w:val="00866950"/>
    <w:rsid w:val="00871F1B"/>
    <w:rsid w:val="008808C4"/>
    <w:rsid w:val="0088402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84931"/>
    <w:rsid w:val="00991CB8"/>
    <w:rsid w:val="00994EA1"/>
    <w:rsid w:val="009A2ECC"/>
    <w:rsid w:val="009B18E8"/>
    <w:rsid w:val="009B2474"/>
    <w:rsid w:val="009B4B80"/>
    <w:rsid w:val="009B5231"/>
    <w:rsid w:val="009C26DF"/>
    <w:rsid w:val="009C2C46"/>
    <w:rsid w:val="009D4970"/>
    <w:rsid w:val="009D4F18"/>
    <w:rsid w:val="009E008E"/>
    <w:rsid w:val="009E1399"/>
    <w:rsid w:val="009E5D1A"/>
    <w:rsid w:val="00A04F38"/>
    <w:rsid w:val="00A1070E"/>
    <w:rsid w:val="00A14B71"/>
    <w:rsid w:val="00A23C81"/>
    <w:rsid w:val="00A240E5"/>
    <w:rsid w:val="00A257A4"/>
    <w:rsid w:val="00A30A0F"/>
    <w:rsid w:val="00A4509D"/>
    <w:rsid w:val="00A500AC"/>
    <w:rsid w:val="00A501F7"/>
    <w:rsid w:val="00A57AB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27FB2"/>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03C15"/>
    <w:rsid w:val="00D105EB"/>
    <w:rsid w:val="00D30A5E"/>
    <w:rsid w:val="00D4434E"/>
    <w:rsid w:val="00D46C90"/>
    <w:rsid w:val="00D5473D"/>
    <w:rsid w:val="00D553A7"/>
    <w:rsid w:val="00D6787D"/>
    <w:rsid w:val="00D702D3"/>
    <w:rsid w:val="00D73D13"/>
    <w:rsid w:val="00D75041"/>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C6DDC"/>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133C"/>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06EA9"/>
    <w:rsid w:val="00F167DD"/>
    <w:rsid w:val="00F30947"/>
    <w:rsid w:val="00F31467"/>
    <w:rsid w:val="00F31CB1"/>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4BBC"/>
    <w:rsid w:val="00FC68E9"/>
    <w:rsid w:val="00FD1B62"/>
    <w:rsid w:val="00FD2E21"/>
    <w:rsid w:val="00FD75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C72F8-2ABD-49D5-BAB3-02123F80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Pages>
  <Words>3483</Words>
  <Characters>19858</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Sylvia Pavlíková</cp:lastModifiedBy>
  <cp:revision>179</cp:revision>
  <cp:lastPrinted>2020-09-23T13:30:00Z</cp:lastPrinted>
  <dcterms:created xsi:type="dcterms:W3CDTF">2020-10-26T09:25:00Z</dcterms:created>
  <dcterms:modified xsi:type="dcterms:W3CDTF">2025-04-15T10:54:00Z</dcterms:modified>
</cp:coreProperties>
</file>