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9ACE60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FE1977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0F14AB">
        <w:rPr>
          <w:rFonts w:ascii="Cambria" w:hAnsi="Cambria" w:cs="Arial"/>
          <w:bCs/>
          <w:sz w:val="22"/>
          <w:szCs w:val="22"/>
        </w:rPr>
        <w:t xml:space="preserve">Usługi </w:t>
      </w:r>
      <w:r w:rsidR="0049189F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 w:rsidR="000F14AB">
        <w:rPr>
          <w:rFonts w:ascii="Cambria" w:hAnsi="Cambria" w:cs="Arial"/>
          <w:bCs/>
          <w:sz w:val="22"/>
          <w:szCs w:val="22"/>
        </w:rPr>
        <w:t>w zakresie utrzymania kwatery łowieckiej Kubryk w Nadleśnictwie Milicz w roku gospodarczym 202</w:t>
      </w:r>
      <w:r w:rsidR="00D26C5D">
        <w:rPr>
          <w:rFonts w:ascii="Cambria" w:hAnsi="Cambria" w:cs="Arial"/>
          <w:bCs/>
          <w:sz w:val="22"/>
          <w:szCs w:val="22"/>
        </w:rPr>
        <w:t>5</w:t>
      </w:r>
      <w:r w:rsidR="000F14AB">
        <w:rPr>
          <w:rFonts w:ascii="Cambria" w:hAnsi="Cambria" w:cs="Arial"/>
          <w:bCs/>
          <w:sz w:val="22"/>
          <w:szCs w:val="22"/>
        </w:rPr>
        <w:t>/202</w:t>
      </w:r>
      <w:r w:rsidR="00D26C5D">
        <w:rPr>
          <w:rFonts w:ascii="Cambria" w:hAnsi="Cambria" w:cs="Arial"/>
          <w:bCs/>
          <w:sz w:val="22"/>
          <w:szCs w:val="22"/>
        </w:rPr>
        <w:t>6</w:t>
      </w:r>
      <w:r w:rsidR="000F14A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402889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304D20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40B7289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</w:t>
      </w:r>
      <w:r w:rsidR="000F14AB">
        <w:rPr>
          <w:rFonts w:ascii="Cambria" w:hAnsi="Cambria" w:cs="Arial"/>
          <w:sz w:val="22"/>
          <w:szCs w:val="22"/>
        </w:rPr>
        <w:t>rt. 109 ust. 1 pkt 5 i 7-10 PZP,</w:t>
      </w:r>
    </w:p>
    <w:p w14:paraId="39E5D207" w14:textId="71556A1B" w:rsidR="000F14AB" w:rsidRDefault="000F14A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</w:t>
      </w:r>
      <w:r w:rsidRPr="000F14AB">
        <w:rPr>
          <w:rFonts w:ascii="Cambria" w:hAnsi="Cambria" w:cs="Arial"/>
          <w:sz w:val="22"/>
          <w:szCs w:val="22"/>
        </w:rPr>
        <w:t>art. 7 ust. 1 pkt 1-3 ustawy z dnia 13 kwietnia 2022 r. o szczególnych rozwiązaniach</w:t>
      </w:r>
      <w:r>
        <w:rPr>
          <w:rFonts w:ascii="Cambria" w:hAnsi="Cambria" w:cs="Arial"/>
          <w:sz w:val="22"/>
          <w:szCs w:val="22"/>
        </w:rPr>
        <w:t xml:space="preserve">                     </w:t>
      </w:r>
      <w:r w:rsidRPr="000F14AB">
        <w:rPr>
          <w:rFonts w:ascii="Cambria" w:hAnsi="Cambria" w:cs="Arial"/>
          <w:sz w:val="22"/>
          <w:szCs w:val="22"/>
        </w:rPr>
        <w:t xml:space="preserve"> w zakresie przeciwdziałania wspieraniu agresji na Ukrainę oraz służących ochronie bezpieczeństwa narodowego (Dz. U. z 2022 r. poz. 835 – „Specustawa”).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4EAC25F8" w14:textId="58CC3EA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EAB6" w14:textId="77777777" w:rsidR="005646B7" w:rsidRDefault="005646B7">
      <w:r>
        <w:separator/>
      </w:r>
    </w:p>
  </w:endnote>
  <w:endnote w:type="continuationSeparator" w:id="0">
    <w:p w14:paraId="3EBFF7E6" w14:textId="77777777" w:rsidR="005646B7" w:rsidRDefault="0056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89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DB6A" w14:textId="77777777" w:rsidR="005646B7" w:rsidRDefault="005646B7">
      <w:r>
        <w:separator/>
      </w:r>
    </w:p>
  </w:footnote>
  <w:footnote w:type="continuationSeparator" w:id="0">
    <w:p w14:paraId="68ABF0C6" w14:textId="77777777" w:rsidR="005646B7" w:rsidRDefault="0056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4AB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ECB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D2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DEF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9F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6B7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AA0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1EB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3A5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C5D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FF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6B31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14C6"/>
    <w:rsid w:val="00FD24C4"/>
    <w:rsid w:val="00FD2D4F"/>
    <w:rsid w:val="00FD3D22"/>
    <w:rsid w:val="00FD7993"/>
    <w:rsid w:val="00FE197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9</cp:revision>
  <cp:lastPrinted>2017-05-23T10:32:00Z</cp:lastPrinted>
  <dcterms:created xsi:type="dcterms:W3CDTF">2022-06-26T12:59:00Z</dcterms:created>
  <dcterms:modified xsi:type="dcterms:W3CDTF">2025-04-15T08:27:00Z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