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08" w:left="4956"/>
        <w:rPr/>
      </w:pPr>
      <w:bookmarkStart w:id="0" w:name="_Toc429997002"/>
      <w:r>
        <w:rPr/>
        <w:t xml:space="preserve">Załącznik nr 2 </w:t>
      </w:r>
      <w:bookmarkEnd w:id="0"/>
    </w:p>
    <w:p>
      <w:pPr>
        <w:pStyle w:val="Heading1"/>
        <w:ind w:left="5664"/>
        <w:rPr/>
      </w:pPr>
      <w:r>
        <w:rPr/>
        <w:t xml:space="preserve">do Zaproszenia do złożenia oferty </w:t>
      </w:r>
    </w:p>
    <w:p>
      <w:pPr>
        <w:pStyle w:val="Heading1"/>
        <w:ind w:left="5664"/>
        <w:rPr/>
      </w:pPr>
      <w:r>
        <w:rPr/>
        <w:t>z dn. 0</w:t>
      </w:r>
      <w:r>
        <w:rPr/>
        <w:t>7</w:t>
      </w:r>
      <w:r>
        <w:rPr/>
        <w:t>.05.2025 r.</w:t>
      </w:r>
    </w:p>
    <w:p>
      <w:pPr>
        <w:pStyle w:val="Footer"/>
        <w:ind w:right="-70"/>
        <w:rPr>
          <w:rFonts w:ascii="Tahoma" w:hAnsi="Tahoma" w:cs="Tahoma"/>
          <w:b/>
          <w:bCs/>
          <w:sz w:val="22"/>
          <w:szCs w:val="22"/>
        </w:rPr>
      </w:pPr>
      <w:r>
        <w:rPr>
          <w:rFonts w:cs="Tahoma" w:ascii="Tahoma" w:hAnsi="Tahoma"/>
          <w:b/>
          <w:bCs/>
          <w:sz w:val="22"/>
          <w:szCs w:val="22"/>
        </w:rPr>
        <w:t>Nazwa postępowania:</w:t>
      </w:r>
    </w:p>
    <w:p>
      <w:pPr>
        <w:pStyle w:val="NoSpacing"/>
        <w:spacing w:lineRule="auto" w:line="276"/>
        <w:ind w:left="360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„</w:t>
      </w:r>
      <w:r>
        <w:rPr>
          <w:rFonts w:cs="Tahoma" w:ascii="Tahoma" w:hAnsi="Tahoma"/>
          <w:b/>
          <w:bCs/>
        </w:rPr>
        <w:t xml:space="preserve">Rozbudowa kanalizacji sanitarnej w miejscowości Białka </w:t>
        <w:br/>
        <w:t>na działkach 4487, 2302, 2304/2, 2262/1</w:t>
      </w:r>
      <w:r>
        <w:rPr>
          <w:rFonts w:cs="Tahoma" w:ascii="Tahoma" w:hAnsi="Tahoma"/>
          <w:b/>
        </w:rPr>
        <w:t>”</w:t>
      </w:r>
    </w:p>
    <w:tbl>
      <w:tblPr>
        <w:tblW w:w="90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120"/>
        <w:gridCol w:w="2879"/>
      </w:tblGrid>
      <w:tr>
        <w:trPr/>
        <w:tc>
          <w:tcPr>
            <w:tcW w:w="6120" w:type="dxa"/>
            <w:tcBorders/>
          </w:tcPr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22"/>
                <w:szCs w:val="22"/>
              </w:rPr>
              <w:t>Nr referencyjny nadany sprawie przez Zamawiającego:</w:t>
            </w:r>
          </w:p>
        </w:tc>
        <w:tc>
          <w:tcPr>
            <w:tcW w:w="2879" w:type="dxa"/>
            <w:tcBorders/>
          </w:tcPr>
          <w:p>
            <w:pPr>
              <w:pStyle w:val="Normal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ES.II.15/2025</w:t>
            </w:r>
          </w:p>
        </w:tc>
      </w:tr>
    </w:tbl>
    <w:p>
      <w:pPr>
        <w:pStyle w:val="Normal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ZAMAWIAJĄCY:</w:t>
      </w:r>
    </w:p>
    <w:p>
      <w:pPr>
        <w:pStyle w:val="CommentText"/>
        <w:rPr>
          <w:rFonts w:ascii="Tahoma" w:hAnsi="Tahoma" w:cs="Tahoma"/>
          <w:b/>
          <w:szCs w:val="20"/>
        </w:rPr>
      </w:pPr>
      <w:r>
        <w:rPr>
          <w:rFonts w:cs="Tahoma" w:ascii="Tahoma" w:hAnsi="Tahoma"/>
          <w:b/>
          <w:szCs w:val="20"/>
        </w:rPr>
        <w:t xml:space="preserve">Przedsiębiorstwo Wodno – Kanalizacyjne „Eko – Skawa” Sp. z o.o. </w:t>
      </w:r>
    </w:p>
    <w:p>
      <w:pPr>
        <w:pStyle w:val="CommentText"/>
        <w:rPr>
          <w:rFonts w:ascii="Tahoma" w:hAnsi="Tahoma" w:cs="Tahoma"/>
          <w:b/>
          <w:szCs w:val="20"/>
        </w:rPr>
      </w:pPr>
      <w:r>
        <w:rPr>
          <w:rFonts w:cs="Tahoma" w:ascii="Tahoma" w:hAnsi="Tahoma"/>
          <w:b/>
          <w:szCs w:val="20"/>
        </w:rPr>
        <w:t>ul. 3 Maja 40 a, 34-220 Maków Podhalański</w:t>
      </w:r>
    </w:p>
    <w:p>
      <w:pPr>
        <w:pStyle w:val="BodyText2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WYKONAWCA:</w:t>
      </w:r>
    </w:p>
    <w:p>
      <w:pPr>
        <w:pStyle w:val="Normal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 xml:space="preserve">Niniejsza Oferta zostaje złożona przez: </w:t>
        <w:tab/>
        <w:tab/>
        <w:tab/>
        <w:tab/>
        <w:tab/>
        <w:tab/>
      </w:r>
    </w:p>
    <w:tbl>
      <w:tblPr>
        <w:tblW w:w="90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40"/>
        <w:gridCol w:w="2852"/>
        <w:gridCol w:w="2853"/>
        <w:gridCol w:w="2754"/>
      </w:tblGrid>
      <w:tr>
        <w:trPr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Adres(y) Wykonawcy(ów)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>Numer telefonu i faksu</w:t>
            </w:r>
          </w:p>
        </w:tc>
      </w:tr>
      <w:tr>
        <w:trPr>
          <w:trHeight w:val="993" w:hRule="atLeast"/>
          <w:cantSplit w:val="true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entText"/>
              <w:rPr>
                <w:lang w:eastAsia="x-none"/>
              </w:rPr>
            </w:pPr>
            <w:r>
              <w:rPr>
                <w:lang w:eastAsia="x-none"/>
              </w:rPr>
            </w:r>
          </w:p>
          <w:p>
            <w:pPr>
              <w:pStyle w:val="CommentTex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Tahoma" w:ascii="Tahoma" w:hAnsi="Tahoma"/>
                <w:b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Tahoma" w:hAnsi="Tahoma" w:cs="Tahoma"/>
          <w:b/>
          <w:sz w:val="22"/>
          <w:szCs w:val="22"/>
        </w:rPr>
      </w:pPr>
      <w:r>
        <w:rPr>
          <w:rFonts w:cs="Tahoma" w:ascii="Tahoma" w:hAnsi="Tahoma"/>
          <w:b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b/>
          <w:sz w:val="20"/>
        </w:rPr>
        <w:t>PRZEDMIAR ROBÓT</w:t>
      </w:r>
      <w:r>
        <w:rPr>
          <w:rFonts w:cs="Tahoma" w:ascii="Tahoma" w:hAnsi="Tahoma"/>
          <w:sz w:val="20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tbl>
      <w:tblPr>
        <w:tblW w:w="10490" w:type="dxa"/>
        <w:jc w:val="left"/>
        <w:tblInd w:w="-71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49"/>
        <w:gridCol w:w="5814"/>
        <w:gridCol w:w="709"/>
        <w:gridCol w:w="851"/>
        <w:gridCol w:w="992"/>
        <w:gridCol w:w="1274"/>
      </w:tblGrid>
      <w:tr>
        <w:trPr>
          <w:trHeight w:val="570" w:hRule="atLeast"/>
        </w:trPr>
        <w:tc>
          <w:tcPr>
            <w:tcW w:w="10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cs="Tahoma" w:ascii="Tahoma" w:hAnsi="Tahoma"/>
                <w:b/>
                <w:bCs/>
                <w:sz w:val="22"/>
                <w:szCs w:val="22"/>
              </w:rPr>
              <w:t xml:space="preserve">Rozbudowa kanalizacji sanitarnej w miejscowości Białka </w:t>
              <w:br/>
              <w:t>na działkach 4487, 2302, 2304/2, 2262/1</w:t>
            </w:r>
          </w:p>
        </w:tc>
      </w:tr>
      <w:tr>
        <w:trPr>
          <w:trHeight w:val="792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Nr Pozycji przedmiaru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Nazwa i opis pozycji przedmiaru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Cena jednostkowa (bez VAT)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Wartość netto (bez VAT)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/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Iloczyn liczb z kolumn 4 i 5</w:t>
            </w:r>
          </w:p>
        </w:tc>
      </w:tr>
      <w:tr>
        <w:trPr>
          <w:trHeight w:val="26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sz w:val="16"/>
                <w:szCs w:val="16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581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000000"/>
                <w:sz w:val="20"/>
                <w:szCs w:val="20"/>
              </w:rPr>
              <w:t>Roboty montażowe wraz z robotami ziemnymi, rozbiórkowymi, wykopami, umocnieniami, zasypami, odtworzeniami  nawierzchni i rozścieleniem humusu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</w:tc>
      </w:tr>
      <w:tr>
        <w:trPr>
          <w:trHeight w:val="1743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Ułożenie kanału z rur kamionkowych fi 200 mm na podłożu i obsypce - podsypka pod rury z piasku gr. 20 cm, obsypka rurociągu - zasyp piaskiem do wys. 30 cm nad rurę, zasypywanie wykopów, wraz z rozbiórką nawi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e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rzchni z mieszanek mineralno-bitumicznych  i podbudowy z kruszywa kamiennego, mechanicznie + roboty ziemne (wykopy, przekopy koparkami, nasypy, wywóz gruzu, pompowanie wody z wykopu, umocnienie ścian wykopu, itp.)  - TEREN DROGI ASFALTOWE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mb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21,6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694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Wykonanie kanału z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 rur kamionkow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ych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 fi 200 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metodą bezwykopową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mb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1838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Ułożenie kanału z rur kamionkowych fi 200 mm na podłożu i obsypce - podsypka pod rury z piasku gr. 20 cm, obsypka rurociągu - zasyp piaskiem do wys. 30 cm nad rurę, zasypywanie wykopów wraz z rozbiórką nawi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e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rzchni z tłucznia  i podbudowy z kruszywa kamiennego, mechanicznie + roboty ziemne (wykopy, przekopy koparkami, nasypy, wywóz gruzu, pompowanie wody z wykopu, umocnienie ścian wykopu, itp.)  - TEREN DROGI TŁUCZNIOWE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mb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1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2402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Ułożenie kanału z rur typu PVC łączone wcisk, fi 200 mm, rury kl. S SDR 34 SN 8 z wydłużonym kielichem na podłożu z materi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ał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ów sypkich o grubości 15 cm, obsypką - zasyp rurociągu piaskiem do wys. 30 cm nad rurę i zagęszczaniem nasypów ubijakami mechanicznymi,  mechanicznie + roboty ziemne (wykopy, przekopy koparkami, nasypy, wywóz 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ziemi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, pompowanie wody z wykopu, umocnienie ścian wykopu, 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ułożenie warstwy humusu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 itp.) - TEREN 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ZIELONY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mb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O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 xml:space="preserve">dtworzenie nawierzchni z mieszanek mineralno-bitumicznych grysowych, asfaltowe, na szerokości wykopu, warstwa wiążąca o grubości 4 cm, warstwa ścieralna o grubości 4 cm </w:t>
            </w:r>
            <w:r>
              <w:rPr>
                <w:rFonts w:cs="Tahoma" w:ascii="Tahoma" w:hAnsi="Tahoma"/>
                <w:color w:val="000000"/>
                <w:sz w:val="18"/>
                <w:szCs w:val="18"/>
              </w:rPr>
              <w:t>oraz obsypanie poboczy na szer. 30 cm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m2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329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Otworzenie nawierzchni żwirowej z kruszywa łamanego, warstwa dolna kruszywo o frakcji 31,5-63 mm o grubości 20 cm, wartstwa dolna kruszywo o frakcji 0-31,5 mm o grubości 15 cm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329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Studnie betonowe fi 600 wraz z właz żeliwnym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29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Studzienki PVC 425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418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Próby szczelności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418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Inwentaryzacja geodezyjna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kpl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cs="Tahoma" w:ascii="Tahoma" w:hAnsi="Tahoma"/>
                <w:color w:val="000000"/>
                <w:sz w:val="18"/>
                <w:szCs w:val="18"/>
              </w:rPr>
            </w:r>
          </w:p>
        </w:tc>
      </w:tr>
      <w:tr>
        <w:trPr>
          <w:trHeight w:val="630" w:hRule="atLeast"/>
        </w:trPr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Razem wartość netto: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…………………………………………………………</w:t>
      </w:r>
      <w:r>
        <w:rPr>
          <w:rFonts w:cs="Tahoma" w:ascii="Arial" w:hAnsi="Arial"/>
          <w:b/>
          <w:sz w:val="22"/>
          <w:szCs w:val="22"/>
        </w:rPr>
        <w:t>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Podpis elektroniczny Wykonawcy lub osoby upoważnionej</w:t>
      </w:r>
      <w:r>
        <w:rPr>
          <w:rStyle w:val="FootnoteReference"/>
          <w:rFonts w:cs="Tahoma" w:ascii="Arial" w:hAnsi="Arial"/>
          <w:b/>
          <w:sz w:val="22"/>
          <w:szCs w:val="22"/>
        </w:rPr>
        <w:footnoteReference w:id="2"/>
      </w:r>
    </w:p>
    <w:sectPr>
      <w:footnotePr>
        <w:numFmt w:val="decimal"/>
      </w:footnotePr>
      <w:type w:val="nextPage"/>
      <w:pgSz w:w="11906" w:h="16838"/>
      <w:pgMar w:left="1417" w:right="1417" w:gutter="0" w:header="0" w:top="851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31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4c3197"/>
    <w:pPr>
      <w:keepNext w:val="true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c3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BodyText2"/>
    <w:semiHidden/>
    <w:qFormat/>
    <w:rsid w:val="004c319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4c3197"/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styleId="TekstkomentarzaZnak" w:customStyle="1">
    <w:name w:val="Tekst komentarza Znak"/>
    <w:basedOn w:val="DefaultParagraphFont"/>
    <w:link w:val="CommentText"/>
    <w:qFormat/>
    <w:rsid w:val="004c3197"/>
    <w:rPr>
      <w:rFonts w:ascii="Times New Roman" w:hAnsi="Times New Roman" w:eastAsia="Times New Roman" w:cs="Times New Roman"/>
      <w:sz w:val="20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semiHidden/>
    <w:qFormat/>
    <w:rsid w:val="004c3197"/>
    <w:rPr>
      <w:rFonts w:ascii="Times New Roman" w:hAnsi="Times New Roman" w:eastAsia="Times New Roman" w:cs="Times New Roman"/>
      <w:b/>
      <w:bCs/>
      <w:sz w:val="20"/>
      <w:szCs w:val="24"/>
      <w:lang w:val="x-none" w:eastAsia="x-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c3197"/>
    <w:rPr>
      <w:rFonts w:ascii="Segoe UI" w:hAnsi="Segoe UI" w:eastAsia="Times New Roman" w:cs="Segoe UI"/>
      <w:sz w:val="18"/>
      <w:szCs w:val="18"/>
      <w:lang w:eastAsia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BodyText2">
    <w:name w:val="Body Text 2"/>
    <w:basedOn w:val="Normal"/>
    <w:link w:val="Tekstpodstawowy2Znak"/>
    <w:semiHidden/>
    <w:qFormat/>
    <w:rsid w:val="004c3197"/>
    <w:pPr>
      <w:tabs>
        <w:tab w:val="clear" w:pos="708"/>
        <w:tab w:val="left" w:pos="0" w:leader="none"/>
      </w:tabs>
      <w:jc w:val="both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rsid w:val="004c3197"/>
    <w:pPr>
      <w:tabs>
        <w:tab w:val="clear" w:pos="708"/>
        <w:tab w:val="center" w:pos="4536" w:leader="none"/>
        <w:tab w:val="right" w:pos="9072" w:leader="none"/>
      </w:tabs>
    </w:pPr>
    <w:rPr>
      <w:sz w:val="20"/>
    </w:rPr>
  </w:style>
  <w:style w:type="paragraph" w:styleId="CommentText">
    <w:name w:val="annotation text"/>
    <w:basedOn w:val="Normal"/>
    <w:link w:val="TekstkomentarzaZnak"/>
    <w:unhideWhenUsed/>
    <w:rsid w:val="004c3197"/>
    <w:pPr/>
    <w:rPr>
      <w:sz w:val="20"/>
    </w:rPr>
  </w:style>
  <w:style w:type="paragraph" w:styleId="annotationsubject">
    <w:name w:val="annotation subject"/>
    <w:basedOn w:val="CommentText"/>
    <w:next w:val="CommentText"/>
    <w:link w:val="TematkomentarzaZnak"/>
    <w:semiHidden/>
    <w:unhideWhenUsed/>
    <w:qFormat/>
    <w:rsid w:val="004c3197"/>
    <w:pPr/>
    <w:rPr>
      <w:b/>
      <w:bCs/>
      <w:lang w:val="x-none" w:eastAsia="x-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3197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74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Application>LibreOffice/24.8.6.2$Windows_X86_64 LibreOffice_project/6d98ba145e9a8a39fc57bcc76981d1fb1316c60c</Application>
  <AppVersion>15.0000</AppVersion>
  <Pages>2</Pages>
  <Words>474</Words>
  <Characters>2677</Characters>
  <CharactersWithSpaces>3095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2016-06-06T12:19:00Z</dcterms:created>
  <dc:creator>User</dc:creator>
  <dc:description/>
  <dc:language>pl-PL</dc:language>
  <cp:lastModifiedBy/>
  <cp:lastPrinted>2025-05-07T13:00:50Z</cp:lastPrinted>
  <dcterms:modified xsi:type="dcterms:W3CDTF">2025-05-07T13:20:41Z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