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F93720E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68B6DB5" w14:textId="02FB1F6C" w:rsidR="00A5173B" w:rsidRPr="00A5173B" w:rsidRDefault="00A5173B" w:rsidP="00A5173B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 w:rsidRPr="00A5173B">
        <w:rPr>
          <w:rFonts w:ascii="Arial Narrow" w:hAnsi="Arial Narrow" w:cs="Times New Roman"/>
          <w:bCs/>
          <w:sz w:val="22"/>
          <w:szCs w:val="22"/>
        </w:rPr>
        <w:t>CPTN-MP-2025/</w:t>
      </w:r>
      <w:r w:rsidR="00C90FD9">
        <w:rPr>
          <w:rFonts w:ascii="Arial Narrow" w:hAnsi="Arial Narrow" w:cs="Times New Roman"/>
          <w:bCs/>
          <w:sz w:val="22"/>
          <w:szCs w:val="22"/>
        </w:rPr>
        <w:t>001591</w:t>
      </w:r>
      <w:r w:rsidRPr="00A5173B">
        <w:rPr>
          <w:rFonts w:ascii="Arial Narrow" w:hAnsi="Arial Narrow" w:cs="Times New Roman"/>
          <w:bCs/>
          <w:sz w:val="22"/>
          <w:szCs w:val="22"/>
        </w:rPr>
        <w:t>-00</w:t>
      </w:r>
      <w:r w:rsidR="00D946A2">
        <w:rPr>
          <w:rFonts w:ascii="Arial Narrow" w:hAnsi="Arial Narrow" w:cs="Times New Roman"/>
          <w:bCs/>
          <w:sz w:val="22"/>
          <w:szCs w:val="22"/>
        </w:rPr>
        <w:t>6</w:t>
      </w:r>
    </w:p>
    <w:p w14:paraId="204E0356" w14:textId="77777777" w:rsidR="00A5173B" w:rsidRDefault="00A517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26B230A2" w:rsidR="00313A03" w:rsidRPr="007F32D5" w:rsidRDefault="00313A03" w:rsidP="00C90FD9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7F32D5">
        <w:rPr>
          <w:rFonts w:ascii="Arial Narrow" w:hAnsi="Arial Narrow" w:cs="Arial"/>
          <w:b/>
          <w:sz w:val="22"/>
        </w:rPr>
        <w:t>Predmet zákazky:</w:t>
      </w:r>
      <w:r w:rsidR="00487FDA" w:rsidRPr="007F32D5">
        <w:rPr>
          <w:rStyle w:val="Nadpis3Char"/>
          <w:rFonts w:eastAsia="Calibri" w:cs="Arial"/>
          <w:bCs/>
        </w:rPr>
        <w:t xml:space="preserve"> </w:t>
      </w:r>
      <w:r w:rsidR="00487FDA" w:rsidRPr="007F32D5">
        <w:rPr>
          <w:rStyle w:val="Nadpis3Char"/>
          <w:rFonts w:eastAsia="Calibri" w:cs="Arial"/>
          <w:bCs/>
        </w:rPr>
        <w:tab/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Zabezpečenie zhodnotenia/zneškodnenia nezákonne umiestneného nebezpečného odpadu – </w:t>
      </w:r>
      <w:r w:rsidR="00C90FD9">
        <w:rPr>
          <w:rFonts w:ascii="Arial Narrow" w:hAnsi="Arial Narrow"/>
          <w:b/>
          <w:color w:val="333333"/>
          <w:sz w:val="22"/>
          <w:shd w:val="clear" w:color="auto" w:fill="FFFFFF"/>
        </w:rPr>
        <w:t>okres Nové Mesto nad Váhom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 – </w:t>
      </w:r>
      <w:r w:rsidR="00C90FD9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kataster Stará </w:t>
      </w:r>
      <w:r w:rsidR="0085124D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Turá 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(ID zákazky </w:t>
      </w:r>
      <w:r w:rsidR="00C90FD9">
        <w:rPr>
          <w:rFonts w:ascii="Arial Narrow" w:hAnsi="Arial Narrow"/>
          <w:b/>
          <w:color w:val="333333"/>
          <w:sz w:val="22"/>
          <w:shd w:val="clear" w:color="auto" w:fill="FFFFFF"/>
        </w:rPr>
        <w:t>67212</w:t>
      </w:r>
      <w:r w:rsidR="00A32202" w:rsidRPr="007F32D5">
        <w:rPr>
          <w:rFonts w:ascii="Arial Narrow" w:hAnsi="Arial Narrow"/>
          <w:b/>
          <w:color w:val="333333"/>
          <w:sz w:val="22"/>
          <w:shd w:val="clear" w:color="auto" w:fill="FFFFFF"/>
        </w:rPr>
        <w:t>)</w:t>
      </w:r>
    </w:p>
    <w:p w14:paraId="179E2EC6" w14:textId="77777777" w:rsidR="00313A03" w:rsidRPr="007F32D5" w:rsidRDefault="00313A03" w:rsidP="00313A0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7F32D5">
        <w:rPr>
          <w:rFonts w:ascii="Arial Narrow" w:hAnsi="Arial Narrow" w:cs="Arial"/>
          <w:b/>
          <w:sz w:val="22"/>
        </w:rPr>
        <w:t>Postup</w:t>
      </w:r>
      <w:r w:rsidRPr="007F32D5">
        <w:rPr>
          <w:rFonts w:ascii="Arial Narrow" w:hAnsi="Arial Narrow" w:cs="Arial"/>
          <w:sz w:val="22"/>
        </w:rPr>
        <w:t>:</w:t>
      </w:r>
      <w:r w:rsidRPr="007F32D5">
        <w:rPr>
          <w:rFonts w:ascii="Arial Narrow" w:hAnsi="Arial Narrow" w:cs="Arial"/>
          <w:sz w:val="22"/>
        </w:rPr>
        <w:tab/>
        <w:t xml:space="preserve"> </w:t>
      </w:r>
      <w:r w:rsidRPr="007F32D5">
        <w:rPr>
          <w:rFonts w:ascii="Arial Narrow" w:hAnsi="Arial Narrow" w:cs="Arial"/>
          <w:sz w:val="22"/>
        </w:rPr>
        <w:tab/>
        <w:t xml:space="preserve">verejná súťaž s uplatnením § 66 ods. 7 </w:t>
      </w:r>
      <w:r w:rsidR="00487FDA" w:rsidRPr="007F32D5">
        <w:rPr>
          <w:rFonts w:ascii="Arial Narrow" w:hAnsi="Arial Narrow" w:cs="Arial"/>
          <w:sz w:val="22"/>
        </w:rPr>
        <w:t>písm. b)</w:t>
      </w:r>
      <w:r w:rsidRPr="007F32D5">
        <w:rPr>
          <w:rFonts w:ascii="Arial Narrow" w:hAnsi="Arial Narrow" w:cs="Arial"/>
          <w:sz w:val="22"/>
        </w:rPr>
        <w:t xml:space="preserve"> zákona (reverzná)</w:t>
      </w:r>
    </w:p>
    <w:p w14:paraId="2E6902D3" w14:textId="4DDC4D83" w:rsidR="00BB3DC9" w:rsidRPr="007F32D5" w:rsidRDefault="00746AC0" w:rsidP="00BB3DC9">
      <w:pPr>
        <w:shd w:val="clear" w:color="auto" w:fill="FFFFFF"/>
        <w:spacing w:after="150" w:line="240" w:lineRule="auto"/>
        <w:rPr>
          <w:rFonts w:ascii="Open Sans" w:eastAsia="Times New Roman" w:hAnsi="Open Sans"/>
          <w:color w:val="333333"/>
          <w:sz w:val="22"/>
          <w:lang w:eastAsia="sk-SK"/>
        </w:rPr>
      </w:pPr>
      <w:r w:rsidRPr="007F32D5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7F32D5">
        <w:rPr>
          <w:rFonts w:ascii="Arial Narrow" w:hAnsi="Arial Narrow" w:cs="Arial"/>
          <w:sz w:val="22"/>
          <w:lang w:eastAsia="sk-SK"/>
        </w:rPr>
        <w:t>:</w:t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313A03" w:rsidRPr="007F32D5">
        <w:rPr>
          <w:rFonts w:ascii="Arial Narrow" w:hAnsi="Arial Narrow" w:cs="Arial"/>
          <w:sz w:val="22"/>
          <w:lang w:eastAsia="sk-SK"/>
        </w:rPr>
        <w:tab/>
      </w:r>
      <w:r w:rsidR="00BB3DC9" w:rsidRPr="007F32D5">
        <w:rPr>
          <w:rFonts w:ascii="Arial Narrow" w:hAnsi="Arial Narrow" w:cs="Arial"/>
          <w:sz w:val="22"/>
          <w:lang w:eastAsia="sk-SK"/>
        </w:rPr>
        <w:tab/>
        <w:t xml:space="preserve">pod zn. </w:t>
      </w:r>
      <w:r w:rsidR="00BB3DC9" w:rsidRPr="007F32D5">
        <w:rPr>
          <w:rFonts w:ascii="Arial Narrow" w:eastAsia="Times New Roman" w:hAnsi="Arial Narrow"/>
          <w:color w:val="333333"/>
          <w:sz w:val="22"/>
          <w:lang w:eastAsia="sk-SK"/>
        </w:rPr>
        <w:t>2023/S 048-141131 zo dňa 08.03.2023</w:t>
      </w:r>
    </w:p>
    <w:p w14:paraId="6C0D428F" w14:textId="0E655B23" w:rsidR="00313A03" w:rsidRPr="00BB3DC9" w:rsidRDefault="00313A03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p w14:paraId="1CA3DF77" w14:textId="4785899B" w:rsidR="009661DC" w:rsidRPr="00BB3DC9" w:rsidRDefault="009661DC" w:rsidP="009661DC">
      <w:pPr>
        <w:spacing w:after="0"/>
        <w:rPr>
          <w:rFonts w:ascii="Arial Narrow" w:hAnsi="Arial Narrow"/>
          <w:b/>
          <w:sz w:val="22"/>
        </w:rPr>
      </w:pPr>
    </w:p>
    <w:p w14:paraId="55C08DCE" w14:textId="77777777" w:rsidR="009661DC" w:rsidRPr="00BB3DC9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 w:val="22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811"/>
        <w:gridCol w:w="3964"/>
      </w:tblGrid>
      <w:tr w:rsidR="009661DC" w:rsidRPr="007F32D5" w14:paraId="7C6B8906" w14:textId="77777777" w:rsidTr="00BB3DC9">
        <w:trPr>
          <w:trHeight w:val="799"/>
          <w:jc w:val="center"/>
        </w:trPr>
        <w:tc>
          <w:tcPr>
            <w:tcW w:w="1179" w:type="dxa"/>
            <w:shd w:val="clear" w:color="auto" w:fill="BFBFBF"/>
            <w:vAlign w:val="center"/>
          </w:tcPr>
          <w:p w14:paraId="570CECCE" w14:textId="77777777" w:rsidR="009661DC" w:rsidRPr="007F32D5" w:rsidRDefault="009661DC" w:rsidP="00346628">
            <w:pPr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P.č.*</w:t>
            </w:r>
          </w:p>
        </w:tc>
        <w:tc>
          <w:tcPr>
            <w:tcW w:w="3811" w:type="dxa"/>
            <w:shd w:val="clear" w:color="auto" w:fill="BFBFBF"/>
            <w:vAlign w:val="center"/>
          </w:tcPr>
          <w:p w14:paraId="540C2EC2" w14:textId="77777777" w:rsidR="00946BFA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Obchodné meno uchádzača,</w:t>
            </w:r>
          </w:p>
          <w:p w14:paraId="6E9D23CF" w14:textId="202F5CEA" w:rsidR="009661DC" w:rsidRPr="007F32D5" w:rsidRDefault="009661DC" w:rsidP="00946BFA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/>
                <w:sz w:val="22"/>
              </w:rPr>
              <w:t>Sídlo/miesto podnikania uchádzača</w:t>
            </w:r>
          </w:p>
        </w:tc>
        <w:tc>
          <w:tcPr>
            <w:tcW w:w="3964" w:type="dxa"/>
            <w:shd w:val="clear" w:color="auto" w:fill="BFBFBF"/>
            <w:vAlign w:val="center"/>
          </w:tcPr>
          <w:p w14:paraId="266FF45E" w14:textId="77777777" w:rsidR="00946BFA" w:rsidRPr="007F32D5" w:rsidRDefault="009661DC" w:rsidP="009661DC">
            <w:pPr>
              <w:spacing w:after="0"/>
              <w:jc w:val="center"/>
              <w:rPr>
                <w:rFonts w:ascii="Arial Narrow" w:hAnsi="Arial Narrow"/>
                <w:sz w:val="22"/>
              </w:rPr>
            </w:pPr>
            <w:r w:rsidRPr="007F32D5">
              <w:rPr>
                <w:rFonts w:ascii="Arial Narrow" w:hAnsi="Arial Narrow" w:cs="Arial"/>
                <w:sz w:val="22"/>
              </w:rPr>
              <w:t>Návrh na plnenie kritéria</w:t>
            </w:r>
            <w:r w:rsidR="00946BFA" w:rsidRPr="007F32D5">
              <w:rPr>
                <w:rFonts w:ascii="Arial Narrow" w:hAnsi="Arial Narrow"/>
                <w:sz w:val="22"/>
              </w:rPr>
              <w:t>:</w:t>
            </w:r>
          </w:p>
          <w:p w14:paraId="1D73BECD" w14:textId="0C4AA386" w:rsidR="009661DC" w:rsidRPr="007F32D5" w:rsidRDefault="009661DC" w:rsidP="009661DC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/>
                <w:b/>
                <w:sz w:val="22"/>
              </w:rPr>
              <w:t>Celková cena za dodanie požadovaného predmetu zákazky vyjadrená v EUR bez DPH</w:t>
            </w:r>
          </w:p>
        </w:tc>
      </w:tr>
      <w:tr w:rsidR="009661DC" w:rsidRPr="007F32D5" w14:paraId="3C4E06A2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4474A11E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1.</w:t>
            </w:r>
          </w:p>
          <w:p w14:paraId="4955D224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Úspešný</w:t>
            </w:r>
          </w:p>
        </w:tc>
        <w:tc>
          <w:tcPr>
            <w:tcW w:w="3811" w:type="dxa"/>
            <w:vAlign w:val="center"/>
          </w:tcPr>
          <w:p w14:paraId="7ADC2E2F" w14:textId="1A98919A" w:rsidR="00946BFA" w:rsidRPr="007F32D5" w:rsidRDefault="00A5173B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ENVIRING</w:t>
            </w:r>
            <w:r w:rsidR="00A32202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s.r.o.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F5F0685" w14:textId="404ED083" w:rsidR="00946BFA" w:rsidRPr="007F32D5" w:rsidRDefault="00A5173B" w:rsidP="00746AC0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M. </w:t>
            </w:r>
            <w:proofErr w:type="spellStart"/>
            <w:r>
              <w:rPr>
                <w:rFonts w:ascii="Arial Narrow" w:hAnsi="Arial Narrow" w:cs="Helvetica"/>
                <w:sz w:val="22"/>
                <w:shd w:val="clear" w:color="auto" w:fill="FFFFFF"/>
              </w:rPr>
              <w:t>Falešníka</w:t>
            </w:r>
            <w:proofErr w:type="spellEnd"/>
            <w:r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6, 971 01 Prievidza</w:t>
            </w:r>
            <w:r w:rsidR="00946BFA"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,</w:t>
            </w:r>
          </w:p>
          <w:p w14:paraId="7C6B8B89" w14:textId="3878333C" w:rsidR="00A32202" w:rsidRPr="007F32D5" w:rsidRDefault="00EE79CC" w:rsidP="00A5173B">
            <w:pPr>
              <w:spacing w:after="0"/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IČO: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54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> 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551</w:t>
            </w:r>
            <w:r w:rsidRPr="007F32D5">
              <w:rPr>
                <w:rFonts w:ascii="Arial Narrow" w:hAnsi="Arial Narrow" w:cs="Helvetica"/>
                <w:sz w:val="22"/>
                <w:shd w:val="clear" w:color="auto" w:fill="FFFFFF"/>
              </w:rPr>
              <w:t xml:space="preserve"> </w:t>
            </w:r>
            <w:r w:rsidR="00A5173B">
              <w:rPr>
                <w:rFonts w:ascii="Arial Narrow" w:hAnsi="Arial Narrow" w:cs="Helvetica"/>
                <w:sz w:val="22"/>
                <w:shd w:val="clear" w:color="auto" w:fill="FFFFFF"/>
              </w:rPr>
              <w:t>587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D50C84" w14:textId="0E9BFEBB" w:rsidR="009661DC" w:rsidRPr="007F32D5" w:rsidRDefault="00F26980" w:rsidP="0085124D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826</w:t>
            </w:r>
            <w:r w:rsidR="00EE79CC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 w:rsidR="0085124D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F947D9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746AC0" w:rsidRPr="007F32D5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9661DC" w:rsidRPr="007F32D5" w14:paraId="47AD534C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18615729" w14:textId="77777777" w:rsidR="009661DC" w:rsidRPr="007F32D5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2.</w:t>
            </w:r>
          </w:p>
          <w:p w14:paraId="69597F5B" w14:textId="5D42D6B8" w:rsidR="009661DC" w:rsidRPr="007F32D5" w:rsidRDefault="00746AC0" w:rsidP="0034662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722073F8" w14:textId="55D59C00" w:rsidR="009661DC" w:rsidRPr="007F32D5" w:rsidRDefault="0085124D" w:rsidP="00EE79CC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2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20DD4E5" w14:textId="48A05E38" w:rsidR="00706AF8" w:rsidRPr="007F32D5" w:rsidRDefault="00F26980" w:rsidP="0085124D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84</w:t>
            </w:r>
            <w:r w:rsidR="0085124D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</w:t>
            </w:r>
            <w:r w:rsidR="00706AF8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 w:rsidR="0085124D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 w:rsidR="004934B6"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  <w:tr w:rsidR="00F26980" w:rsidRPr="007F32D5" w14:paraId="4F7AF045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5A1DD2A3" w14:textId="4974E778" w:rsidR="00F26980" w:rsidRPr="007F32D5" w:rsidRDefault="00F26980" w:rsidP="00F2698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3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15DB29B8" w14:textId="45269493" w:rsidR="00F26980" w:rsidRPr="007F32D5" w:rsidRDefault="00F26980" w:rsidP="00F2698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13DC4818" w14:textId="554CA9C5" w:rsidR="00F26980" w:rsidRDefault="00F26980" w:rsidP="00F26980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1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4C688CE" w14:textId="79ED9995" w:rsidR="00F26980" w:rsidRDefault="00F26980" w:rsidP="00F26980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980,54 €</w:t>
            </w:r>
          </w:p>
        </w:tc>
      </w:tr>
      <w:tr w:rsidR="00F26980" w:rsidRPr="007F32D5" w14:paraId="69161AF4" w14:textId="77777777" w:rsidTr="00BB3DC9">
        <w:trPr>
          <w:trHeight w:val="645"/>
          <w:jc w:val="center"/>
        </w:trPr>
        <w:tc>
          <w:tcPr>
            <w:tcW w:w="1179" w:type="dxa"/>
            <w:shd w:val="clear" w:color="auto" w:fill="auto"/>
            <w:vAlign w:val="center"/>
          </w:tcPr>
          <w:p w14:paraId="66DC5A89" w14:textId="3185B796" w:rsidR="00F26980" w:rsidRPr="007F32D5" w:rsidRDefault="00F26980" w:rsidP="00F2698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4</w:t>
            </w:r>
            <w:r w:rsidRPr="007F32D5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3253680E" w14:textId="2E8A2119" w:rsidR="00F26980" w:rsidRDefault="00F26980" w:rsidP="00F26980">
            <w:pPr>
              <w:spacing w:after="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7F32D5">
              <w:rPr>
                <w:rFonts w:ascii="Arial Narrow" w:hAnsi="Arial Narrow" w:cs="Arial"/>
                <w:b/>
                <w:sz w:val="22"/>
              </w:rPr>
              <w:t>Neúspešný</w:t>
            </w:r>
          </w:p>
        </w:tc>
        <w:tc>
          <w:tcPr>
            <w:tcW w:w="3811" w:type="dxa"/>
            <w:vAlign w:val="center"/>
          </w:tcPr>
          <w:p w14:paraId="44CB9F8A" w14:textId="786B6791" w:rsidR="00F26980" w:rsidRDefault="00F26980" w:rsidP="00F26980">
            <w:pPr>
              <w:jc w:val="center"/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hd w:val="clear" w:color="auto" w:fill="FFFFFF"/>
              </w:rPr>
              <w:t>Uchádzač č. 4</w:t>
            </w:r>
            <w:bookmarkStart w:id="0" w:name="_GoBack"/>
            <w:bookmarkEnd w:id="0"/>
          </w:p>
        </w:tc>
        <w:tc>
          <w:tcPr>
            <w:tcW w:w="3964" w:type="dxa"/>
            <w:shd w:val="clear" w:color="auto" w:fill="auto"/>
            <w:vAlign w:val="center"/>
          </w:tcPr>
          <w:p w14:paraId="52B4470A" w14:textId="11A6446B" w:rsidR="00F26980" w:rsidRDefault="00F26980" w:rsidP="00F26980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1 050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,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>00</w:t>
            </w:r>
            <w:r>
              <w:rPr>
                <w:rFonts w:ascii="Arial Narrow" w:hAnsi="Arial Narrow" w:cs="Helvetica"/>
                <w:b/>
                <w:color w:val="333333"/>
                <w:sz w:val="22"/>
                <w:shd w:val="clear" w:color="auto" w:fill="FFFFFF"/>
              </w:rPr>
              <w:t xml:space="preserve"> €</w:t>
            </w:r>
          </w:p>
        </w:tc>
      </w:tr>
    </w:tbl>
    <w:p w14:paraId="5F9B6262" w14:textId="5BC8E358" w:rsidR="009661DC" w:rsidRDefault="009661DC" w:rsidP="009661DC">
      <w:pPr>
        <w:rPr>
          <w:rFonts w:ascii="Arial Narrow" w:hAnsi="Arial Narrow"/>
          <w:szCs w:val="20"/>
        </w:rPr>
      </w:pPr>
      <w:r w:rsidRPr="007F32D5">
        <w:rPr>
          <w:rFonts w:ascii="Arial Narrow" w:hAnsi="Arial Narrow"/>
          <w:szCs w:val="20"/>
        </w:rPr>
        <w:t xml:space="preserve">*Poradové číslo označuje umiestnenie uchádzača </w:t>
      </w:r>
      <w:r w:rsidR="00773A5E" w:rsidRPr="007F32D5">
        <w:rPr>
          <w:rFonts w:ascii="Arial Narrow" w:hAnsi="Arial Narrow"/>
          <w:szCs w:val="20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9CC10" w14:textId="77777777" w:rsidR="009161A6" w:rsidRDefault="009161A6" w:rsidP="00116B5E">
      <w:pPr>
        <w:spacing w:after="0" w:line="240" w:lineRule="auto"/>
      </w:pPr>
      <w:r>
        <w:separator/>
      </w:r>
    </w:p>
  </w:endnote>
  <w:endnote w:type="continuationSeparator" w:id="0">
    <w:p w14:paraId="3C96F1BE" w14:textId="77777777" w:rsidR="009161A6" w:rsidRDefault="009161A6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441D" w14:textId="77777777" w:rsidR="009161A6" w:rsidRDefault="009161A6" w:rsidP="00116B5E">
      <w:pPr>
        <w:spacing w:after="0" w:line="240" w:lineRule="auto"/>
      </w:pPr>
      <w:r>
        <w:separator/>
      </w:r>
    </w:p>
  </w:footnote>
  <w:footnote w:type="continuationSeparator" w:id="0">
    <w:p w14:paraId="48971DD1" w14:textId="77777777" w:rsidR="009161A6" w:rsidRDefault="009161A6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4C77FD8D" w:rsidR="00717854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Trenčín</w:t>
                          </w:r>
                        </w:p>
                        <w:p w14:paraId="7F5F97B0" w14:textId="7C02EB10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Oddelenie majetkovoprávne</w:t>
                          </w:r>
                        </w:p>
                        <w:p w14:paraId="114B2B2F" w14:textId="0CA92AA2" w:rsidR="006544D9" w:rsidRPr="00487FDA" w:rsidRDefault="00A32202" w:rsidP="00A32202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Jilemnického 1, 911 42 Trenčín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4C77FD8D" w:rsidR="00717854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Trenčín</w:t>
                    </w:r>
                  </w:p>
                  <w:p w14:paraId="7F5F97B0" w14:textId="7C02EB10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Oddelenie majetkovoprávne</w:t>
                    </w:r>
                  </w:p>
                  <w:p w14:paraId="114B2B2F" w14:textId="0CA92AA2" w:rsidR="006544D9" w:rsidRPr="00487FDA" w:rsidRDefault="00A32202" w:rsidP="00A32202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Jilemnického 1, 911 42 Trenčín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6225E"/>
    <w:rsid w:val="0027290C"/>
    <w:rsid w:val="00275F47"/>
    <w:rsid w:val="002868C6"/>
    <w:rsid w:val="0029105A"/>
    <w:rsid w:val="00295F84"/>
    <w:rsid w:val="00296E3A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4B6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06AF8"/>
    <w:rsid w:val="00715F97"/>
    <w:rsid w:val="00717854"/>
    <w:rsid w:val="00720B9B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A6426"/>
    <w:rsid w:val="007B17F4"/>
    <w:rsid w:val="007C20AA"/>
    <w:rsid w:val="007C3292"/>
    <w:rsid w:val="007D4505"/>
    <w:rsid w:val="007D61C7"/>
    <w:rsid w:val="007F0007"/>
    <w:rsid w:val="007F06B3"/>
    <w:rsid w:val="007F32D5"/>
    <w:rsid w:val="0083491E"/>
    <w:rsid w:val="0085124D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161A6"/>
    <w:rsid w:val="00920006"/>
    <w:rsid w:val="00927B08"/>
    <w:rsid w:val="00946BFA"/>
    <w:rsid w:val="0096129D"/>
    <w:rsid w:val="009661DC"/>
    <w:rsid w:val="00977597"/>
    <w:rsid w:val="009B3007"/>
    <w:rsid w:val="009B5BC2"/>
    <w:rsid w:val="009E4B50"/>
    <w:rsid w:val="009F033C"/>
    <w:rsid w:val="009F5921"/>
    <w:rsid w:val="00A15D33"/>
    <w:rsid w:val="00A165DE"/>
    <w:rsid w:val="00A319D9"/>
    <w:rsid w:val="00A32202"/>
    <w:rsid w:val="00A5173B"/>
    <w:rsid w:val="00AB706F"/>
    <w:rsid w:val="00AD0487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B3DC9"/>
    <w:rsid w:val="00BC366A"/>
    <w:rsid w:val="00BD2AF3"/>
    <w:rsid w:val="00BF2743"/>
    <w:rsid w:val="00C05BDF"/>
    <w:rsid w:val="00C25FE4"/>
    <w:rsid w:val="00C36B64"/>
    <w:rsid w:val="00C42670"/>
    <w:rsid w:val="00C90FD9"/>
    <w:rsid w:val="00C963F1"/>
    <w:rsid w:val="00CA2B14"/>
    <w:rsid w:val="00CB0DB4"/>
    <w:rsid w:val="00D1154C"/>
    <w:rsid w:val="00D76510"/>
    <w:rsid w:val="00D946A2"/>
    <w:rsid w:val="00DD0677"/>
    <w:rsid w:val="00DE2216"/>
    <w:rsid w:val="00E547FB"/>
    <w:rsid w:val="00E54822"/>
    <w:rsid w:val="00E64F0B"/>
    <w:rsid w:val="00E812BB"/>
    <w:rsid w:val="00E93545"/>
    <w:rsid w:val="00EB1506"/>
    <w:rsid w:val="00EE79CC"/>
    <w:rsid w:val="00F008E7"/>
    <w:rsid w:val="00F1086E"/>
    <w:rsid w:val="00F12F2D"/>
    <w:rsid w:val="00F12F76"/>
    <w:rsid w:val="00F221D9"/>
    <w:rsid w:val="00F22DA2"/>
    <w:rsid w:val="00F26980"/>
    <w:rsid w:val="00F61C58"/>
    <w:rsid w:val="00F769EB"/>
    <w:rsid w:val="00F86D31"/>
    <w:rsid w:val="00F947D9"/>
    <w:rsid w:val="00FB7780"/>
    <w:rsid w:val="00FD0330"/>
    <w:rsid w:val="00FD7F95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2025-04-22T13:22:00Z</dcterms:created>
  <dcterms:modified xsi:type="dcterms:W3CDTF">2025-06-12T11:54:00Z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