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6746A62E"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5F37E0">
        <w:rPr>
          <w:rFonts w:ascii="Arial Narrow" w:eastAsia="Arial" w:hAnsi="Arial Narrow" w:cstheme="majorHAnsi"/>
          <w:b/>
          <w:iCs/>
          <w:color w:val="000000" w:themeColor="text1"/>
          <w:sz w:val="22"/>
          <w:szCs w:val="22"/>
          <w:lang w:val="sk-SK"/>
        </w:rPr>
        <w:t>Ručný EDXRF spektrometer</w:t>
      </w:r>
      <w:r w:rsidR="006E1A96">
        <w:rPr>
          <w:rFonts w:ascii="Arial Narrow" w:eastAsia="Arial" w:hAnsi="Arial Narrow" w:cstheme="majorHAnsi"/>
          <w:b/>
          <w:iCs/>
          <w:color w:val="000000" w:themeColor="text1"/>
          <w:sz w:val="22"/>
          <w:szCs w:val="22"/>
          <w:lang w:val="sk-SK"/>
        </w:rPr>
        <w:t xml:space="preserve"> </w:t>
      </w:r>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573FB716" w14:textId="6BD58C22" w:rsidR="00F33C1E" w:rsidRPr="00EF7D3D" w:rsidRDefault="009624C9" w:rsidP="00EF7D3D">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427D152A" w14:textId="18945EF8" w:rsidR="00511573" w:rsidRPr="00511573" w:rsidRDefault="005F37E0" w:rsidP="00511573">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eastAsia="Arial" w:hAnsi="Arial Narrow" w:cstheme="majorHAnsi"/>
          <w:b/>
          <w:iCs/>
          <w:color w:val="000000" w:themeColor="text1"/>
          <w:sz w:val="22"/>
          <w:szCs w:val="22"/>
          <w:lang w:val="sk-SK"/>
        </w:rPr>
        <w:t>38433000-9</w:t>
      </w:r>
      <w:r>
        <w:rPr>
          <w:rFonts w:ascii="Arial Narrow" w:eastAsia="Arial" w:hAnsi="Arial Narrow" w:cstheme="majorHAnsi"/>
          <w:b/>
          <w:iCs/>
          <w:color w:val="000000" w:themeColor="text1"/>
          <w:sz w:val="22"/>
          <w:szCs w:val="22"/>
          <w:lang w:val="sk-SK"/>
        </w:rPr>
        <w:tab/>
        <w:t>Spektrometre</w:t>
      </w:r>
    </w:p>
    <w:p w14:paraId="57A5B141" w14:textId="77777777"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9CD8DAB"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1EAE210C" w:rsidR="003F10C9" w:rsidRPr="00EF7D3D"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p>
    <w:p w14:paraId="19367A37" w14:textId="51FE2E73" w:rsidR="00EF7D3D" w:rsidRPr="00EF7D3D" w:rsidRDefault="00EF7D3D"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kompletnú inštaláciu</w:t>
      </w:r>
    </w:p>
    <w:p w14:paraId="1F48DF66" w14:textId="640F210D" w:rsidR="00EF7D3D" w:rsidRPr="00EF7D3D" w:rsidRDefault="00EF7D3D"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 xml:space="preserve">zaškolenie obsluhy v rozsahu </w:t>
      </w:r>
      <w:r w:rsidR="005F37E0">
        <w:rPr>
          <w:rFonts w:ascii="Arial Narrow" w:hAnsi="Arial Narrow"/>
          <w:sz w:val="22"/>
          <w:szCs w:val="22"/>
          <w:lang w:val="sk-SK"/>
        </w:rPr>
        <w:t>minimálne 4 hodiny</w:t>
      </w:r>
      <w:r>
        <w:rPr>
          <w:rFonts w:ascii="Arial Narrow" w:hAnsi="Arial Narrow"/>
          <w:sz w:val="22"/>
          <w:szCs w:val="22"/>
          <w:lang w:val="sk-SK"/>
        </w:rPr>
        <w:t xml:space="preserve"> pre minimálne 4 osoby</w:t>
      </w:r>
    </w:p>
    <w:p w14:paraId="0D00AC22" w14:textId="487E9E08" w:rsidR="00EF7D3D" w:rsidRPr="007D146E" w:rsidRDefault="00EF7D3D"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 xml:space="preserve">poskytnutie minimálne </w:t>
      </w:r>
      <w:r w:rsidR="005F37E0">
        <w:rPr>
          <w:rFonts w:ascii="Arial Narrow" w:hAnsi="Arial Narrow"/>
          <w:sz w:val="22"/>
          <w:szCs w:val="22"/>
          <w:lang w:val="sk-SK"/>
        </w:rPr>
        <w:t>4</w:t>
      </w:r>
      <w:r>
        <w:rPr>
          <w:rFonts w:ascii="Arial Narrow" w:hAnsi="Arial Narrow"/>
          <w:sz w:val="22"/>
          <w:szCs w:val="22"/>
          <w:lang w:val="sk-SK"/>
        </w:rPr>
        <w:t xml:space="preserve"> x  prev</w:t>
      </w:r>
      <w:r w:rsidR="005F37E0">
        <w:rPr>
          <w:rFonts w:ascii="Arial Narrow" w:hAnsi="Arial Narrow"/>
          <w:sz w:val="22"/>
          <w:szCs w:val="22"/>
          <w:lang w:val="sk-SK"/>
        </w:rPr>
        <w:t>entívnu údržbu (vykonanú po 12,</w:t>
      </w:r>
      <w:r>
        <w:rPr>
          <w:rFonts w:ascii="Arial Narrow" w:hAnsi="Arial Narrow"/>
          <w:sz w:val="22"/>
          <w:szCs w:val="22"/>
          <w:lang w:val="sk-SK"/>
        </w:rPr>
        <w:t> 24</w:t>
      </w:r>
      <w:r w:rsidR="005F37E0">
        <w:rPr>
          <w:rFonts w:ascii="Arial Narrow" w:hAnsi="Arial Narrow"/>
          <w:sz w:val="22"/>
          <w:szCs w:val="22"/>
          <w:lang w:val="sk-SK"/>
        </w:rPr>
        <w:t>,36 a 48</w:t>
      </w:r>
      <w:r>
        <w:rPr>
          <w:rFonts w:ascii="Arial Narrow" w:hAnsi="Arial Narrow"/>
          <w:sz w:val="22"/>
          <w:szCs w:val="22"/>
          <w:lang w:val="sk-SK"/>
        </w:rPr>
        <w:t xml:space="preserve"> mesiacoch, vrátane dopravných nákladov na miesto údržby, prípad</w:t>
      </w:r>
      <w:r w:rsidR="007D146E">
        <w:rPr>
          <w:rFonts w:ascii="Arial Narrow" w:hAnsi="Arial Narrow"/>
          <w:sz w:val="22"/>
          <w:szCs w:val="22"/>
          <w:lang w:val="sk-SK"/>
        </w:rPr>
        <w:t>ne potrebných náhradných dielov, predpísaných výrobcom)</w:t>
      </w:r>
    </w:p>
    <w:p w14:paraId="65182DA2" w14:textId="0FD6ADE1" w:rsidR="007D146E" w:rsidRPr="009B01D4" w:rsidRDefault="007D146E"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servisnú odozvu do 48 hodín od nahlásenia poruchy</w:t>
      </w:r>
    </w:p>
    <w:p w14:paraId="5F57D98C"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74F03CCF"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6F735FD3"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592F38A9"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191BE7" w:rsidRPr="00511573">
        <w:rPr>
          <w:rFonts w:ascii="Arial Narrow" w:hAnsi="Arial Narrow"/>
          <w:sz w:val="22"/>
          <w:szCs w:val="22"/>
        </w:rPr>
        <w:t xml:space="preserve">dodaný tovar min. </w:t>
      </w:r>
      <w:r w:rsidR="005F37E0">
        <w:rPr>
          <w:rFonts w:ascii="Arial Narrow" w:hAnsi="Arial Narrow"/>
          <w:sz w:val="22"/>
          <w:szCs w:val="22"/>
        </w:rPr>
        <w:t>36</w:t>
      </w:r>
      <w:r w:rsidR="0026458F" w:rsidRPr="00511573">
        <w:rPr>
          <w:rFonts w:ascii="Arial Narrow" w:hAnsi="Arial Narrow"/>
          <w:sz w:val="22"/>
          <w:szCs w:val="22"/>
        </w:rPr>
        <w:t xml:space="preserve"> </w:t>
      </w:r>
      <w:r w:rsidR="00BE0C6B" w:rsidRPr="00511573">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 xml:space="preserve">Záručná doba začína plynúť dňom </w:t>
      </w:r>
      <w:r w:rsidR="00C56C99">
        <w:rPr>
          <w:rFonts w:ascii="Arial Narrow" w:hAnsi="Arial Narrow"/>
          <w:sz w:val="22"/>
          <w:szCs w:val="22"/>
        </w:rPr>
        <w:t>od kompletnej inštalácie.</w:t>
      </w:r>
      <w:r w:rsidR="00645D7C" w:rsidRPr="00945732">
        <w:rPr>
          <w:rFonts w:ascii="Arial Narrow" w:hAnsi="Arial Narrow"/>
          <w:sz w:val="22"/>
          <w:szCs w:val="22"/>
        </w:rPr>
        <w:t xml:space="preserve"> </w:t>
      </w:r>
    </w:p>
    <w:p w14:paraId="6CEE5AD4" w14:textId="77777777"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14:paraId="11BFD4A6" w14:textId="74906531" w:rsidR="007D146E" w:rsidRDefault="007D146E" w:rsidP="007D146E">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 xml:space="preserve">Verejný obstarávateľ požaduje záručný servis, ktorý musí byť vykonávaný servisným technikom, ktorý bol vyškolený výrobcom zariadenia (autorizovaný servis). </w:t>
      </w:r>
    </w:p>
    <w:p w14:paraId="2639E6CB"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6991E965" w14:textId="5ED9C63B" w:rsidR="00234A21" w:rsidRPr="005F37E0" w:rsidRDefault="00685453" w:rsidP="0089031E">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5F37E0">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5F37E0">
        <w:rPr>
          <w:rFonts w:ascii="Arial Narrow" w:hAnsi="Arial Narrow"/>
          <w:sz w:val="22"/>
          <w:szCs w:val="22"/>
        </w:rPr>
        <w:t> </w:t>
      </w:r>
      <w:r w:rsidRPr="005F37E0">
        <w:rPr>
          <w:rFonts w:ascii="Arial Narrow" w:hAnsi="Arial Narrow"/>
          <w:sz w:val="22"/>
          <w:szCs w:val="22"/>
        </w:rPr>
        <w:t>slovenskom alebo českom jazyku, záručné listy, iné doklady podľa druhu tovaru.</w:t>
      </w:r>
      <w:r w:rsidR="000B56B9" w:rsidRPr="005F37E0">
        <w:rPr>
          <w:rFonts w:ascii="Arial Narrow" w:hAnsi="Arial Narrow"/>
          <w:sz w:val="22"/>
          <w:szCs w:val="22"/>
        </w:rPr>
        <w:t xml:space="preserve"> </w:t>
      </w: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lastRenderedPageBreak/>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0FF1AAE0"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5F37E0">
        <w:rPr>
          <w:rFonts w:ascii="Arial Narrow" w:hAnsi="Arial Narrow"/>
          <w:sz w:val="22"/>
          <w:szCs w:val="22"/>
          <w:lang w:val="sk-SK"/>
        </w:rPr>
        <w:t>4</w:t>
      </w:r>
      <w:r w:rsidR="007D146E">
        <w:rPr>
          <w:rFonts w:ascii="Arial Narrow" w:eastAsia="Arial" w:hAnsi="Arial Narrow" w:cstheme="majorHAnsi"/>
          <w:b/>
          <w:iCs/>
          <w:color w:val="000000" w:themeColor="text1"/>
          <w:sz w:val="22"/>
          <w:szCs w:val="22"/>
          <w:lang w:val="sk-SK"/>
        </w:rPr>
        <w:t xml:space="preserve"> </w:t>
      </w:r>
      <w:r w:rsidR="00511573">
        <w:rPr>
          <w:rFonts w:ascii="Arial Narrow" w:eastAsia="Arial" w:hAnsi="Arial Narrow" w:cstheme="majorHAnsi"/>
          <w:b/>
          <w:iCs/>
          <w:color w:val="000000" w:themeColor="text1"/>
          <w:sz w:val="22"/>
          <w:szCs w:val="22"/>
          <w:lang w:val="sk-SK"/>
        </w:rPr>
        <w:t>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1964D7B0"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4CB327BF" w14:textId="3F1472C5" w:rsidR="00B16A20" w:rsidRPr="007D146E" w:rsidRDefault="007D146E" w:rsidP="00B16A20">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7D146E">
        <w:rPr>
          <w:rFonts w:ascii="Arial Narrow" w:hAnsi="Arial Narrow"/>
          <w:color w:val="000000"/>
          <w:sz w:val="22"/>
          <w:szCs w:val="22"/>
          <w:lang w:val="sk-SK"/>
        </w:rPr>
        <w:t xml:space="preserve">Kriminalistický a expertízny ústav PZ, Sklabinská 1, 812 72  Bratislava. </w:t>
      </w:r>
    </w:p>
    <w:p w14:paraId="30AB22C0" w14:textId="77777777" w:rsidR="000B56B9" w:rsidRPr="000B56B9" w:rsidRDefault="000B56B9" w:rsidP="000B56B9">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14:paraId="2B23518B" w14:textId="417B81E2" w:rsidR="000B56B9" w:rsidRPr="007D146E"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7D146E">
        <w:rPr>
          <w:rFonts w:ascii="Arial Narrow" w:hAnsi="Arial Narrow"/>
          <w:b/>
          <w:sz w:val="22"/>
          <w:szCs w:val="22"/>
          <w:lang w:val="sk-SK"/>
        </w:rPr>
        <w:t xml:space="preserve">Likvidácia obalov: </w:t>
      </w:r>
    </w:p>
    <w:p w14:paraId="167C997B" w14:textId="3ABEEE8D" w:rsidR="00394B34" w:rsidRDefault="000B56B9" w:rsidP="00361A5B">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9B01D4" w:rsidRPr="00B16A20">
        <w:rPr>
          <w:rFonts w:ascii="Arial Narrow" w:hAnsi="Arial Narrow"/>
          <w:iCs/>
          <w:sz w:val="22"/>
          <w:szCs w:val="22"/>
        </w:rPr>
        <w:t xml:space="preserve"> </w:t>
      </w:r>
    </w:p>
    <w:p w14:paraId="2DB14E8F" w14:textId="77777777" w:rsidR="000B56B9" w:rsidRPr="009B01D4" w:rsidRDefault="000B56B9"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641B7702" w14:textId="0513B436" w:rsidR="00954250" w:rsidRPr="007D146E" w:rsidRDefault="00811C1E" w:rsidP="007D146E">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0CB164DE"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04F118A9" w:rsidR="00954250" w:rsidRDefault="00954250" w:rsidP="00F63E68">
      <w:pPr>
        <w:spacing w:line="276" w:lineRule="auto"/>
        <w:ind w:left="360"/>
        <w:contextualSpacing/>
        <w:rPr>
          <w:rFonts w:ascii="Arial Narrow" w:hAnsi="Arial Narrow" w:cs="Arial"/>
          <w:color w:val="000000"/>
          <w:sz w:val="22"/>
          <w:szCs w:val="22"/>
        </w:rPr>
      </w:pPr>
    </w:p>
    <w:p w14:paraId="304BAF70" w14:textId="636565B3" w:rsidR="00B16A20" w:rsidRDefault="00B16A20" w:rsidP="00F63E68">
      <w:pPr>
        <w:spacing w:line="276" w:lineRule="auto"/>
        <w:ind w:left="360"/>
        <w:contextualSpacing/>
        <w:rPr>
          <w:rFonts w:ascii="Arial Narrow" w:hAnsi="Arial Narrow" w:cs="Arial"/>
          <w:color w:val="000000"/>
          <w:sz w:val="22"/>
          <w:szCs w:val="22"/>
        </w:rPr>
      </w:pPr>
    </w:p>
    <w:p w14:paraId="43FB81FB" w14:textId="3BABE683" w:rsidR="00B16A20" w:rsidRDefault="00B16A20" w:rsidP="00F63E68">
      <w:pPr>
        <w:spacing w:line="276" w:lineRule="auto"/>
        <w:ind w:left="360"/>
        <w:contextualSpacing/>
        <w:rPr>
          <w:rFonts w:ascii="Arial Narrow" w:hAnsi="Arial Narrow" w:cs="Arial"/>
          <w:color w:val="000000"/>
          <w:sz w:val="22"/>
          <w:szCs w:val="22"/>
        </w:rPr>
      </w:pPr>
    </w:p>
    <w:p w14:paraId="4CB6F57F" w14:textId="0D94E5C0" w:rsidR="00B16A20" w:rsidRDefault="00B16A20" w:rsidP="00F63E68">
      <w:pPr>
        <w:spacing w:line="276" w:lineRule="auto"/>
        <w:ind w:left="360"/>
        <w:contextualSpacing/>
        <w:rPr>
          <w:rFonts w:ascii="Arial Narrow" w:hAnsi="Arial Narrow" w:cs="Arial"/>
          <w:color w:val="000000"/>
          <w:sz w:val="22"/>
          <w:szCs w:val="22"/>
        </w:rPr>
      </w:pPr>
    </w:p>
    <w:p w14:paraId="243EAD26" w14:textId="229182CC" w:rsidR="00B16A20" w:rsidRDefault="00B16A20" w:rsidP="00F63E68">
      <w:pPr>
        <w:spacing w:line="276" w:lineRule="auto"/>
        <w:ind w:left="360"/>
        <w:contextualSpacing/>
        <w:rPr>
          <w:rFonts w:ascii="Arial Narrow" w:hAnsi="Arial Narrow" w:cs="Arial"/>
          <w:color w:val="000000"/>
          <w:sz w:val="22"/>
          <w:szCs w:val="22"/>
        </w:rPr>
      </w:pPr>
    </w:p>
    <w:p w14:paraId="43539623" w14:textId="5C80C5BF" w:rsidR="00B16A20" w:rsidRDefault="00B16A20" w:rsidP="00F63E68">
      <w:pPr>
        <w:spacing w:line="276" w:lineRule="auto"/>
        <w:ind w:left="360"/>
        <w:contextualSpacing/>
        <w:rPr>
          <w:rFonts w:ascii="Arial Narrow" w:hAnsi="Arial Narrow" w:cs="Arial"/>
          <w:color w:val="000000"/>
          <w:sz w:val="22"/>
          <w:szCs w:val="22"/>
        </w:rPr>
      </w:pPr>
    </w:p>
    <w:p w14:paraId="532F0B93" w14:textId="524E3372" w:rsidR="00B16A20" w:rsidRDefault="00B16A20" w:rsidP="00F63E68">
      <w:pPr>
        <w:spacing w:line="276" w:lineRule="auto"/>
        <w:ind w:left="360"/>
        <w:contextualSpacing/>
        <w:rPr>
          <w:rFonts w:ascii="Arial Narrow" w:hAnsi="Arial Narrow" w:cs="Arial"/>
          <w:color w:val="000000"/>
          <w:sz w:val="22"/>
          <w:szCs w:val="22"/>
        </w:rPr>
      </w:pPr>
    </w:p>
    <w:p w14:paraId="1D186CAA" w14:textId="104D3B59" w:rsidR="00B16A20" w:rsidRDefault="00B16A20" w:rsidP="00F63E68">
      <w:pPr>
        <w:spacing w:line="276" w:lineRule="auto"/>
        <w:ind w:left="360"/>
        <w:contextualSpacing/>
        <w:rPr>
          <w:rFonts w:ascii="Arial Narrow" w:hAnsi="Arial Narrow" w:cs="Arial"/>
          <w:color w:val="000000"/>
          <w:sz w:val="22"/>
          <w:szCs w:val="22"/>
        </w:rPr>
      </w:pPr>
    </w:p>
    <w:p w14:paraId="746CB4FA" w14:textId="77777777" w:rsidR="00B16A20" w:rsidRDefault="00B16A20" w:rsidP="00F63E68">
      <w:pPr>
        <w:spacing w:line="276" w:lineRule="auto"/>
        <w:ind w:left="360"/>
        <w:contextualSpacing/>
        <w:rPr>
          <w:rFonts w:ascii="Arial Narrow" w:hAnsi="Arial Narrow"/>
          <w:b/>
          <w:bCs/>
          <w:color w:val="000000"/>
          <w:sz w:val="22"/>
          <w:szCs w:val="22"/>
        </w:rPr>
      </w:pPr>
    </w:p>
    <w:p w14:paraId="73636ADC" w14:textId="77777777" w:rsidR="00B16A20" w:rsidRDefault="00B16A20" w:rsidP="00F63E68">
      <w:pPr>
        <w:spacing w:line="276" w:lineRule="auto"/>
        <w:ind w:left="360"/>
        <w:contextualSpacing/>
        <w:rPr>
          <w:rFonts w:ascii="Arial Narrow" w:hAnsi="Arial Narrow"/>
          <w:b/>
          <w:bCs/>
          <w:color w:val="000000"/>
          <w:sz w:val="22"/>
          <w:szCs w:val="22"/>
        </w:rPr>
      </w:pPr>
    </w:p>
    <w:p w14:paraId="09A5380D" w14:textId="0ED6CFF8" w:rsidR="00B16A20" w:rsidRDefault="00B16A20" w:rsidP="00F63E68">
      <w:pPr>
        <w:spacing w:line="276" w:lineRule="auto"/>
        <w:ind w:left="360"/>
        <w:contextualSpacing/>
        <w:rPr>
          <w:rFonts w:ascii="Arial Narrow" w:hAnsi="Arial Narrow"/>
          <w:b/>
          <w:bCs/>
          <w:color w:val="000000"/>
          <w:sz w:val="22"/>
          <w:szCs w:val="22"/>
        </w:rPr>
      </w:pPr>
    </w:p>
    <w:p w14:paraId="61F50FAB" w14:textId="47808618" w:rsidR="005F37E0" w:rsidRDefault="005F37E0" w:rsidP="00F63E68">
      <w:pPr>
        <w:spacing w:line="276" w:lineRule="auto"/>
        <w:ind w:left="360"/>
        <w:contextualSpacing/>
        <w:rPr>
          <w:rFonts w:ascii="Arial Narrow" w:hAnsi="Arial Narrow"/>
          <w:b/>
          <w:bCs/>
          <w:color w:val="000000"/>
          <w:sz w:val="22"/>
          <w:szCs w:val="22"/>
        </w:rPr>
      </w:pPr>
    </w:p>
    <w:p w14:paraId="28A523DB" w14:textId="10750C43" w:rsidR="005F37E0" w:rsidRDefault="005F37E0" w:rsidP="00F63E68">
      <w:pPr>
        <w:spacing w:line="276" w:lineRule="auto"/>
        <w:ind w:left="360"/>
        <w:contextualSpacing/>
        <w:rPr>
          <w:rFonts w:ascii="Arial Narrow" w:hAnsi="Arial Narrow"/>
          <w:b/>
          <w:bCs/>
          <w:color w:val="000000"/>
          <w:sz w:val="22"/>
          <w:szCs w:val="22"/>
        </w:rPr>
      </w:pPr>
    </w:p>
    <w:p w14:paraId="7564250D" w14:textId="201BC3DE" w:rsidR="005F37E0" w:rsidRDefault="005F37E0" w:rsidP="00F63E68">
      <w:pPr>
        <w:spacing w:line="276" w:lineRule="auto"/>
        <w:ind w:left="360"/>
        <w:contextualSpacing/>
        <w:rPr>
          <w:rFonts w:ascii="Arial Narrow" w:hAnsi="Arial Narrow"/>
          <w:b/>
          <w:bCs/>
          <w:color w:val="000000"/>
          <w:sz w:val="22"/>
          <w:szCs w:val="22"/>
        </w:rPr>
      </w:pPr>
    </w:p>
    <w:p w14:paraId="6435D172" w14:textId="7E921193" w:rsidR="005F37E0" w:rsidRDefault="005F37E0" w:rsidP="00F63E68">
      <w:pPr>
        <w:spacing w:line="276" w:lineRule="auto"/>
        <w:ind w:left="360"/>
        <w:contextualSpacing/>
        <w:rPr>
          <w:rFonts w:ascii="Arial Narrow" w:hAnsi="Arial Narrow"/>
          <w:b/>
          <w:bCs/>
          <w:color w:val="000000"/>
          <w:sz w:val="22"/>
          <w:szCs w:val="22"/>
        </w:rPr>
      </w:pPr>
    </w:p>
    <w:p w14:paraId="44B925EB" w14:textId="77777777" w:rsidR="005F37E0" w:rsidRDefault="005F37E0" w:rsidP="00F63E68">
      <w:pPr>
        <w:spacing w:line="276" w:lineRule="auto"/>
        <w:ind w:left="360"/>
        <w:contextualSpacing/>
        <w:rPr>
          <w:rFonts w:ascii="Arial Narrow" w:hAnsi="Arial Narrow"/>
          <w:b/>
          <w:bCs/>
          <w:color w:val="000000"/>
          <w:sz w:val="22"/>
          <w:szCs w:val="22"/>
        </w:rPr>
      </w:pPr>
    </w:p>
    <w:p w14:paraId="138FF91F" w14:textId="77777777" w:rsidR="00B16A20" w:rsidRDefault="00B16A20" w:rsidP="00F63E68">
      <w:pPr>
        <w:spacing w:line="276" w:lineRule="auto"/>
        <w:ind w:left="360"/>
        <w:contextualSpacing/>
        <w:rPr>
          <w:rFonts w:ascii="Arial Narrow" w:hAnsi="Arial Narrow"/>
          <w:b/>
          <w:bCs/>
          <w:color w:val="000000"/>
          <w:sz w:val="22"/>
          <w:szCs w:val="22"/>
        </w:rPr>
      </w:pPr>
    </w:p>
    <w:p w14:paraId="39A4ECDB" w14:textId="1444228A" w:rsidR="00B16A20" w:rsidRDefault="00B16A20" w:rsidP="009D6109">
      <w:pPr>
        <w:spacing w:line="276" w:lineRule="auto"/>
        <w:contextualSpacing/>
        <w:rPr>
          <w:rFonts w:ascii="Arial Narrow" w:hAnsi="Arial Narrow"/>
          <w:b/>
          <w:bCs/>
          <w:color w:val="000000"/>
          <w:sz w:val="22"/>
          <w:szCs w:val="22"/>
        </w:rPr>
      </w:pPr>
    </w:p>
    <w:p w14:paraId="7DEA7E46" w14:textId="7FB1D68F" w:rsidR="00B16A20" w:rsidRDefault="00B16A20" w:rsidP="00F63E68">
      <w:pPr>
        <w:spacing w:line="276" w:lineRule="auto"/>
        <w:ind w:left="360"/>
        <w:contextualSpacing/>
        <w:rPr>
          <w:rFonts w:ascii="Arial Narrow" w:hAnsi="Arial Narrow"/>
          <w:b/>
          <w:bCs/>
          <w:color w:val="FF0000"/>
          <w:sz w:val="22"/>
          <w:szCs w:val="22"/>
        </w:rPr>
      </w:pPr>
      <w:r w:rsidRPr="00B16A20">
        <w:rPr>
          <w:rFonts w:ascii="Arial Narrow" w:hAnsi="Arial Narrow"/>
          <w:b/>
          <w:bCs/>
          <w:color w:val="FF0000"/>
          <w:sz w:val="22"/>
          <w:szCs w:val="22"/>
        </w:rPr>
        <w:lastRenderedPageBreak/>
        <w:t xml:space="preserve">N/A – neaplikuje sa, uchádzač vpisuje vlastný návrh plnenia do prázdnych políčok </w:t>
      </w:r>
    </w:p>
    <w:p w14:paraId="0B404A38" w14:textId="2F3281B6" w:rsidR="005F3AD1" w:rsidRPr="00B16A20" w:rsidRDefault="005F3AD1" w:rsidP="005F3AD1">
      <w:pPr>
        <w:spacing w:line="276" w:lineRule="auto"/>
        <w:contextualSpacing/>
        <w:rPr>
          <w:rFonts w:ascii="Arial Narrow" w:hAnsi="Arial Narrow" w:cs="Arial"/>
          <w:color w:val="FF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AB5151"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5B4433" w14:textId="77777777" w:rsidR="004B7F5C" w:rsidRPr="00945732" w:rsidRDefault="004B7F5C" w:rsidP="00FF1CCA">
            <w:pPr>
              <w:pStyle w:val="Bezriadkovania"/>
              <w:jc w:val="center"/>
              <w:rPr>
                <w:rFonts w:ascii="Arial Narrow" w:hAnsi="Arial Narrow" w:cs="Arial"/>
                <w:b/>
                <w:sz w:val="22"/>
                <w:szCs w:val="22"/>
              </w:rPr>
            </w:pPr>
          </w:p>
          <w:p w14:paraId="6C544612" w14:textId="77777777" w:rsidR="004B7F5C" w:rsidRPr="00945732" w:rsidRDefault="004B7F5C" w:rsidP="00FF1CCA">
            <w:pPr>
              <w:pStyle w:val="Bezriadkovania"/>
              <w:jc w:val="center"/>
              <w:rPr>
                <w:rFonts w:ascii="Arial Narrow" w:hAnsi="Arial Narrow" w:cs="Arial"/>
                <w:b/>
                <w:sz w:val="22"/>
                <w:szCs w:val="22"/>
              </w:rPr>
            </w:pPr>
          </w:p>
          <w:p w14:paraId="78110FF4"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F2C5D" w:rsidRPr="00945732" w14:paraId="57AEA0DD"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0346BA8" w14:textId="34A446D2" w:rsidR="000F2C5D" w:rsidRPr="007D146E" w:rsidRDefault="005F37E0" w:rsidP="007D146E">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lang w:val="sk-SK"/>
              </w:rPr>
            </w:pPr>
            <w:r>
              <w:rPr>
                <w:rFonts w:ascii="Arial Narrow" w:eastAsia="Arial" w:hAnsi="Arial Narrow" w:cstheme="majorHAnsi"/>
                <w:b/>
                <w:iCs/>
                <w:color w:val="FF0000"/>
                <w:sz w:val="22"/>
                <w:szCs w:val="22"/>
                <w:lang w:val="sk-SK"/>
              </w:rPr>
              <w:t>Ručný EDXRF spektrometer</w:t>
            </w:r>
            <w:r w:rsidR="007D146E">
              <w:rPr>
                <w:rFonts w:ascii="Arial Narrow" w:eastAsia="Arial" w:hAnsi="Arial Narrow" w:cstheme="majorHAnsi"/>
                <w:b/>
                <w:iCs/>
                <w:color w:val="FF0000"/>
                <w:sz w:val="22"/>
                <w:szCs w:val="22"/>
                <w:lang w:val="sk-SK"/>
              </w:rPr>
              <w:t xml:space="preserve"> </w:t>
            </w:r>
          </w:p>
        </w:tc>
        <w:tc>
          <w:tcPr>
            <w:tcW w:w="2835" w:type="dxa"/>
            <w:vMerge w:val="restart"/>
            <w:tcBorders>
              <w:top w:val="single" w:sz="4" w:space="0" w:color="auto"/>
              <w:left w:val="single" w:sz="4" w:space="0" w:color="auto"/>
              <w:right w:val="single" w:sz="4" w:space="0" w:color="auto"/>
            </w:tcBorders>
            <w:shd w:val="clear" w:color="auto" w:fill="BFBFBF"/>
          </w:tcPr>
          <w:p w14:paraId="4765E723" w14:textId="77777777" w:rsidR="00B16A20"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612C340" w14:textId="6E8A36D1"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515F07F" w14:textId="77777777" w:rsidR="00B16A20"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48D9696F" w14:textId="6232E206"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14:paraId="5B54F543"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615E1A72"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72297149" w14:textId="012F7744" w:rsidR="000F2C5D" w:rsidRPr="00982D42" w:rsidRDefault="007D146E"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w:t>
            </w:r>
            <w:r w:rsidR="00444A26" w:rsidRPr="00982D42">
              <w:rPr>
                <w:rFonts w:ascii="Arial Narrow" w:hAnsi="Arial Narrow"/>
                <w:b/>
                <w:bCs/>
                <w:color w:val="000000"/>
                <w:sz w:val="22"/>
                <w:szCs w:val="22"/>
              </w:rPr>
              <w:t xml:space="preserve"> </w:t>
            </w:r>
            <w:r w:rsidR="000F2C5D" w:rsidRPr="00982D42">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46912E95" w:rsidR="004B7F5C" w:rsidRPr="00945732" w:rsidRDefault="007D146E" w:rsidP="00FF1CCA">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1BF35FB9" w:rsidR="004B7F5C" w:rsidRPr="00945732" w:rsidRDefault="007D146E" w:rsidP="00FF1CCA">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6B3FBBAE" w:rsidR="00184361" w:rsidRPr="00945732" w:rsidRDefault="007D146E" w:rsidP="00FF1CCA">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6A20" w:rsidRPr="00945732" w14:paraId="30325F60" w14:textId="77777777" w:rsidTr="00A9335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58805E9" w14:textId="49DB809E" w:rsidR="00B16A20" w:rsidRPr="00B16A20" w:rsidRDefault="00B16A20" w:rsidP="00184361">
            <w:pPr>
              <w:rPr>
                <w:rFonts w:ascii="Arial Narrow" w:hAnsi="Arial Narrow"/>
                <w:b/>
                <w:color w:val="000000"/>
                <w:sz w:val="22"/>
                <w:szCs w:val="22"/>
                <w:lang w:eastAsia="sk-SK"/>
              </w:rPr>
            </w:pPr>
            <w:r w:rsidRPr="00B16A20">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14:paraId="5E57A465" w14:textId="60AA51FB" w:rsidR="00B16A20" w:rsidRPr="00DF5A0D" w:rsidRDefault="005F37E0" w:rsidP="005F37E0">
            <w:pPr>
              <w:jc w:val="both"/>
              <w:rPr>
                <w:rFonts w:ascii="Arial Narrow" w:hAnsi="Arial Narrow"/>
                <w:color w:val="000000"/>
                <w:sz w:val="22"/>
                <w:szCs w:val="22"/>
                <w:lang w:eastAsia="sk-SK"/>
              </w:rPr>
            </w:pPr>
            <w:r w:rsidRPr="00DF5A0D">
              <w:rPr>
                <w:rFonts w:ascii="Arial Narrow" w:hAnsi="Arial Narrow"/>
                <w:sz w:val="22"/>
                <w:szCs w:val="22"/>
              </w:rPr>
              <w:t>Ručný EDXRF spektrometer na rýchlu a nedeštruktívnu elementárnu analýzu nebezpečných chemických látok</w:t>
            </w:r>
          </w:p>
        </w:tc>
        <w:tc>
          <w:tcPr>
            <w:tcW w:w="5851" w:type="dxa"/>
            <w:gridSpan w:val="2"/>
            <w:tcBorders>
              <w:top w:val="single" w:sz="4" w:space="0" w:color="auto"/>
              <w:left w:val="nil"/>
              <w:bottom w:val="single" w:sz="4" w:space="0" w:color="auto"/>
              <w:right w:val="single" w:sz="4" w:space="0" w:color="auto"/>
            </w:tcBorders>
            <w:shd w:val="clear" w:color="auto" w:fill="F4B083" w:themeFill="accent2" w:themeFillTint="99"/>
            <w:vAlign w:val="center"/>
          </w:tcPr>
          <w:p w14:paraId="3E35C77A" w14:textId="77777777" w:rsidR="00B16A20" w:rsidRPr="00945732" w:rsidRDefault="00B16A20" w:rsidP="00184361">
            <w:pPr>
              <w:spacing w:line="276" w:lineRule="auto"/>
              <w:contextualSpacing/>
              <w:jc w:val="center"/>
              <w:rPr>
                <w:rFonts w:ascii="Arial Narrow" w:hAnsi="Arial Narrow"/>
                <w:b/>
                <w:bCs/>
                <w:color w:val="000000"/>
                <w:sz w:val="22"/>
                <w:szCs w:val="22"/>
              </w:rPr>
            </w:pPr>
          </w:p>
        </w:tc>
      </w:tr>
      <w:tr w:rsidR="00DF5A0D" w:rsidRPr="00945732" w14:paraId="65C3A74F" w14:textId="77777777" w:rsidTr="00DF5A0D">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CBB53B7" w14:textId="64604D6F" w:rsidR="00DF5A0D" w:rsidRPr="00DF5A0D" w:rsidRDefault="00DF5A0D" w:rsidP="00184361">
            <w:pPr>
              <w:rPr>
                <w:rFonts w:ascii="Arial Narrow" w:hAnsi="Arial Narrow"/>
                <w:b/>
                <w:color w:val="000000"/>
                <w:sz w:val="22"/>
                <w:szCs w:val="22"/>
                <w:lang w:eastAsia="sk-SK"/>
              </w:rPr>
            </w:pPr>
            <w:r w:rsidRPr="00DF5A0D">
              <w:rPr>
                <w:rFonts w:ascii="Arial Narrow" w:hAnsi="Arial Narrow"/>
                <w:b/>
                <w:sz w:val="22"/>
                <w:szCs w:val="22"/>
              </w:rPr>
              <w:t>Princíp merania</w:t>
            </w:r>
          </w:p>
        </w:tc>
        <w:tc>
          <w:tcPr>
            <w:tcW w:w="5528" w:type="dxa"/>
            <w:tcBorders>
              <w:top w:val="single" w:sz="4" w:space="0" w:color="auto"/>
              <w:left w:val="single" w:sz="4" w:space="0" w:color="auto"/>
              <w:bottom w:val="single" w:sz="4" w:space="0" w:color="auto"/>
              <w:right w:val="single" w:sz="4" w:space="0" w:color="auto"/>
            </w:tcBorders>
            <w:vAlign w:val="center"/>
          </w:tcPr>
          <w:p w14:paraId="69878106" w14:textId="424EF707" w:rsidR="00DF5A0D" w:rsidRPr="00DF5A0D" w:rsidRDefault="00DF5A0D" w:rsidP="000D6887">
            <w:pPr>
              <w:jc w:val="both"/>
              <w:rPr>
                <w:rFonts w:ascii="Arial Narrow" w:hAnsi="Arial Narrow"/>
                <w:color w:val="000000"/>
                <w:sz w:val="22"/>
                <w:szCs w:val="22"/>
                <w:highlight w:val="yellow"/>
                <w:lang w:eastAsia="sk-SK"/>
              </w:rPr>
            </w:pPr>
            <w:r w:rsidRPr="00DF5A0D">
              <w:rPr>
                <w:rFonts w:ascii="Arial Narrow" w:hAnsi="Arial Narrow"/>
                <w:sz w:val="22"/>
                <w:szCs w:val="22"/>
              </w:rPr>
              <w:t>Metóda analýzy XRF (röntgenová fluorescencia) je nedeštruktívna analytická technika využívajúca meranie fluorescenčného röntgenového žiarenia emitovaného zo vzorky stimulovanej röntgenovým zdrojom</w:t>
            </w:r>
          </w:p>
        </w:tc>
        <w:tc>
          <w:tcPr>
            <w:tcW w:w="5851" w:type="dxa"/>
            <w:gridSpan w:val="2"/>
            <w:tcBorders>
              <w:top w:val="single" w:sz="4" w:space="0" w:color="auto"/>
              <w:left w:val="nil"/>
              <w:bottom w:val="single" w:sz="4" w:space="0" w:color="auto"/>
              <w:right w:val="single" w:sz="4" w:space="0" w:color="auto"/>
            </w:tcBorders>
            <w:shd w:val="clear" w:color="auto" w:fill="F4B083" w:themeFill="accent2" w:themeFillTint="99"/>
            <w:vAlign w:val="center"/>
          </w:tcPr>
          <w:p w14:paraId="2169753F" w14:textId="5EE3CBF3" w:rsidR="00DF5A0D" w:rsidRPr="00945732" w:rsidRDefault="00DF5A0D" w:rsidP="00184361">
            <w:pPr>
              <w:spacing w:line="276" w:lineRule="auto"/>
              <w:contextualSpacing/>
              <w:jc w:val="center"/>
              <w:rPr>
                <w:rFonts w:ascii="Arial Narrow" w:hAnsi="Arial Narrow"/>
                <w:b/>
                <w:bCs/>
                <w:color w:val="000000"/>
                <w:sz w:val="22"/>
                <w:szCs w:val="22"/>
              </w:rPr>
            </w:pPr>
          </w:p>
        </w:tc>
      </w:tr>
      <w:tr w:rsidR="000D6887" w:rsidRPr="00945732" w14:paraId="1D8523AC"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DF66F19" w14:textId="18428198" w:rsidR="000D6887" w:rsidRPr="005F3AD1" w:rsidRDefault="00DF5A0D" w:rsidP="005F3AD1">
            <w:pPr>
              <w:rPr>
                <w:rFonts w:ascii="Arial Narrow" w:hAnsi="Arial Narrow"/>
                <w:b/>
                <w:color w:val="000000"/>
                <w:sz w:val="22"/>
                <w:szCs w:val="22"/>
                <w:lang w:eastAsia="sk-SK"/>
              </w:rPr>
            </w:pPr>
            <w:r w:rsidRPr="005F3AD1">
              <w:rPr>
                <w:rFonts w:ascii="Arial Narrow" w:hAnsi="Arial Narrow"/>
                <w:b/>
                <w:sz w:val="22"/>
                <w:szCs w:val="22"/>
              </w:rPr>
              <w:t>Detektor žiarenia</w:t>
            </w:r>
          </w:p>
        </w:tc>
        <w:tc>
          <w:tcPr>
            <w:tcW w:w="5528" w:type="dxa"/>
            <w:tcBorders>
              <w:top w:val="single" w:sz="4" w:space="0" w:color="auto"/>
              <w:left w:val="single" w:sz="4" w:space="0" w:color="auto"/>
              <w:bottom w:val="single" w:sz="4" w:space="0" w:color="auto"/>
              <w:right w:val="single" w:sz="4" w:space="0" w:color="auto"/>
            </w:tcBorders>
            <w:vAlign w:val="center"/>
          </w:tcPr>
          <w:p w14:paraId="1210CD0E" w14:textId="3A3F1633" w:rsidR="000D6887" w:rsidRPr="005F3AD1" w:rsidRDefault="00DF5A0D" w:rsidP="000D6887">
            <w:pPr>
              <w:tabs>
                <w:tab w:val="clear" w:pos="2160"/>
                <w:tab w:val="clear" w:pos="2880"/>
                <w:tab w:val="clear" w:pos="4500"/>
              </w:tabs>
              <w:rPr>
                <w:rFonts w:ascii="Arial Narrow" w:hAnsi="Arial Narrow" w:cs="Calibri"/>
                <w:sz w:val="22"/>
                <w:szCs w:val="22"/>
                <w:lang w:eastAsia="sk-SK"/>
              </w:rPr>
            </w:pPr>
            <w:r w:rsidRPr="005F3AD1">
              <w:rPr>
                <w:rFonts w:ascii="Arial Narrow" w:hAnsi="Arial Narrow"/>
                <w:sz w:val="22"/>
                <w:szCs w:val="22"/>
              </w:rPr>
              <w:t>SDD detektor s Graphene okienkom</w:t>
            </w:r>
          </w:p>
        </w:tc>
        <w:tc>
          <w:tcPr>
            <w:tcW w:w="2835" w:type="dxa"/>
            <w:tcBorders>
              <w:top w:val="single" w:sz="4" w:space="0" w:color="auto"/>
              <w:left w:val="nil"/>
              <w:bottom w:val="single" w:sz="4" w:space="0" w:color="auto"/>
              <w:right w:val="single" w:sz="4" w:space="0" w:color="auto"/>
            </w:tcBorders>
            <w:vAlign w:val="center"/>
          </w:tcPr>
          <w:p w14:paraId="299743B1" w14:textId="6578195F" w:rsidR="000D6887" w:rsidRPr="00945732" w:rsidRDefault="005F3AD1" w:rsidP="000D6887">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B0C9A38" w14:textId="789A458F" w:rsidR="000D6887" w:rsidRPr="00945732" w:rsidRDefault="005F3AD1" w:rsidP="000D6887">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r>
      <w:tr w:rsidR="005F3AD1" w:rsidRPr="00945732" w14:paraId="4EA2906E"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EA800FB" w14:textId="6E1AE1C2" w:rsidR="005F3AD1" w:rsidRPr="005F3AD1" w:rsidRDefault="005F3AD1" w:rsidP="005F3AD1">
            <w:pPr>
              <w:rPr>
                <w:rFonts w:ascii="Arial Narrow" w:eastAsiaTheme="minorHAnsi" w:hAnsi="Arial Narrow" w:cstheme="minorBidi"/>
                <w:b/>
                <w:bCs/>
                <w:sz w:val="22"/>
                <w:szCs w:val="22"/>
                <w:lang w:eastAsia="en-US"/>
              </w:rPr>
            </w:pPr>
            <w:r w:rsidRPr="005F3AD1">
              <w:rPr>
                <w:rFonts w:ascii="Arial Narrow" w:hAnsi="Arial Narrow"/>
                <w:b/>
                <w:sz w:val="22"/>
                <w:szCs w:val="22"/>
              </w:rPr>
              <w:t>Rozlíšenie detektora</w:t>
            </w:r>
          </w:p>
        </w:tc>
        <w:tc>
          <w:tcPr>
            <w:tcW w:w="5528" w:type="dxa"/>
            <w:tcBorders>
              <w:top w:val="single" w:sz="4" w:space="0" w:color="auto"/>
              <w:left w:val="single" w:sz="4" w:space="0" w:color="auto"/>
              <w:bottom w:val="single" w:sz="4" w:space="0" w:color="auto"/>
              <w:right w:val="single" w:sz="4" w:space="0" w:color="auto"/>
            </w:tcBorders>
            <w:vAlign w:val="center"/>
          </w:tcPr>
          <w:p w14:paraId="2E3A542F" w14:textId="6B731888" w:rsidR="005F3AD1" w:rsidRPr="005F3AD1" w:rsidRDefault="005F3AD1" w:rsidP="005F3AD1">
            <w:pPr>
              <w:pStyle w:val="Textpoznmkypodiarou"/>
              <w:jc w:val="both"/>
              <w:rPr>
                <w:rFonts w:ascii="Arial Narrow" w:hAnsi="Arial Narrow"/>
                <w:sz w:val="22"/>
                <w:szCs w:val="22"/>
              </w:rPr>
            </w:pPr>
            <w:r w:rsidRPr="005F3AD1">
              <w:rPr>
                <w:rFonts w:ascii="Arial Narrow" w:hAnsi="Arial Narrow"/>
                <w:sz w:val="22"/>
                <w:szCs w:val="22"/>
              </w:rPr>
              <w:t>FWHM ≤ 137 eV pri 200 000 cps na čiare MnKa</w:t>
            </w:r>
          </w:p>
        </w:tc>
        <w:tc>
          <w:tcPr>
            <w:tcW w:w="2835" w:type="dxa"/>
            <w:tcBorders>
              <w:top w:val="single" w:sz="4" w:space="0" w:color="auto"/>
              <w:left w:val="nil"/>
              <w:bottom w:val="single" w:sz="4" w:space="0" w:color="auto"/>
              <w:right w:val="single" w:sz="4" w:space="0" w:color="auto"/>
            </w:tcBorders>
            <w:vAlign w:val="center"/>
          </w:tcPr>
          <w:p w14:paraId="0EBC4EFE" w14:textId="1F95B205" w:rsidR="005F3AD1" w:rsidRPr="00945732" w:rsidRDefault="005F3AD1" w:rsidP="005F3AD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92F176D" w14:textId="4CDB3C3D" w:rsidR="005F3AD1" w:rsidRPr="00945732" w:rsidRDefault="005F3AD1" w:rsidP="005F3AD1">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5F3AD1" w:rsidRPr="00945732" w14:paraId="3BE46F8B" w14:textId="77777777" w:rsidTr="00466DCF">
        <w:trPr>
          <w:trHeight w:val="300"/>
        </w:trPr>
        <w:tc>
          <w:tcPr>
            <w:tcW w:w="2977" w:type="dxa"/>
            <w:tcBorders>
              <w:top w:val="single" w:sz="4" w:space="0" w:color="auto"/>
              <w:left w:val="single" w:sz="4" w:space="0" w:color="auto"/>
              <w:bottom w:val="single" w:sz="4" w:space="0" w:color="auto"/>
              <w:right w:val="single" w:sz="4" w:space="0" w:color="auto"/>
            </w:tcBorders>
          </w:tcPr>
          <w:p w14:paraId="104C11D7" w14:textId="4B5D1B5A" w:rsidR="005F3AD1" w:rsidRPr="005F3AD1" w:rsidRDefault="005F3AD1" w:rsidP="005F3AD1">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Zdroj žiarenia</w:t>
            </w:r>
          </w:p>
        </w:tc>
        <w:tc>
          <w:tcPr>
            <w:tcW w:w="5528" w:type="dxa"/>
            <w:tcBorders>
              <w:top w:val="single" w:sz="4" w:space="0" w:color="auto"/>
              <w:left w:val="single" w:sz="4" w:space="0" w:color="auto"/>
              <w:bottom w:val="single" w:sz="4" w:space="0" w:color="auto"/>
              <w:right w:val="single" w:sz="4" w:space="0" w:color="auto"/>
            </w:tcBorders>
          </w:tcPr>
          <w:p w14:paraId="51551EE0" w14:textId="21298C30" w:rsidR="00BE693F" w:rsidRPr="00BE693F" w:rsidRDefault="005F3AD1" w:rsidP="005F3AD1">
            <w:pPr>
              <w:pStyle w:val="Textpoznmkypodiarou"/>
              <w:jc w:val="both"/>
              <w:rPr>
                <w:rFonts w:ascii="Arial Narrow" w:hAnsi="Arial Narrow"/>
                <w:sz w:val="22"/>
                <w:szCs w:val="22"/>
              </w:rPr>
            </w:pPr>
            <w:r w:rsidRPr="005F3AD1">
              <w:rPr>
                <w:rFonts w:ascii="Arial Narrow" w:hAnsi="Arial Narrow"/>
                <w:sz w:val="22"/>
                <w:szCs w:val="22"/>
              </w:rPr>
              <w:t>rtg. lampa s Ag anódou, dosiahnuteľné napätie 50 kV</w:t>
            </w:r>
          </w:p>
        </w:tc>
        <w:tc>
          <w:tcPr>
            <w:tcW w:w="2835" w:type="dxa"/>
            <w:tcBorders>
              <w:top w:val="single" w:sz="4" w:space="0" w:color="auto"/>
              <w:left w:val="nil"/>
              <w:bottom w:val="single" w:sz="4" w:space="0" w:color="auto"/>
              <w:right w:val="single" w:sz="4" w:space="0" w:color="auto"/>
            </w:tcBorders>
            <w:vAlign w:val="center"/>
          </w:tcPr>
          <w:p w14:paraId="498E52F0" w14:textId="66418D2E" w:rsidR="005F3AD1" w:rsidRPr="00945732" w:rsidRDefault="005F3AD1" w:rsidP="005F3AD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41099AD" w14:textId="7BD20BB4" w:rsidR="005F3AD1" w:rsidRPr="00945732" w:rsidRDefault="005F3AD1" w:rsidP="005F3AD1">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C56C99" w:rsidRPr="00945732" w14:paraId="7019D230" w14:textId="77777777" w:rsidTr="00466DCF">
        <w:trPr>
          <w:trHeight w:val="300"/>
        </w:trPr>
        <w:tc>
          <w:tcPr>
            <w:tcW w:w="2977" w:type="dxa"/>
            <w:tcBorders>
              <w:top w:val="single" w:sz="4" w:space="0" w:color="auto"/>
              <w:left w:val="single" w:sz="4" w:space="0" w:color="auto"/>
              <w:bottom w:val="single" w:sz="4" w:space="0" w:color="auto"/>
              <w:right w:val="single" w:sz="4" w:space="0" w:color="auto"/>
            </w:tcBorders>
          </w:tcPr>
          <w:p w14:paraId="056E66E3" w14:textId="1AE6C9EE" w:rsidR="00C56C99" w:rsidRPr="00C56C99" w:rsidRDefault="00C56C99" w:rsidP="00C56C99">
            <w:pPr>
              <w:rPr>
                <w:rFonts w:ascii="Arial Narrow" w:hAnsi="Arial Narrow"/>
                <w:b/>
                <w:sz w:val="22"/>
                <w:szCs w:val="22"/>
              </w:rPr>
            </w:pPr>
            <w:r w:rsidRPr="00C56C99">
              <w:rPr>
                <w:rFonts w:ascii="Arial Narrow" w:hAnsi="Arial Narrow"/>
                <w:b/>
                <w:sz w:val="22"/>
                <w:szCs w:val="22"/>
              </w:rPr>
              <w:t>Filtre röntgenky</w:t>
            </w:r>
          </w:p>
        </w:tc>
        <w:tc>
          <w:tcPr>
            <w:tcW w:w="5528" w:type="dxa"/>
            <w:tcBorders>
              <w:top w:val="single" w:sz="4" w:space="0" w:color="auto"/>
              <w:left w:val="single" w:sz="4" w:space="0" w:color="auto"/>
              <w:bottom w:val="single" w:sz="4" w:space="0" w:color="auto"/>
              <w:right w:val="single" w:sz="4" w:space="0" w:color="auto"/>
            </w:tcBorders>
          </w:tcPr>
          <w:p w14:paraId="776DC650" w14:textId="42B2ECCC" w:rsidR="00C56C99" w:rsidRPr="00C56C99" w:rsidRDefault="00C56C99" w:rsidP="00C56C99">
            <w:pPr>
              <w:jc w:val="both"/>
              <w:rPr>
                <w:rFonts w:ascii="Arial Narrow" w:hAnsi="Arial Narrow"/>
                <w:sz w:val="22"/>
                <w:szCs w:val="22"/>
              </w:rPr>
            </w:pPr>
            <w:r w:rsidRPr="00C56C99">
              <w:rPr>
                <w:rFonts w:ascii="Arial Narrow" w:hAnsi="Arial Narrow"/>
                <w:sz w:val="22"/>
                <w:szCs w:val="22"/>
              </w:rPr>
              <w:t>Prítomnosť minimálne 5 rôznych filtrov</w:t>
            </w:r>
          </w:p>
        </w:tc>
        <w:tc>
          <w:tcPr>
            <w:tcW w:w="2835" w:type="dxa"/>
            <w:tcBorders>
              <w:top w:val="single" w:sz="4" w:space="0" w:color="auto"/>
              <w:left w:val="nil"/>
              <w:bottom w:val="single" w:sz="4" w:space="0" w:color="auto"/>
              <w:right w:val="single" w:sz="4" w:space="0" w:color="auto"/>
            </w:tcBorders>
            <w:vAlign w:val="center"/>
          </w:tcPr>
          <w:p w14:paraId="495DDF93" w14:textId="539FDA5B" w:rsidR="00C56C99" w:rsidRPr="00BE693F" w:rsidRDefault="00C56C99" w:rsidP="00C56C99">
            <w:pPr>
              <w:spacing w:line="276" w:lineRule="auto"/>
              <w:contextualSpacing/>
              <w:jc w:val="center"/>
              <w:rPr>
                <w:rFonts w:ascii="Arial Narrow" w:hAnsi="Arial Narrow"/>
                <w:b/>
                <w:bCs/>
                <w:color w:val="000000"/>
                <w:sz w:val="22"/>
                <w:szCs w:val="22"/>
                <w:highlight w:val="yellow"/>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3156F5A0" w14:textId="3688B5A4" w:rsidR="00C56C99" w:rsidRPr="00BE693F" w:rsidRDefault="00C56C99" w:rsidP="00C56C99">
            <w:pPr>
              <w:spacing w:line="276" w:lineRule="auto"/>
              <w:contextualSpacing/>
              <w:jc w:val="center"/>
              <w:rPr>
                <w:rFonts w:ascii="Arial Narrow" w:hAnsi="Arial Narrow"/>
                <w:b/>
                <w:bCs/>
                <w:color w:val="FF0000"/>
                <w:sz w:val="22"/>
                <w:szCs w:val="22"/>
                <w:highlight w:val="yellow"/>
              </w:rPr>
            </w:pPr>
            <w:r w:rsidRPr="00945732">
              <w:rPr>
                <w:rFonts w:ascii="Arial Narrow" w:hAnsi="Arial Narrow"/>
                <w:b/>
                <w:bCs/>
                <w:color w:val="000000"/>
                <w:sz w:val="22"/>
                <w:szCs w:val="22"/>
              </w:rPr>
              <w:t>N/A</w:t>
            </w:r>
          </w:p>
        </w:tc>
      </w:tr>
      <w:tr w:rsidR="00C56C99" w:rsidRPr="00945732" w14:paraId="57A20D12" w14:textId="77777777" w:rsidTr="00466DCF">
        <w:trPr>
          <w:trHeight w:val="300"/>
        </w:trPr>
        <w:tc>
          <w:tcPr>
            <w:tcW w:w="2977" w:type="dxa"/>
            <w:tcBorders>
              <w:top w:val="single" w:sz="4" w:space="0" w:color="auto"/>
              <w:left w:val="single" w:sz="4" w:space="0" w:color="auto"/>
              <w:bottom w:val="single" w:sz="4" w:space="0" w:color="auto"/>
              <w:right w:val="single" w:sz="4" w:space="0" w:color="auto"/>
            </w:tcBorders>
          </w:tcPr>
          <w:p w14:paraId="565D1396" w14:textId="4C2822CB" w:rsidR="00C56C99" w:rsidRPr="00C56C99" w:rsidRDefault="00C56C99" w:rsidP="00C56C99">
            <w:pPr>
              <w:rPr>
                <w:rFonts w:ascii="Arial Narrow" w:hAnsi="Arial Narrow"/>
                <w:b/>
                <w:sz w:val="22"/>
                <w:szCs w:val="22"/>
              </w:rPr>
            </w:pPr>
            <w:r w:rsidRPr="00C56C99">
              <w:rPr>
                <w:rFonts w:ascii="Arial Narrow" w:hAnsi="Arial Narrow"/>
                <w:b/>
                <w:sz w:val="22"/>
                <w:szCs w:val="22"/>
              </w:rPr>
              <w:t>Odolnosť proti vode a prachu</w:t>
            </w:r>
          </w:p>
        </w:tc>
        <w:tc>
          <w:tcPr>
            <w:tcW w:w="5528" w:type="dxa"/>
            <w:tcBorders>
              <w:top w:val="single" w:sz="4" w:space="0" w:color="auto"/>
              <w:left w:val="single" w:sz="4" w:space="0" w:color="auto"/>
              <w:bottom w:val="single" w:sz="4" w:space="0" w:color="auto"/>
              <w:right w:val="single" w:sz="4" w:space="0" w:color="auto"/>
            </w:tcBorders>
          </w:tcPr>
          <w:p w14:paraId="4BC53BA1" w14:textId="62BDACD8" w:rsidR="00C56C99" w:rsidRPr="00C56C99" w:rsidRDefault="00C56C99" w:rsidP="00C56C99">
            <w:pPr>
              <w:jc w:val="both"/>
              <w:rPr>
                <w:rFonts w:ascii="Arial Narrow" w:hAnsi="Arial Narrow"/>
                <w:sz w:val="22"/>
                <w:szCs w:val="22"/>
              </w:rPr>
            </w:pPr>
            <w:r w:rsidRPr="00C56C99">
              <w:rPr>
                <w:rFonts w:ascii="Arial Narrow" w:hAnsi="Arial Narrow"/>
                <w:sz w:val="22"/>
                <w:szCs w:val="22"/>
              </w:rPr>
              <w:t>aspoň IP 54</w:t>
            </w:r>
          </w:p>
        </w:tc>
        <w:tc>
          <w:tcPr>
            <w:tcW w:w="2835" w:type="dxa"/>
            <w:tcBorders>
              <w:top w:val="single" w:sz="4" w:space="0" w:color="auto"/>
              <w:left w:val="nil"/>
              <w:bottom w:val="single" w:sz="4" w:space="0" w:color="auto"/>
              <w:right w:val="single" w:sz="4" w:space="0" w:color="auto"/>
            </w:tcBorders>
            <w:vAlign w:val="center"/>
          </w:tcPr>
          <w:p w14:paraId="688D7D08" w14:textId="32B62C28" w:rsidR="00C56C99" w:rsidRPr="00BE693F" w:rsidRDefault="00C56C99" w:rsidP="00C56C99">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17028B2D" w14:textId="11C8D75F" w:rsidR="00C56C99" w:rsidRPr="00BE693F" w:rsidRDefault="00C56C99" w:rsidP="00C56C99">
            <w:pPr>
              <w:spacing w:line="276" w:lineRule="auto"/>
              <w:contextualSpacing/>
              <w:jc w:val="center"/>
              <w:rPr>
                <w:rFonts w:ascii="Arial Narrow" w:hAnsi="Arial Narrow"/>
                <w:b/>
                <w:bCs/>
                <w:color w:val="FF0000"/>
                <w:sz w:val="22"/>
                <w:szCs w:val="22"/>
              </w:rPr>
            </w:pPr>
            <w:r w:rsidRPr="00945732">
              <w:rPr>
                <w:rFonts w:ascii="Arial Narrow" w:hAnsi="Arial Narrow"/>
                <w:b/>
                <w:bCs/>
                <w:color w:val="000000"/>
                <w:sz w:val="22"/>
                <w:szCs w:val="22"/>
              </w:rPr>
              <w:t>N/A</w:t>
            </w:r>
          </w:p>
        </w:tc>
      </w:tr>
      <w:tr w:rsidR="00C56C99" w:rsidRPr="00945732" w14:paraId="5A423244"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22595E02" w14:textId="37AAFDD2" w:rsidR="00C56C99" w:rsidRPr="005F3AD1" w:rsidRDefault="00C56C99" w:rsidP="00C56C99">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Zaistenie dlhodobej správnosti výsledkov</w:t>
            </w:r>
          </w:p>
        </w:tc>
        <w:tc>
          <w:tcPr>
            <w:tcW w:w="5528" w:type="dxa"/>
            <w:tcBorders>
              <w:top w:val="single" w:sz="4" w:space="0" w:color="auto"/>
              <w:left w:val="single" w:sz="4" w:space="0" w:color="auto"/>
              <w:bottom w:val="single" w:sz="4" w:space="0" w:color="auto"/>
              <w:right w:val="single" w:sz="4" w:space="0" w:color="auto"/>
            </w:tcBorders>
          </w:tcPr>
          <w:p w14:paraId="597828F9" w14:textId="053D450D" w:rsidR="00C56C99" w:rsidRPr="005F3AD1" w:rsidRDefault="00C56C99" w:rsidP="00C56C99">
            <w:pPr>
              <w:pStyle w:val="Textpoznmkypodiarou"/>
              <w:jc w:val="both"/>
              <w:rPr>
                <w:rFonts w:ascii="Arial Narrow" w:hAnsi="Arial Narrow"/>
                <w:sz w:val="22"/>
                <w:szCs w:val="22"/>
              </w:rPr>
            </w:pPr>
            <w:r w:rsidRPr="005F3AD1">
              <w:rPr>
                <w:rFonts w:ascii="Arial Narrow" w:hAnsi="Arial Narrow"/>
                <w:sz w:val="22"/>
                <w:szCs w:val="22"/>
              </w:rPr>
              <w:t>Integrovaný digitálny barometer</w:t>
            </w:r>
          </w:p>
        </w:tc>
        <w:tc>
          <w:tcPr>
            <w:tcW w:w="2835" w:type="dxa"/>
            <w:tcBorders>
              <w:top w:val="single" w:sz="4" w:space="0" w:color="auto"/>
              <w:left w:val="nil"/>
              <w:bottom w:val="single" w:sz="4" w:space="0" w:color="auto"/>
              <w:right w:val="single" w:sz="4" w:space="0" w:color="auto"/>
            </w:tcBorders>
            <w:vAlign w:val="center"/>
          </w:tcPr>
          <w:p w14:paraId="71C8C5C6" w14:textId="44AD3B1F" w:rsidR="00C56C99" w:rsidRPr="00945732" w:rsidRDefault="00C56C99" w:rsidP="00C56C9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E583DA8" w14:textId="44C1EE7A" w:rsidR="00C56C99" w:rsidRPr="00945732" w:rsidRDefault="00C56C99" w:rsidP="00C56C99">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C56C99" w:rsidRPr="00945732" w14:paraId="710CBA7F"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38A1E9F7" w14:textId="317EB3EA" w:rsidR="00C56C99" w:rsidRPr="005F3AD1" w:rsidRDefault="00C56C99" w:rsidP="00C56C99">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Rozsah prevádzkových teplôt</w:t>
            </w:r>
          </w:p>
        </w:tc>
        <w:tc>
          <w:tcPr>
            <w:tcW w:w="5528" w:type="dxa"/>
            <w:tcBorders>
              <w:top w:val="single" w:sz="4" w:space="0" w:color="auto"/>
              <w:left w:val="single" w:sz="4" w:space="0" w:color="auto"/>
              <w:bottom w:val="single" w:sz="4" w:space="0" w:color="auto"/>
              <w:right w:val="single" w:sz="4" w:space="0" w:color="auto"/>
            </w:tcBorders>
          </w:tcPr>
          <w:p w14:paraId="0433CEB9" w14:textId="77777777" w:rsidR="00C56C99" w:rsidRDefault="00C56C99" w:rsidP="00C56C99">
            <w:pPr>
              <w:pStyle w:val="Textpoznmkypodiarou"/>
              <w:jc w:val="both"/>
              <w:rPr>
                <w:rFonts w:ascii="Arial Narrow" w:hAnsi="Arial Narrow"/>
                <w:sz w:val="22"/>
                <w:szCs w:val="22"/>
              </w:rPr>
            </w:pPr>
            <w:r w:rsidRPr="005F3AD1">
              <w:rPr>
                <w:rFonts w:ascii="Arial Narrow" w:hAnsi="Arial Narrow"/>
                <w:sz w:val="22"/>
                <w:szCs w:val="22"/>
              </w:rPr>
              <w:t xml:space="preserve">Minimálne od -10 °C do +50 °C </w:t>
            </w:r>
          </w:p>
          <w:p w14:paraId="347BC5D2" w14:textId="72AEF3F1" w:rsidR="00C56C99" w:rsidRDefault="00C56C99" w:rsidP="00C56C99">
            <w:pPr>
              <w:pStyle w:val="Textpoznmkypodiarou"/>
              <w:jc w:val="both"/>
              <w:rPr>
                <w:rFonts w:ascii="Arial Narrow" w:hAnsi="Arial Narrow"/>
                <w:sz w:val="22"/>
                <w:szCs w:val="22"/>
              </w:rPr>
            </w:pPr>
            <w:r w:rsidRPr="005F3AD1">
              <w:rPr>
                <w:rFonts w:ascii="Arial Narrow" w:hAnsi="Arial Narrow"/>
                <w:sz w:val="22"/>
                <w:szCs w:val="22"/>
              </w:rPr>
              <w:lastRenderedPageBreak/>
              <w:t xml:space="preserve">(bez potreby externého chladenia či externého </w:t>
            </w:r>
            <w:r>
              <w:rPr>
                <w:rFonts w:ascii="Arial Narrow" w:hAnsi="Arial Narrow"/>
                <w:sz w:val="22"/>
                <w:szCs w:val="22"/>
              </w:rPr>
              <w:t>ventilátora pri teplote +50 °C)</w:t>
            </w:r>
          </w:p>
          <w:p w14:paraId="3699893D" w14:textId="4DAE583C" w:rsidR="00C56C99" w:rsidRPr="005F3AD1" w:rsidRDefault="00C56C99" w:rsidP="00C56C99">
            <w:pPr>
              <w:pStyle w:val="Textpoznmkypodiarou"/>
              <w:jc w:val="both"/>
              <w:rPr>
                <w:rFonts w:ascii="Arial Narrow" w:hAnsi="Arial Narrow"/>
                <w:sz w:val="22"/>
                <w:szCs w:val="22"/>
              </w:rPr>
            </w:pPr>
          </w:p>
        </w:tc>
        <w:tc>
          <w:tcPr>
            <w:tcW w:w="2835" w:type="dxa"/>
            <w:tcBorders>
              <w:top w:val="single" w:sz="4" w:space="0" w:color="auto"/>
              <w:left w:val="nil"/>
              <w:bottom w:val="single" w:sz="4" w:space="0" w:color="auto"/>
              <w:right w:val="single" w:sz="4" w:space="0" w:color="auto"/>
            </w:tcBorders>
            <w:vAlign w:val="center"/>
          </w:tcPr>
          <w:p w14:paraId="3B32C134" w14:textId="2BA48108" w:rsidR="00C56C99" w:rsidRPr="00945732" w:rsidRDefault="00C56C99" w:rsidP="00C56C99">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lastRenderedPageBreak/>
              <w:t>Doplní uchádzač</w:t>
            </w:r>
          </w:p>
        </w:tc>
        <w:tc>
          <w:tcPr>
            <w:tcW w:w="3016" w:type="dxa"/>
            <w:tcBorders>
              <w:top w:val="single" w:sz="4" w:space="0" w:color="auto"/>
              <w:left w:val="nil"/>
              <w:bottom w:val="single" w:sz="4" w:space="0" w:color="auto"/>
              <w:right w:val="single" w:sz="4" w:space="0" w:color="auto"/>
            </w:tcBorders>
            <w:vAlign w:val="center"/>
          </w:tcPr>
          <w:p w14:paraId="252AABC7" w14:textId="7A923041" w:rsidR="00C56C99" w:rsidRPr="00945732" w:rsidRDefault="00C56C99" w:rsidP="00C56C9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56C99" w:rsidRPr="00945732" w14:paraId="27EC6626"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7FC9DC46" w14:textId="22A3BDB0" w:rsidR="00C56C99" w:rsidRPr="005F3AD1" w:rsidRDefault="00C56C99" w:rsidP="00C56C99">
            <w:pPr>
              <w:tabs>
                <w:tab w:val="clear" w:pos="2160"/>
                <w:tab w:val="clear" w:pos="2880"/>
                <w:tab w:val="clear" w:pos="4500"/>
                <w:tab w:val="left" w:pos="922"/>
              </w:tabs>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Požiadavka na kamery a tlač</w:t>
            </w:r>
          </w:p>
        </w:tc>
        <w:tc>
          <w:tcPr>
            <w:tcW w:w="5528" w:type="dxa"/>
            <w:tcBorders>
              <w:top w:val="single" w:sz="4" w:space="0" w:color="auto"/>
              <w:left w:val="single" w:sz="4" w:space="0" w:color="auto"/>
              <w:bottom w:val="single" w:sz="4" w:space="0" w:color="auto"/>
              <w:right w:val="single" w:sz="4" w:space="0" w:color="auto"/>
            </w:tcBorders>
          </w:tcPr>
          <w:p w14:paraId="088D2FC4" w14:textId="77777777" w:rsidR="00C56C99" w:rsidRDefault="00C56C99" w:rsidP="00C56C99">
            <w:pPr>
              <w:pStyle w:val="Textpoznmkypodiarou"/>
              <w:tabs>
                <w:tab w:val="left" w:pos="1373"/>
              </w:tabs>
              <w:jc w:val="both"/>
              <w:rPr>
                <w:rFonts w:ascii="Arial Narrow" w:hAnsi="Arial Narrow"/>
                <w:sz w:val="22"/>
                <w:szCs w:val="22"/>
              </w:rPr>
            </w:pPr>
            <w:r w:rsidRPr="005F3AD1">
              <w:rPr>
                <w:rFonts w:ascii="Arial Narrow" w:hAnsi="Arial Narrow"/>
                <w:sz w:val="22"/>
                <w:szCs w:val="22"/>
              </w:rPr>
              <w:t>2 kamery prístroja, z</w:t>
            </w:r>
            <w:r>
              <w:rPr>
                <w:rFonts w:ascii="Arial Narrow" w:hAnsi="Arial Narrow"/>
                <w:sz w:val="22"/>
                <w:szCs w:val="22"/>
              </w:rPr>
              <w:t> </w:t>
            </w:r>
            <w:r w:rsidRPr="005F3AD1">
              <w:rPr>
                <w:rFonts w:ascii="Arial Narrow" w:hAnsi="Arial Narrow"/>
                <w:sz w:val="22"/>
                <w:szCs w:val="22"/>
              </w:rPr>
              <w:t>tohto</w:t>
            </w:r>
            <w:r>
              <w:rPr>
                <w:rFonts w:ascii="Arial Narrow" w:hAnsi="Arial Narrow"/>
                <w:sz w:val="22"/>
                <w:szCs w:val="22"/>
              </w:rPr>
              <w:t>:</w:t>
            </w:r>
            <w:r w:rsidRPr="005F3AD1">
              <w:rPr>
                <w:rFonts w:ascii="Arial Narrow" w:hAnsi="Arial Narrow"/>
                <w:sz w:val="22"/>
                <w:szCs w:val="22"/>
              </w:rPr>
              <w:t xml:space="preserve"> </w:t>
            </w:r>
          </w:p>
          <w:p w14:paraId="7E146043" w14:textId="7D09180C" w:rsidR="00C56C99" w:rsidRPr="005F3AD1" w:rsidRDefault="00C56C99" w:rsidP="00C56C99">
            <w:pPr>
              <w:pStyle w:val="Textpoznmkypodiarou"/>
              <w:tabs>
                <w:tab w:val="left" w:pos="1373"/>
              </w:tabs>
              <w:jc w:val="both"/>
              <w:rPr>
                <w:rFonts w:ascii="Arial Narrow" w:hAnsi="Arial Narrow"/>
                <w:sz w:val="22"/>
                <w:szCs w:val="22"/>
              </w:rPr>
            </w:pPr>
            <w:r w:rsidRPr="005F3AD1">
              <w:rPr>
                <w:rFonts w:ascii="Arial Narrow" w:hAnsi="Arial Narrow"/>
                <w:sz w:val="22"/>
                <w:szCs w:val="22"/>
              </w:rPr>
              <w:t>1 prídavná kamera s automatickou fókusáciou na fotenie vz</w:t>
            </w:r>
            <w:r>
              <w:rPr>
                <w:rFonts w:ascii="Arial Narrow" w:hAnsi="Arial Narrow"/>
                <w:sz w:val="22"/>
                <w:szCs w:val="22"/>
              </w:rPr>
              <w:t>oriek, s možnosťou tlače fotiek</w:t>
            </w:r>
          </w:p>
        </w:tc>
        <w:tc>
          <w:tcPr>
            <w:tcW w:w="2835" w:type="dxa"/>
            <w:tcBorders>
              <w:top w:val="single" w:sz="4" w:space="0" w:color="auto"/>
              <w:left w:val="nil"/>
              <w:bottom w:val="single" w:sz="4" w:space="0" w:color="auto"/>
              <w:right w:val="single" w:sz="4" w:space="0" w:color="auto"/>
            </w:tcBorders>
            <w:vAlign w:val="center"/>
          </w:tcPr>
          <w:p w14:paraId="6EBDEDD6" w14:textId="6CDD5403" w:rsidR="00C56C99" w:rsidRPr="00945732" w:rsidRDefault="00C56C99" w:rsidP="00C56C9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75A228E" w14:textId="01ECE83C" w:rsidR="00C56C99" w:rsidRPr="00945732" w:rsidRDefault="00C56C99" w:rsidP="00C56C99">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C56C99" w:rsidRPr="00945732" w14:paraId="6C8BAF4C"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26CF7A07" w14:textId="25767276" w:rsidR="00C56C99" w:rsidRPr="005F3AD1" w:rsidRDefault="00C56C99" w:rsidP="00C56C99">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Kolimátory</w:t>
            </w:r>
          </w:p>
        </w:tc>
        <w:tc>
          <w:tcPr>
            <w:tcW w:w="5528" w:type="dxa"/>
            <w:tcBorders>
              <w:top w:val="single" w:sz="4" w:space="0" w:color="auto"/>
              <w:left w:val="single" w:sz="4" w:space="0" w:color="auto"/>
              <w:bottom w:val="single" w:sz="4" w:space="0" w:color="auto"/>
              <w:right w:val="single" w:sz="4" w:space="0" w:color="auto"/>
            </w:tcBorders>
          </w:tcPr>
          <w:p w14:paraId="5A64E8F9" w14:textId="77777777" w:rsidR="00C56C99" w:rsidRDefault="00C56C99" w:rsidP="00C56C99">
            <w:pPr>
              <w:pStyle w:val="Textpoznmkypodiarou"/>
              <w:jc w:val="both"/>
              <w:rPr>
                <w:rFonts w:ascii="Arial Narrow" w:hAnsi="Arial Narrow"/>
                <w:sz w:val="22"/>
                <w:szCs w:val="22"/>
              </w:rPr>
            </w:pPr>
            <w:r w:rsidRPr="005F3AD1">
              <w:rPr>
                <w:rFonts w:ascii="Arial Narrow" w:hAnsi="Arial Narrow"/>
                <w:sz w:val="22"/>
                <w:szCs w:val="22"/>
              </w:rPr>
              <w:t>Automatická výmena kolimátorov pre meranie</w:t>
            </w:r>
            <w:r>
              <w:rPr>
                <w:rFonts w:ascii="Arial Narrow" w:hAnsi="Arial Narrow"/>
                <w:sz w:val="22"/>
                <w:szCs w:val="22"/>
              </w:rPr>
              <w:t>:</w:t>
            </w:r>
          </w:p>
          <w:p w14:paraId="1CDE3FD0" w14:textId="77777777" w:rsidR="00C56C99" w:rsidRDefault="00C56C99" w:rsidP="00C56C99">
            <w:pPr>
              <w:pStyle w:val="Textpoznmkypodiarou"/>
              <w:jc w:val="both"/>
              <w:rPr>
                <w:rFonts w:ascii="Arial Narrow" w:hAnsi="Arial Narrow"/>
                <w:sz w:val="22"/>
                <w:szCs w:val="22"/>
              </w:rPr>
            </w:pPr>
            <w:r w:rsidRPr="005F3AD1">
              <w:rPr>
                <w:rFonts w:ascii="Arial Narrow" w:hAnsi="Arial Narrow"/>
                <w:sz w:val="22"/>
                <w:szCs w:val="22"/>
              </w:rPr>
              <w:t xml:space="preserve">veľkých (6 mm alebo väčší) </w:t>
            </w:r>
          </w:p>
          <w:p w14:paraId="00891A31" w14:textId="64035430" w:rsidR="00C56C99" w:rsidRPr="005F3AD1" w:rsidRDefault="00C56C99" w:rsidP="00C56C99">
            <w:pPr>
              <w:pStyle w:val="Textpoznmkypodiarou"/>
              <w:jc w:val="both"/>
              <w:rPr>
                <w:rFonts w:ascii="Arial Narrow" w:hAnsi="Arial Narrow"/>
                <w:sz w:val="22"/>
                <w:szCs w:val="22"/>
              </w:rPr>
            </w:pPr>
            <w:r w:rsidRPr="005F3AD1">
              <w:rPr>
                <w:rFonts w:ascii="Arial Narrow" w:hAnsi="Arial Narrow"/>
                <w:sz w:val="22"/>
                <w:szCs w:val="22"/>
              </w:rPr>
              <w:t>a malých (3 m</w:t>
            </w:r>
            <w:r>
              <w:rPr>
                <w:rFonts w:ascii="Arial Narrow" w:hAnsi="Arial Narrow"/>
                <w:sz w:val="22"/>
                <w:szCs w:val="22"/>
              </w:rPr>
              <w:t>m alebo menší) spotov na vzorke</w:t>
            </w:r>
          </w:p>
        </w:tc>
        <w:tc>
          <w:tcPr>
            <w:tcW w:w="2835" w:type="dxa"/>
            <w:tcBorders>
              <w:top w:val="single" w:sz="4" w:space="0" w:color="auto"/>
              <w:left w:val="nil"/>
              <w:bottom w:val="single" w:sz="4" w:space="0" w:color="auto"/>
              <w:right w:val="single" w:sz="4" w:space="0" w:color="auto"/>
            </w:tcBorders>
            <w:vAlign w:val="center"/>
          </w:tcPr>
          <w:p w14:paraId="26BE6D65" w14:textId="4DAF410A" w:rsidR="00C56C99" w:rsidRPr="00945732" w:rsidRDefault="00C56C99" w:rsidP="00C56C99">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727779E1" w14:textId="575F054E" w:rsidR="00C56C99" w:rsidRPr="00945732" w:rsidRDefault="00C56C99" w:rsidP="00C56C9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56C99" w:rsidRPr="00945732" w14:paraId="4E2608E3"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3F779C60" w14:textId="046C8B1F" w:rsidR="00C56C99" w:rsidRPr="005F3AD1" w:rsidRDefault="00C56C99" w:rsidP="00C56C99">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Displej</w:t>
            </w:r>
          </w:p>
        </w:tc>
        <w:tc>
          <w:tcPr>
            <w:tcW w:w="5528" w:type="dxa"/>
            <w:tcBorders>
              <w:top w:val="single" w:sz="4" w:space="0" w:color="auto"/>
              <w:left w:val="single" w:sz="4" w:space="0" w:color="auto"/>
              <w:bottom w:val="single" w:sz="4" w:space="0" w:color="auto"/>
              <w:right w:val="single" w:sz="4" w:space="0" w:color="auto"/>
            </w:tcBorders>
          </w:tcPr>
          <w:p w14:paraId="6AB6E664" w14:textId="20B15A98" w:rsidR="00C56C99" w:rsidRPr="005F3AD1" w:rsidRDefault="00C56C99" w:rsidP="00C56C99">
            <w:pPr>
              <w:pStyle w:val="Textpoznmkypodiarou"/>
              <w:jc w:val="both"/>
              <w:rPr>
                <w:rFonts w:ascii="Arial Narrow" w:hAnsi="Arial Narrow"/>
                <w:sz w:val="22"/>
                <w:szCs w:val="22"/>
              </w:rPr>
            </w:pPr>
            <w:r w:rsidRPr="005F3AD1">
              <w:rPr>
                <w:rFonts w:ascii="Arial Narrow" w:hAnsi="Arial Narrow"/>
                <w:sz w:val="22"/>
                <w:szCs w:val="22"/>
              </w:rPr>
              <w:t>Minimálna veľkosť displeja 4“</w:t>
            </w:r>
          </w:p>
        </w:tc>
        <w:tc>
          <w:tcPr>
            <w:tcW w:w="2835" w:type="dxa"/>
            <w:tcBorders>
              <w:top w:val="single" w:sz="4" w:space="0" w:color="auto"/>
              <w:left w:val="nil"/>
              <w:bottom w:val="single" w:sz="4" w:space="0" w:color="auto"/>
              <w:right w:val="single" w:sz="4" w:space="0" w:color="auto"/>
            </w:tcBorders>
            <w:vAlign w:val="center"/>
          </w:tcPr>
          <w:p w14:paraId="05B16A2A" w14:textId="795AC142" w:rsidR="00C56C99" w:rsidRPr="00945732" w:rsidRDefault="00C56C99" w:rsidP="00C56C99">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02428CF3" w14:textId="29B4FF62" w:rsidR="00C56C99" w:rsidRPr="00945732" w:rsidRDefault="00C56C99" w:rsidP="00C56C9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56C99" w:rsidRPr="00945732" w14:paraId="64655D93"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46FC2193" w14:textId="550AB792" w:rsidR="00C56C99" w:rsidRPr="005F3AD1" w:rsidRDefault="00C56C99" w:rsidP="00C56C99">
            <w:pPr>
              <w:rPr>
                <w:rFonts w:ascii="Arial Narrow" w:eastAsiaTheme="minorHAnsi" w:hAnsi="Arial Narrow" w:cstheme="minorBidi"/>
                <w:b/>
                <w:bCs/>
                <w:color w:val="000000"/>
                <w:sz w:val="22"/>
                <w:szCs w:val="22"/>
                <w:highlight w:val="yellow"/>
                <w:lang w:eastAsia="en-US"/>
              </w:rPr>
            </w:pPr>
            <w:r w:rsidRPr="005F3AD1">
              <w:rPr>
                <w:rFonts w:ascii="Arial Narrow" w:hAnsi="Arial Narrow"/>
                <w:b/>
                <w:sz w:val="22"/>
                <w:szCs w:val="22"/>
              </w:rPr>
              <w:t>Napájanie</w:t>
            </w:r>
          </w:p>
        </w:tc>
        <w:tc>
          <w:tcPr>
            <w:tcW w:w="5528" w:type="dxa"/>
            <w:tcBorders>
              <w:top w:val="single" w:sz="4" w:space="0" w:color="auto"/>
              <w:left w:val="single" w:sz="4" w:space="0" w:color="auto"/>
              <w:bottom w:val="single" w:sz="4" w:space="0" w:color="auto"/>
              <w:right w:val="single" w:sz="4" w:space="0" w:color="auto"/>
            </w:tcBorders>
          </w:tcPr>
          <w:p w14:paraId="51A0E822" w14:textId="0DD6B8DD" w:rsidR="00C56C99" w:rsidRPr="005F3AD1" w:rsidRDefault="00C56C99" w:rsidP="00C56C99">
            <w:pPr>
              <w:tabs>
                <w:tab w:val="clear" w:pos="2160"/>
                <w:tab w:val="clear" w:pos="2880"/>
                <w:tab w:val="clear" w:pos="4500"/>
              </w:tabs>
              <w:rPr>
                <w:rFonts w:ascii="Arial Narrow" w:hAnsi="Arial Narrow" w:cs="Calibri"/>
                <w:sz w:val="22"/>
                <w:szCs w:val="22"/>
                <w:lang w:eastAsia="sk-SK"/>
              </w:rPr>
            </w:pPr>
            <w:r w:rsidRPr="005F3AD1">
              <w:rPr>
                <w:rFonts w:ascii="Arial Narrow" w:hAnsi="Arial Narrow"/>
                <w:sz w:val="22"/>
                <w:szCs w:val="22"/>
              </w:rPr>
              <w:t>2 ks Li-Ion batérie s indikátorom stavu batérie, dokovacia stanic</w:t>
            </w:r>
            <w:r>
              <w:rPr>
                <w:rFonts w:ascii="Arial Narrow" w:hAnsi="Arial Narrow"/>
                <w:sz w:val="22"/>
                <w:szCs w:val="22"/>
              </w:rPr>
              <w:t>a na nabíjanie záložnej batérie</w:t>
            </w:r>
          </w:p>
        </w:tc>
        <w:tc>
          <w:tcPr>
            <w:tcW w:w="2835" w:type="dxa"/>
            <w:tcBorders>
              <w:top w:val="single" w:sz="4" w:space="0" w:color="auto"/>
              <w:left w:val="nil"/>
              <w:bottom w:val="single" w:sz="4" w:space="0" w:color="auto"/>
              <w:right w:val="single" w:sz="4" w:space="0" w:color="auto"/>
            </w:tcBorders>
            <w:vAlign w:val="center"/>
          </w:tcPr>
          <w:p w14:paraId="24F63120" w14:textId="0F43E883" w:rsidR="00C56C99" w:rsidRPr="00945732" w:rsidRDefault="00C56C99" w:rsidP="00C56C9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3C76B20" w14:textId="3B3B9580" w:rsidR="00C56C99" w:rsidRPr="00945732" w:rsidRDefault="00C56C99" w:rsidP="00C56C99">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C56C99" w:rsidRPr="00945732" w14:paraId="0CBDDBD2"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4BD636E4" w14:textId="590BE675" w:rsidR="00C56C99" w:rsidRPr="005F3AD1" w:rsidRDefault="00C56C99" w:rsidP="00C56C99">
            <w:pPr>
              <w:rPr>
                <w:rFonts w:ascii="Arial Narrow" w:eastAsiaTheme="minorHAnsi" w:hAnsi="Arial Narrow" w:cstheme="minorBidi"/>
                <w:b/>
                <w:bCs/>
                <w:color w:val="000000"/>
                <w:sz w:val="22"/>
                <w:szCs w:val="22"/>
                <w:highlight w:val="yellow"/>
                <w:lang w:eastAsia="en-US"/>
              </w:rPr>
            </w:pPr>
            <w:r w:rsidRPr="005F3AD1">
              <w:rPr>
                <w:rFonts w:ascii="Arial Narrow" w:hAnsi="Arial Narrow"/>
                <w:b/>
                <w:sz w:val="22"/>
                <w:szCs w:val="22"/>
              </w:rPr>
              <w:t>Meracie módy</w:t>
            </w:r>
          </w:p>
        </w:tc>
        <w:tc>
          <w:tcPr>
            <w:tcW w:w="5528" w:type="dxa"/>
            <w:tcBorders>
              <w:top w:val="single" w:sz="4" w:space="0" w:color="auto"/>
              <w:left w:val="single" w:sz="4" w:space="0" w:color="auto"/>
              <w:bottom w:val="single" w:sz="4" w:space="0" w:color="auto"/>
              <w:right w:val="single" w:sz="4" w:space="0" w:color="auto"/>
            </w:tcBorders>
          </w:tcPr>
          <w:p w14:paraId="7404B865" w14:textId="3894F524" w:rsidR="00C56C99" w:rsidRPr="005F3AD1" w:rsidRDefault="00C56C99" w:rsidP="00C56C99">
            <w:pPr>
              <w:tabs>
                <w:tab w:val="clear" w:pos="2160"/>
                <w:tab w:val="clear" w:pos="2880"/>
                <w:tab w:val="clear" w:pos="4500"/>
              </w:tabs>
              <w:jc w:val="both"/>
              <w:rPr>
                <w:rFonts w:ascii="Arial Narrow" w:hAnsi="Arial Narrow"/>
                <w:sz w:val="22"/>
                <w:szCs w:val="22"/>
              </w:rPr>
            </w:pPr>
            <w:r w:rsidRPr="005F3AD1">
              <w:rPr>
                <w:rFonts w:ascii="Arial Narrow" w:hAnsi="Arial Narrow"/>
                <w:sz w:val="22"/>
                <w:szCs w:val="22"/>
              </w:rPr>
              <w:t>Možnosť predvoľby módu so zameraním</w:t>
            </w:r>
            <w:r w:rsidRPr="005F3AD1">
              <w:rPr>
                <w:rFonts w:ascii="Arial Narrow" w:hAnsi="Arial Narrow"/>
                <w:sz w:val="22"/>
                <w:szCs w:val="22"/>
              </w:rPr>
              <w:br/>
              <w:t>na detekciu sledovaných prvkov</w:t>
            </w:r>
          </w:p>
        </w:tc>
        <w:tc>
          <w:tcPr>
            <w:tcW w:w="2835" w:type="dxa"/>
            <w:tcBorders>
              <w:top w:val="single" w:sz="4" w:space="0" w:color="auto"/>
              <w:left w:val="nil"/>
              <w:bottom w:val="single" w:sz="4" w:space="0" w:color="auto"/>
              <w:right w:val="single" w:sz="4" w:space="0" w:color="auto"/>
            </w:tcBorders>
            <w:vAlign w:val="center"/>
          </w:tcPr>
          <w:p w14:paraId="7422E649" w14:textId="42064BBD" w:rsidR="00C56C99" w:rsidRPr="00945732" w:rsidRDefault="00C56C99" w:rsidP="00C56C9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9E9786D" w14:textId="06945806" w:rsidR="00C56C99" w:rsidRPr="00945732" w:rsidRDefault="00C56C99" w:rsidP="00C56C99">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C56C99" w:rsidRPr="00945732" w14:paraId="78EBC59C"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6AA6C241" w14:textId="299E6784" w:rsidR="00C56C99" w:rsidRPr="005F3AD1" w:rsidRDefault="00C56C99" w:rsidP="00C56C99">
            <w:pPr>
              <w:rPr>
                <w:rFonts w:ascii="Arial Narrow" w:eastAsiaTheme="minorHAnsi" w:hAnsi="Arial Narrow" w:cstheme="minorBidi"/>
                <w:b/>
                <w:bCs/>
                <w:color w:val="000000"/>
                <w:sz w:val="22"/>
                <w:szCs w:val="22"/>
                <w:highlight w:val="yellow"/>
                <w:lang w:eastAsia="en-US"/>
              </w:rPr>
            </w:pPr>
            <w:r w:rsidRPr="005F3AD1">
              <w:rPr>
                <w:rFonts w:ascii="Arial Narrow" w:hAnsi="Arial Narrow"/>
                <w:b/>
                <w:sz w:val="22"/>
                <w:szCs w:val="22"/>
              </w:rPr>
              <w:t>Rozhranie</w:t>
            </w:r>
          </w:p>
        </w:tc>
        <w:tc>
          <w:tcPr>
            <w:tcW w:w="5528" w:type="dxa"/>
            <w:tcBorders>
              <w:top w:val="single" w:sz="4" w:space="0" w:color="auto"/>
              <w:left w:val="single" w:sz="4" w:space="0" w:color="auto"/>
              <w:bottom w:val="single" w:sz="4" w:space="0" w:color="auto"/>
              <w:right w:val="single" w:sz="4" w:space="0" w:color="auto"/>
            </w:tcBorders>
          </w:tcPr>
          <w:p w14:paraId="1A7735F2" w14:textId="3CF604A0" w:rsidR="00C56C99" w:rsidRPr="005F3AD1" w:rsidRDefault="00C56C99" w:rsidP="00C56C99">
            <w:pPr>
              <w:tabs>
                <w:tab w:val="clear" w:pos="2160"/>
                <w:tab w:val="clear" w:pos="2880"/>
                <w:tab w:val="clear" w:pos="4500"/>
              </w:tabs>
              <w:rPr>
                <w:rFonts w:ascii="Arial Narrow" w:hAnsi="Arial Narrow"/>
                <w:sz w:val="22"/>
                <w:szCs w:val="22"/>
              </w:rPr>
            </w:pPr>
            <w:r w:rsidRPr="005F3AD1">
              <w:rPr>
                <w:rFonts w:ascii="Arial Narrow" w:hAnsi="Arial Narrow"/>
                <w:sz w:val="22"/>
                <w:szCs w:val="22"/>
              </w:rPr>
              <w:t>Minimálne USB a Wi-Fi</w:t>
            </w:r>
            <w:bookmarkStart w:id="0" w:name="_GoBack"/>
            <w:bookmarkEnd w:id="0"/>
          </w:p>
        </w:tc>
        <w:tc>
          <w:tcPr>
            <w:tcW w:w="2835" w:type="dxa"/>
            <w:tcBorders>
              <w:top w:val="single" w:sz="4" w:space="0" w:color="auto"/>
              <w:left w:val="nil"/>
              <w:bottom w:val="single" w:sz="4" w:space="0" w:color="auto"/>
              <w:right w:val="single" w:sz="4" w:space="0" w:color="auto"/>
            </w:tcBorders>
            <w:vAlign w:val="center"/>
          </w:tcPr>
          <w:p w14:paraId="6A5D41D4" w14:textId="7BBB9F1F" w:rsidR="00C56C99" w:rsidRPr="00945732" w:rsidRDefault="00C56C99" w:rsidP="00C56C99">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16B355B5" w14:textId="67D47400" w:rsidR="00C56C99" w:rsidRPr="00945732" w:rsidRDefault="00C56C99" w:rsidP="00C56C9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56C99" w:rsidRPr="00945732" w14:paraId="2839411E" w14:textId="77777777" w:rsidTr="00044439">
        <w:trPr>
          <w:trHeight w:val="300"/>
        </w:trPr>
        <w:tc>
          <w:tcPr>
            <w:tcW w:w="2977" w:type="dxa"/>
            <w:tcBorders>
              <w:left w:val="single" w:sz="4" w:space="0" w:color="auto"/>
              <w:bottom w:val="single" w:sz="4" w:space="0" w:color="auto"/>
              <w:right w:val="single" w:sz="4" w:space="0" w:color="auto"/>
            </w:tcBorders>
          </w:tcPr>
          <w:p w14:paraId="62FC94B2" w14:textId="18672DC8" w:rsidR="00C56C99" w:rsidRPr="005F3AD1" w:rsidRDefault="00C56C99" w:rsidP="00C56C99">
            <w:pPr>
              <w:jc w:val="both"/>
              <w:rPr>
                <w:rFonts w:ascii="Arial Narrow" w:eastAsiaTheme="minorHAnsi" w:hAnsi="Arial Narrow" w:cstheme="minorBidi"/>
                <w:b/>
                <w:bCs/>
                <w:color w:val="000000"/>
                <w:sz w:val="22"/>
                <w:szCs w:val="22"/>
                <w:highlight w:val="yellow"/>
                <w:lang w:eastAsia="en-US"/>
              </w:rPr>
            </w:pPr>
            <w:r w:rsidRPr="005F3AD1">
              <w:rPr>
                <w:rFonts w:ascii="Arial Narrow" w:hAnsi="Arial Narrow"/>
                <w:b/>
                <w:sz w:val="22"/>
                <w:szCs w:val="22"/>
              </w:rPr>
              <w:t>Odolnosť proti pádu</w:t>
            </w:r>
          </w:p>
        </w:tc>
        <w:tc>
          <w:tcPr>
            <w:tcW w:w="5528" w:type="dxa"/>
            <w:tcBorders>
              <w:top w:val="single" w:sz="4" w:space="0" w:color="auto"/>
              <w:left w:val="single" w:sz="4" w:space="0" w:color="auto"/>
              <w:bottom w:val="single" w:sz="4" w:space="0" w:color="auto"/>
              <w:right w:val="single" w:sz="4" w:space="0" w:color="auto"/>
            </w:tcBorders>
          </w:tcPr>
          <w:p w14:paraId="0EE14DCE" w14:textId="49542114" w:rsidR="00C56C99" w:rsidRPr="005F3AD1" w:rsidRDefault="00C56C99" w:rsidP="00C56C99">
            <w:pPr>
              <w:tabs>
                <w:tab w:val="clear" w:pos="2160"/>
                <w:tab w:val="clear" w:pos="2880"/>
                <w:tab w:val="clear" w:pos="4500"/>
              </w:tabs>
              <w:jc w:val="both"/>
              <w:rPr>
                <w:rFonts w:ascii="Arial Narrow" w:hAnsi="Arial Narrow"/>
                <w:sz w:val="22"/>
                <w:szCs w:val="22"/>
              </w:rPr>
            </w:pPr>
            <w:r w:rsidRPr="005F3AD1">
              <w:rPr>
                <w:rFonts w:ascii="Arial Narrow" w:hAnsi="Arial Narrow"/>
                <w:sz w:val="22"/>
                <w:szCs w:val="22"/>
              </w:rPr>
              <w:t>STD-MIL-810G (alebo ekvivalent) doložené atestom, resp. certifikátom výrobcu</w:t>
            </w:r>
          </w:p>
        </w:tc>
        <w:tc>
          <w:tcPr>
            <w:tcW w:w="2835" w:type="dxa"/>
            <w:tcBorders>
              <w:top w:val="single" w:sz="4" w:space="0" w:color="auto"/>
              <w:left w:val="nil"/>
              <w:bottom w:val="single" w:sz="4" w:space="0" w:color="auto"/>
              <w:right w:val="single" w:sz="4" w:space="0" w:color="auto"/>
            </w:tcBorders>
            <w:vAlign w:val="center"/>
          </w:tcPr>
          <w:p w14:paraId="747282D8" w14:textId="5C2DD4F5" w:rsidR="00C56C99" w:rsidRPr="00945732" w:rsidRDefault="00C56C99" w:rsidP="00C56C99">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68127C59" w14:textId="654F9FB5" w:rsidR="00C56C99" w:rsidRPr="00945732" w:rsidRDefault="00C56C99" w:rsidP="00C56C9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56C99" w:rsidRPr="00945732" w14:paraId="4855BBC7"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023E324A" w14:textId="6AC92F55" w:rsidR="00C56C99" w:rsidRPr="005F3AD1" w:rsidRDefault="00C56C99" w:rsidP="00C56C99">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Kalibrácia spektrometra</w:t>
            </w:r>
          </w:p>
        </w:tc>
        <w:tc>
          <w:tcPr>
            <w:tcW w:w="5528" w:type="dxa"/>
            <w:tcBorders>
              <w:top w:val="single" w:sz="4" w:space="0" w:color="auto"/>
              <w:left w:val="single" w:sz="4" w:space="0" w:color="auto"/>
              <w:bottom w:val="single" w:sz="4" w:space="0" w:color="auto"/>
              <w:right w:val="single" w:sz="4" w:space="0" w:color="auto"/>
            </w:tcBorders>
          </w:tcPr>
          <w:p w14:paraId="271BEF31" w14:textId="4329CF7B" w:rsidR="00C56C99" w:rsidRPr="005F3AD1" w:rsidRDefault="00C56C99" w:rsidP="00C56C99">
            <w:pPr>
              <w:tabs>
                <w:tab w:val="clear" w:pos="2160"/>
                <w:tab w:val="clear" w:pos="2880"/>
                <w:tab w:val="clear" w:pos="4500"/>
              </w:tabs>
              <w:jc w:val="both"/>
              <w:rPr>
                <w:rFonts w:ascii="Arial Narrow" w:hAnsi="Arial Narrow"/>
                <w:sz w:val="22"/>
                <w:szCs w:val="22"/>
              </w:rPr>
            </w:pPr>
            <w:r w:rsidRPr="005F3AD1">
              <w:rPr>
                <w:rFonts w:ascii="Arial Narrow" w:hAnsi="Arial Narrow"/>
                <w:sz w:val="22"/>
                <w:szCs w:val="22"/>
              </w:rPr>
              <w:t>Možnosť automatickej kalibrácie bez použitia externého štandardu</w:t>
            </w:r>
          </w:p>
        </w:tc>
        <w:tc>
          <w:tcPr>
            <w:tcW w:w="2835" w:type="dxa"/>
            <w:tcBorders>
              <w:top w:val="single" w:sz="4" w:space="0" w:color="auto"/>
              <w:left w:val="nil"/>
              <w:bottom w:val="single" w:sz="4" w:space="0" w:color="auto"/>
              <w:right w:val="single" w:sz="4" w:space="0" w:color="auto"/>
            </w:tcBorders>
            <w:vAlign w:val="center"/>
          </w:tcPr>
          <w:p w14:paraId="75B3E804" w14:textId="1BEEE422" w:rsidR="00C56C99" w:rsidRPr="00945732" w:rsidRDefault="00C56C99" w:rsidP="00C56C9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1D8E1A9" w14:textId="36B29E68" w:rsidR="00C56C99" w:rsidRPr="00945732" w:rsidRDefault="00C56C99" w:rsidP="00C56C99">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C56C99" w:rsidRPr="00945732" w14:paraId="0607D490"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1C11A1A7" w14:textId="36098869" w:rsidR="00C56C99" w:rsidRPr="005F3AD1" w:rsidRDefault="00C56C99" w:rsidP="00C56C99">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Hmotnosť spektrometra</w:t>
            </w:r>
          </w:p>
        </w:tc>
        <w:tc>
          <w:tcPr>
            <w:tcW w:w="5528" w:type="dxa"/>
            <w:tcBorders>
              <w:top w:val="single" w:sz="4" w:space="0" w:color="auto"/>
              <w:left w:val="single" w:sz="4" w:space="0" w:color="auto"/>
              <w:bottom w:val="single" w:sz="4" w:space="0" w:color="auto"/>
              <w:right w:val="single" w:sz="4" w:space="0" w:color="auto"/>
            </w:tcBorders>
          </w:tcPr>
          <w:p w14:paraId="6B734DC5" w14:textId="26C2FF1C" w:rsidR="00C56C99" w:rsidRPr="005F3AD1" w:rsidRDefault="00C56C99" w:rsidP="00C56C99">
            <w:pPr>
              <w:tabs>
                <w:tab w:val="clear" w:pos="2160"/>
                <w:tab w:val="clear" w:pos="2880"/>
                <w:tab w:val="clear" w:pos="4500"/>
              </w:tabs>
              <w:jc w:val="both"/>
              <w:rPr>
                <w:rFonts w:ascii="Arial Narrow" w:hAnsi="Arial Narrow"/>
                <w:sz w:val="22"/>
                <w:szCs w:val="22"/>
              </w:rPr>
            </w:pPr>
            <w:r w:rsidRPr="005F3AD1">
              <w:rPr>
                <w:rFonts w:ascii="Arial Narrow" w:hAnsi="Arial Narrow"/>
                <w:sz w:val="22"/>
                <w:szCs w:val="22"/>
              </w:rPr>
              <w:t>Maximálne 1,8 kg</w:t>
            </w:r>
          </w:p>
        </w:tc>
        <w:tc>
          <w:tcPr>
            <w:tcW w:w="2835" w:type="dxa"/>
            <w:tcBorders>
              <w:top w:val="single" w:sz="4" w:space="0" w:color="auto"/>
              <w:left w:val="nil"/>
              <w:bottom w:val="single" w:sz="4" w:space="0" w:color="auto"/>
              <w:right w:val="single" w:sz="4" w:space="0" w:color="auto"/>
            </w:tcBorders>
            <w:vAlign w:val="center"/>
          </w:tcPr>
          <w:p w14:paraId="417B710F" w14:textId="19F45992" w:rsidR="00C56C99" w:rsidRPr="00945732" w:rsidRDefault="00C56C99" w:rsidP="00C56C99">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37AD14E8" w14:textId="4E1CFAF9" w:rsidR="00C56C99" w:rsidRPr="00945732" w:rsidRDefault="00C56C99" w:rsidP="00C56C9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56C99" w:rsidRPr="00945732" w14:paraId="1C7BC1A4"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75724857" w14:textId="6D3B1AD6" w:rsidR="00C56C99" w:rsidRPr="005F3AD1" w:rsidRDefault="00C56C99" w:rsidP="00C56C99">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Módy a prvky</w:t>
            </w:r>
          </w:p>
        </w:tc>
        <w:tc>
          <w:tcPr>
            <w:tcW w:w="5528" w:type="dxa"/>
            <w:tcBorders>
              <w:top w:val="single" w:sz="4" w:space="0" w:color="auto"/>
              <w:left w:val="single" w:sz="4" w:space="0" w:color="auto"/>
              <w:bottom w:val="single" w:sz="4" w:space="0" w:color="auto"/>
              <w:right w:val="single" w:sz="4" w:space="0" w:color="auto"/>
            </w:tcBorders>
          </w:tcPr>
          <w:p w14:paraId="0F816E5E" w14:textId="77777777" w:rsidR="00C56C99" w:rsidRPr="005F3AD1" w:rsidRDefault="00C56C99" w:rsidP="00C56C99">
            <w:pPr>
              <w:jc w:val="both"/>
              <w:rPr>
                <w:rFonts w:ascii="Arial Narrow" w:hAnsi="Arial Narrow"/>
                <w:sz w:val="22"/>
                <w:szCs w:val="22"/>
              </w:rPr>
            </w:pPr>
            <w:r w:rsidRPr="005F3AD1">
              <w:rPr>
                <w:rFonts w:ascii="Arial Narrow" w:hAnsi="Arial Narrow"/>
                <w:sz w:val="22"/>
                <w:szCs w:val="22"/>
              </w:rPr>
              <w:t>Požadované meracie módy a kalibrované prvky (prístroj musí byť dodaný plne kalibrovaný pre minimálne nižšie uvedené prvky):</w:t>
            </w:r>
            <w:r w:rsidRPr="005F3AD1">
              <w:rPr>
                <w:rFonts w:ascii="Arial Narrow" w:hAnsi="Arial Narrow"/>
                <w:sz w:val="22"/>
                <w:szCs w:val="22"/>
              </w:rPr>
              <w:br/>
              <w:t>- Kovy a ich zliatiny</w:t>
            </w:r>
          </w:p>
          <w:p w14:paraId="7373D1E7" w14:textId="77777777" w:rsidR="00C56C99" w:rsidRPr="005F3AD1" w:rsidRDefault="00C56C99" w:rsidP="00C56C99">
            <w:pPr>
              <w:jc w:val="both"/>
              <w:rPr>
                <w:rFonts w:ascii="Arial Narrow" w:hAnsi="Arial Narrow"/>
                <w:sz w:val="22"/>
                <w:szCs w:val="22"/>
              </w:rPr>
            </w:pPr>
            <w:r w:rsidRPr="005F3AD1">
              <w:rPr>
                <w:rFonts w:ascii="Arial Narrow" w:hAnsi="Arial Narrow"/>
                <w:sz w:val="22"/>
                <w:szCs w:val="22"/>
              </w:rPr>
              <w:t>- Drahé kovy a ich zliatiny</w:t>
            </w:r>
          </w:p>
          <w:p w14:paraId="3C4E1C01" w14:textId="3D488F3E" w:rsidR="00C56C99" w:rsidRPr="005F3AD1" w:rsidRDefault="00C56C99" w:rsidP="00C56C99">
            <w:pPr>
              <w:tabs>
                <w:tab w:val="clear" w:pos="2160"/>
                <w:tab w:val="clear" w:pos="2880"/>
                <w:tab w:val="clear" w:pos="4500"/>
              </w:tabs>
              <w:jc w:val="both"/>
              <w:rPr>
                <w:rFonts w:ascii="Arial Narrow" w:hAnsi="Arial Narrow"/>
                <w:sz w:val="22"/>
                <w:szCs w:val="22"/>
              </w:rPr>
            </w:pPr>
            <w:r w:rsidRPr="005F3AD1">
              <w:rPr>
                <w:rFonts w:ascii="Arial Narrow" w:hAnsi="Arial Narrow"/>
                <w:sz w:val="22"/>
                <w:szCs w:val="22"/>
              </w:rPr>
              <w:t>- Ťažké kovy a zakázané látky podľa RoHS/RoHS2/ELV/WEEE</w:t>
            </w:r>
            <w:r w:rsidRPr="005F3AD1">
              <w:rPr>
                <w:rFonts w:ascii="Arial Narrow" w:hAnsi="Arial Narrow"/>
                <w:sz w:val="22"/>
                <w:szCs w:val="22"/>
              </w:rPr>
              <w:br/>
              <w:t>- Všeobecná detekcia prvkov v ľahkej matrici</w:t>
            </w:r>
          </w:p>
        </w:tc>
        <w:tc>
          <w:tcPr>
            <w:tcW w:w="2835" w:type="dxa"/>
            <w:tcBorders>
              <w:top w:val="single" w:sz="4" w:space="0" w:color="auto"/>
              <w:left w:val="nil"/>
              <w:bottom w:val="single" w:sz="4" w:space="0" w:color="auto"/>
              <w:right w:val="single" w:sz="4" w:space="0" w:color="auto"/>
            </w:tcBorders>
            <w:vAlign w:val="center"/>
          </w:tcPr>
          <w:p w14:paraId="1B952982" w14:textId="17DCBE79" w:rsidR="00C56C99" w:rsidRPr="00945732" w:rsidRDefault="00C56C99" w:rsidP="00C56C99">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44661D38" w14:textId="0A83D5F8" w:rsidR="00C56C99" w:rsidRPr="00945732" w:rsidRDefault="00C56C99" w:rsidP="00C56C9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56C99" w:rsidRPr="00945732" w14:paraId="059C8872"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52C07151" w14:textId="28203C57" w:rsidR="00C56C99" w:rsidRPr="005F3AD1" w:rsidRDefault="00C56C99" w:rsidP="00C56C99">
            <w:pPr>
              <w:rPr>
                <w:rFonts w:ascii="Arial Narrow" w:eastAsiaTheme="minorHAnsi" w:hAnsi="Arial Narrow" w:cstheme="minorBidi"/>
                <w:b/>
                <w:bCs/>
                <w:color w:val="000000"/>
                <w:sz w:val="22"/>
                <w:szCs w:val="22"/>
                <w:highlight w:val="yellow"/>
                <w:lang w:eastAsia="en-US"/>
              </w:rPr>
            </w:pPr>
            <w:r w:rsidRPr="005F3AD1">
              <w:rPr>
                <w:rFonts w:ascii="Arial Narrow" w:hAnsi="Arial Narrow"/>
                <w:b/>
                <w:sz w:val="22"/>
                <w:szCs w:val="22"/>
              </w:rPr>
              <w:t>Meranie malých vzoriek</w:t>
            </w:r>
          </w:p>
        </w:tc>
        <w:tc>
          <w:tcPr>
            <w:tcW w:w="5528" w:type="dxa"/>
            <w:tcBorders>
              <w:top w:val="single" w:sz="4" w:space="0" w:color="auto"/>
              <w:left w:val="single" w:sz="4" w:space="0" w:color="auto"/>
              <w:bottom w:val="single" w:sz="4" w:space="0" w:color="auto"/>
              <w:right w:val="single" w:sz="4" w:space="0" w:color="auto"/>
            </w:tcBorders>
          </w:tcPr>
          <w:p w14:paraId="3BC807DE" w14:textId="2A0161BF" w:rsidR="00C56C99" w:rsidRPr="005F3AD1" w:rsidRDefault="00C56C99" w:rsidP="00C56C99">
            <w:pPr>
              <w:tabs>
                <w:tab w:val="clear" w:pos="2160"/>
                <w:tab w:val="clear" w:pos="2880"/>
                <w:tab w:val="clear" w:pos="4500"/>
              </w:tabs>
              <w:jc w:val="both"/>
              <w:rPr>
                <w:rFonts w:ascii="Arial Narrow" w:hAnsi="Arial Narrow"/>
                <w:sz w:val="22"/>
                <w:szCs w:val="22"/>
              </w:rPr>
            </w:pPr>
            <w:r w:rsidRPr="005F3AD1">
              <w:rPr>
                <w:rFonts w:ascii="Arial Narrow" w:hAnsi="Arial Narrow"/>
                <w:sz w:val="22"/>
                <w:szCs w:val="22"/>
              </w:rPr>
              <w:t>Komora pre meranie malých vzoriek (kvapalných a práškových), komora musí mať zabezpečenie pre automatické vypnutie röntgenky pri j</w:t>
            </w:r>
            <w:r>
              <w:rPr>
                <w:rFonts w:ascii="Arial Narrow" w:hAnsi="Arial Narrow"/>
                <w:sz w:val="22"/>
                <w:szCs w:val="22"/>
              </w:rPr>
              <w:t>ej otvorení</w:t>
            </w:r>
          </w:p>
        </w:tc>
        <w:tc>
          <w:tcPr>
            <w:tcW w:w="2835" w:type="dxa"/>
            <w:tcBorders>
              <w:top w:val="single" w:sz="4" w:space="0" w:color="auto"/>
              <w:left w:val="nil"/>
              <w:bottom w:val="single" w:sz="4" w:space="0" w:color="auto"/>
              <w:right w:val="single" w:sz="4" w:space="0" w:color="auto"/>
            </w:tcBorders>
            <w:vAlign w:val="center"/>
          </w:tcPr>
          <w:p w14:paraId="03E2A884" w14:textId="09D7B7BA" w:rsidR="00C56C99" w:rsidRPr="00945732" w:rsidRDefault="00C56C99" w:rsidP="00C56C9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96793C4" w14:textId="33AFFF10" w:rsidR="00C56C99" w:rsidRPr="00945732" w:rsidRDefault="00C56C99" w:rsidP="00C56C99">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C56C99" w:rsidRPr="00945732" w14:paraId="1189DFAA"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612B2067" w14:textId="589C8A95" w:rsidR="00C56C99" w:rsidRPr="005F3AD1" w:rsidRDefault="00C56C99" w:rsidP="00C56C99">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PC software pre pokročilú analýzu</w:t>
            </w:r>
          </w:p>
        </w:tc>
        <w:tc>
          <w:tcPr>
            <w:tcW w:w="5528" w:type="dxa"/>
            <w:tcBorders>
              <w:top w:val="single" w:sz="4" w:space="0" w:color="auto"/>
              <w:left w:val="single" w:sz="4" w:space="0" w:color="auto"/>
              <w:bottom w:val="single" w:sz="4" w:space="0" w:color="auto"/>
              <w:right w:val="single" w:sz="4" w:space="0" w:color="auto"/>
            </w:tcBorders>
          </w:tcPr>
          <w:p w14:paraId="4E8708F3" w14:textId="087D5A76" w:rsidR="00C56C99" w:rsidRPr="005F3AD1" w:rsidRDefault="00C56C99" w:rsidP="00C56C99">
            <w:pPr>
              <w:tabs>
                <w:tab w:val="clear" w:pos="2160"/>
                <w:tab w:val="clear" w:pos="2880"/>
                <w:tab w:val="clear" w:pos="4500"/>
              </w:tabs>
              <w:jc w:val="both"/>
              <w:rPr>
                <w:rFonts w:ascii="Arial Narrow" w:hAnsi="Arial Narrow"/>
                <w:sz w:val="22"/>
                <w:szCs w:val="22"/>
              </w:rPr>
            </w:pPr>
            <w:r w:rsidRPr="005F3AD1">
              <w:rPr>
                <w:rFonts w:ascii="Arial Narrow" w:hAnsi="Arial Narrow"/>
                <w:sz w:val="22"/>
                <w:szCs w:val="22"/>
              </w:rPr>
              <w:t>Software umožňujúci pokročilú analýzu spektier (identifikácia prvkov, dekonvolúcia, prekrývanie spektier a ich normalizácia), možnosť modifikácie existujúcich metód, vytváranie nových užívateľských metód.</w:t>
            </w:r>
          </w:p>
        </w:tc>
        <w:tc>
          <w:tcPr>
            <w:tcW w:w="2835" w:type="dxa"/>
            <w:tcBorders>
              <w:top w:val="single" w:sz="4" w:space="0" w:color="auto"/>
              <w:left w:val="nil"/>
              <w:bottom w:val="single" w:sz="4" w:space="0" w:color="auto"/>
              <w:right w:val="single" w:sz="4" w:space="0" w:color="auto"/>
            </w:tcBorders>
            <w:vAlign w:val="center"/>
          </w:tcPr>
          <w:p w14:paraId="2D6F43F2" w14:textId="52A42F4C" w:rsidR="00C56C99" w:rsidRPr="00945732" w:rsidRDefault="00C56C99" w:rsidP="00C56C99">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208E6372" w14:textId="7FB75970" w:rsidR="00C56C99" w:rsidRPr="00945732" w:rsidRDefault="00C56C99" w:rsidP="00C56C9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56C99" w:rsidRPr="00945732" w14:paraId="0862DEE5"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719236C5" w14:textId="4C041CA9" w:rsidR="00C56C99" w:rsidRPr="005F3AD1" w:rsidRDefault="00C56C99" w:rsidP="00C56C99">
            <w:pPr>
              <w:rPr>
                <w:rFonts w:ascii="Arial Narrow" w:eastAsiaTheme="minorHAnsi" w:hAnsi="Arial Narrow" w:cstheme="minorBidi"/>
                <w:b/>
                <w:bCs/>
                <w:color w:val="000000"/>
                <w:sz w:val="22"/>
                <w:szCs w:val="22"/>
                <w:lang w:eastAsia="en-US"/>
              </w:rPr>
            </w:pPr>
            <w:r w:rsidRPr="005F3AD1">
              <w:rPr>
                <w:rFonts w:ascii="Arial Narrow" w:hAnsi="Arial Narrow"/>
                <w:b/>
                <w:sz w:val="22"/>
                <w:szCs w:val="22"/>
              </w:rPr>
              <w:t>Ochrana prístroja</w:t>
            </w:r>
          </w:p>
        </w:tc>
        <w:tc>
          <w:tcPr>
            <w:tcW w:w="5528" w:type="dxa"/>
            <w:tcBorders>
              <w:top w:val="single" w:sz="4" w:space="0" w:color="auto"/>
              <w:left w:val="single" w:sz="4" w:space="0" w:color="auto"/>
              <w:bottom w:val="single" w:sz="4" w:space="0" w:color="auto"/>
              <w:right w:val="single" w:sz="4" w:space="0" w:color="auto"/>
            </w:tcBorders>
          </w:tcPr>
          <w:p w14:paraId="114C257F" w14:textId="54CC5749" w:rsidR="00C56C99" w:rsidRPr="005F3AD1" w:rsidRDefault="00C56C99" w:rsidP="00C56C99">
            <w:pPr>
              <w:tabs>
                <w:tab w:val="clear" w:pos="2160"/>
                <w:tab w:val="clear" w:pos="2880"/>
                <w:tab w:val="clear" w:pos="4500"/>
              </w:tabs>
              <w:jc w:val="both"/>
              <w:rPr>
                <w:rFonts w:ascii="Arial Narrow" w:hAnsi="Arial Narrow"/>
                <w:sz w:val="22"/>
                <w:szCs w:val="22"/>
              </w:rPr>
            </w:pPr>
            <w:r w:rsidRPr="005F3AD1">
              <w:rPr>
                <w:rFonts w:ascii="Arial Narrow" w:hAnsi="Arial Narrow"/>
                <w:sz w:val="22"/>
                <w:szCs w:val="22"/>
              </w:rPr>
              <w:t>Transportný kufor</w:t>
            </w:r>
          </w:p>
        </w:tc>
        <w:tc>
          <w:tcPr>
            <w:tcW w:w="2835" w:type="dxa"/>
            <w:tcBorders>
              <w:top w:val="single" w:sz="4" w:space="0" w:color="auto"/>
              <w:left w:val="nil"/>
              <w:bottom w:val="single" w:sz="4" w:space="0" w:color="auto"/>
              <w:right w:val="single" w:sz="4" w:space="0" w:color="auto"/>
            </w:tcBorders>
            <w:vAlign w:val="center"/>
          </w:tcPr>
          <w:p w14:paraId="31472B6A" w14:textId="5AE51520" w:rsidR="00C56C99" w:rsidRPr="00945732" w:rsidRDefault="00C56C99" w:rsidP="00C56C9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25956C8" w14:textId="216842A6" w:rsidR="00C56C99" w:rsidRPr="00945732" w:rsidRDefault="00C56C99" w:rsidP="00C56C99">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C56C99" w:rsidRPr="00945732" w14:paraId="2C32F9D4" w14:textId="77777777" w:rsidTr="00A93354">
        <w:trPr>
          <w:trHeight w:val="2762"/>
        </w:trPr>
        <w:tc>
          <w:tcPr>
            <w:tcW w:w="14356" w:type="dxa"/>
            <w:gridSpan w:val="4"/>
            <w:tcBorders>
              <w:top w:val="single" w:sz="4" w:space="0" w:color="auto"/>
              <w:left w:val="single" w:sz="4" w:space="0" w:color="auto"/>
              <w:bottom w:val="single" w:sz="4" w:space="0" w:color="auto"/>
              <w:right w:val="single" w:sz="4" w:space="0" w:color="auto"/>
            </w:tcBorders>
          </w:tcPr>
          <w:p w14:paraId="5464703F" w14:textId="085868E7" w:rsidR="00C56C99" w:rsidRPr="00945732" w:rsidRDefault="00C56C99" w:rsidP="00C56C99">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14:paraId="764B3D11" w14:textId="0DC8A94F"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3624433B"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097AB" w14:textId="77777777" w:rsidR="00134FF4" w:rsidRDefault="00134FF4" w:rsidP="006E6235">
      <w:r>
        <w:separator/>
      </w:r>
    </w:p>
  </w:endnote>
  <w:endnote w:type="continuationSeparator" w:id="0">
    <w:p w14:paraId="1605B364" w14:textId="77777777" w:rsidR="00134FF4" w:rsidRDefault="00134FF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1B5EF7D" w14:textId="718C26E0" w:rsidR="00EF7D3D" w:rsidRDefault="00EF7D3D">
        <w:pPr>
          <w:pStyle w:val="Pta"/>
          <w:jc w:val="right"/>
        </w:pPr>
        <w:r>
          <w:fldChar w:fldCharType="begin"/>
        </w:r>
        <w:r>
          <w:instrText>PAGE   \* MERGEFORMAT</w:instrText>
        </w:r>
        <w:r>
          <w:fldChar w:fldCharType="separate"/>
        </w:r>
        <w:r w:rsidR="00C56C99" w:rsidRPr="00C56C99">
          <w:rPr>
            <w:noProof/>
            <w:lang w:val="sk-SK"/>
          </w:rPr>
          <w:t>4</w:t>
        </w:r>
        <w:r>
          <w:fldChar w:fldCharType="end"/>
        </w:r>
      </w:p>
    </w:sdtContent>
  </w:sdt>
  <w:p w14:paraId="0BB154D9" w14:textId="7F17CF11" w:rsidR="00EF7D3D" w:rsidRPr="00F33C1E" w:rsidRDefault="00EF7D3D">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08CE6" w14:textId="77777777" w:rsidR="00134FF4" w:rsidRDefault="00134FF4" w:rsidP="006E6235">
      <w:r>
        <w:separator/>
      </w:r>
    </w:p>
  </w:footnote>
  <w:footnote w:type="continuationSeparator" w:id="0">
    <w:p w14:paraId="78EE5595" w14:textId="77777777" w:rsidR="00134FF4" w:rsidRDefault="00134FF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7AD30233" w:rsidR="00EF7D3D" w:rsidRDefault="00EF7D3D" w:rsidP="00B11F08">
    <w:pPr>
      <w:pStyle w:val="Hlavika"/>
      <w:jc w:val="right"/>
    </w:pPr>
    <w:r w:rsidRPr="009705BE">
      <w:rPr>
        <w:rFonts w:ascii="Arial Narrow" w:hAnsi="Arial Narrow"/>
        <w:sz w:val="18"/>
        <w:szCs w:val="18"/>
      </w:rPr>
      <w:t>Prí</w:t>
    </w:r>
    <w:r>
      <w:rPr>
        <w:rFonts w:ascii="Arial Narrow" w:hAnsi="Arial Narrow"/>
        <w:sz w:val="18"/>
        <w:szCs w:val="18"/>
      </w:rPr>
      <w:t>loha č. 1</w:t>
    </w:r>
    <w:r>
      <w:rPr>
        <w:rFonts w:ascii="Arial Narrow" w:hAnsi="Arial Narrow"/>
        <w:sz w:val="18"/>
        <w:szCs w:val="18"/>
        <w:lang w:val="sk-SK"/>
      </w:rPr>
      <w:t xml:space="preserve">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7"/>
  </w:num>
  <w:num w:numId="6">
    <w:abstractNumId w:val="1"/>
  </w:num>
  <w:num w:numId="7">
    <w:abstractNumId w:val="5"/>
  </w:num>
  <w:num w:numId="8">
    <w:abstractNumId w:val="8"/>
  </w:num>
  <w:num w:numId="9">
    <w:abstractNumId w:val="3"/>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1FE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12AC"/>
    <w:rsid w:val="000630C1"/>
    <w:rsid w:val="00065185"/>
    <w:rsid w:val="00066C4C"/>
    <w:rsid w:val="000707B6"/>
    <w:rsid w:val="00074B2E"/>
    <w:rsid w:val="00077BD9"/>
    <w:rsid w:val="00080200"/>
    <w:rsid w:val="00084528"/>
    <w:rsid w:val="0008547B"/>
    <w:rsid w:val="000935DC"/>
    <w:rsid w:val="00096247"/>
    <w:rsid w:val="000A1314"/>
    <w:rsid w:val="000A1B45"/>
    <w:rsid w:val="000A5E40"/>
    <w:rsid w:val="000A644D"/>
    <w:rsid w:val="000A680D"/>
    <w:rsid w:val="000B1B43"/>
    <w:rsid w:val="000B1D62"/>
    <w:rsid w:val="000B56B9"/>
    <w:rsid w:val="000B5E10"/>
    <w:rsid w:val="000C0BE4"/>
    <w:rsid w:val="000C22C0"/>
    <w:rsid w:val="000C35E6"/>
    <w:rsid w:val="000C64A9"/>
    <w:rsid w:val="000D0414"/>
    <w:rsid w:val="000D4C84"/>
    <w:rsid w:val="000D6887"/>
    <w:rsid w:val="000E18C6"/>
    <w:rsid w:val="000E2F2D"/>
    <w:rsid w:val="000E63B6"/>
    <w:rsid w:val="000F0D0F"/>
    <w:rsid w:val="000F1466"/>
    <w:rsid w:val="000F20B4"/>
    <w:rsid w:val="000F28BD"/>
    <w:rsid w:val="000F2C5D"/>
    <w:rsid w:val="000F5A54"/>
    <w:rsid w:val="000F5FA7"/>
    <w:rsid w:val="001025DA"/>
    <w:rsid w:val="001035E7"/>
    <w:rsid w:val="0010611F"/>
    <w:rsid w:val="00107017"/>
    <w:rsid w:val="00110388"/>
    <w:rsid w:val="00110DCF"/>
    <w:rsid w:val="0011477B"/>
    <w:rsid w:val="0012567C"/>
    <w:rsid w:val="0012669D"/>
    <w:rsid w:val="001301A4"/>
    <w:rsid w:val="001314C8"/>
    <w:rsid w:val="00134FF4"/>
    <w:rsid w:val="00136CC8"/>
    <w:rsid w:val="001378B5"/>
    <w:rsid w:val="00144AD6"/>
    <w:rsid w:val="00153E4C"/>
    <w:rsid w:val="00154C42"/>
    <w:rsid w:val="00154F18"/>
    <w:rsid w:val="00156EC5"/>
    <w:rsid w:val="00160EF4"/>
    <w:rsid w:val="001655B3"/>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5355"/>
    <w:rsid w:val="002660E0"/>
    <w:rsid w:val="00266705"/>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08"/>
    <w:rsid w:val="002B3C9A"/>
    <w:rsid w:val="002C4461"/>
    <w:rsid w:val="002C450C"/>
    <w:rsid w:val="002C51F9"/>
    <w:rsid w:val="002D3D41"/>
    <w:rsid w:val="002D563F"/>
    <w:rsid w:val="002D6379"/>
    <w:rsid w:val="002E2C9D"/>
    <w:rsid w:val="002E634B"/>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41A0"/>
    <w:rsid w:val="00380FFE"/>
    <w:rsid w:val="0038370C"/>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3B39"/>
    <w:rsid w:val="00434FBA"/>
    <w:rsid w:val="00437AA6"/>
    <w:rsid w:val="004400DD"/>
    <w:rsid w:val="00440497"/>
    <w:rsid w:val="004425C4"/>
    <w:rsid w:val="00444A26"/>
    <w:rsid w:val="00444A8B"/>
    <w:rsid w:val="00450251"/>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3F6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960FC"/>
    <w:rsid w:val="005A6731"/>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37E0"/>
    <w:rsid w:val="005F3AD1"/>
    <w:rsid w:val="005F4AD5"/>
    <w:rsid w:val="005F5C58"/>
    <w:rsid w:val="00601465"/>
    <w:rsid w:val="00602851"/>
    <w:rsid w:val="00602F55"/>
    <w:rsid w:val="00603968"/>
    <w:rsid w:val="006056F6"/>
    <w:rsid w:val="00611AC7"/>
    <w:rsid w:val="00612104"/>
    <w:rsid w:val="00613198"/>
    <w:rsid w:val="00613A8C"/>
    <w:rsid w:val="00615E1D"/>
    <w:rsid w:val="006208A8"/>
    <w:rsid w:val="006219F5"/>
    <w:rsid w:val="00623B35"/>
    <w:rsid w:val="00626CF0"/>
    <w:rsid w:val="00627871"/>
    <w:rsid w:val="00627BBB"/>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1A96"/>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1891"/>
    <w:rsid w:val="00784263"/>
    <w:rsid w:val="00785A4B"/>
    <w:rsid w:val="00790371"/>
    <w:rsid w:val="00797816"/>
    <w:rsid w:val="007A3725"/>
    <w:rsid w:val="007A7762"/>
    <w:rsid w:val="007B0538"/>
    <w:rsid w:val="007B1C98"/>
    <w:rsid w:val="007B453C"/>
    <w:rsid w:val="007C141D"/>
    <w:rsid w:val="007C3809"/>
    <w:rsid w:val="007C7F2F"/>
    <w:rsid w:val="007D0D44"/>
    <w:rsid w:val="007D12AE"/>
    <w:rsid w:val="007D146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B30"/>
    <w:rsid w:val="00883CD1"/>
    <w:rsid w:val="008904A8"/>
    <w:rsid w:val="0089417B"/>
    <w:rsid w:val="0089717F"/>
    <w:rsid w:val="008A058C"/>
    <w:rsid w:val="008A1288"/>
    <w:rsid w:val="008A3759"/>
    <w:rsid w:val="008A58CC"/>
    <w:rsid w:val="008A597D"/>
    <w:rsid w:val="008B0251"/>
    <w:rsid w:val="008B250C"/>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8558E"/>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52D0"/>
    <w:rsid w:val="009D56F3"/>
    <w:rsid w:val="009D6109"/>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76B9A"/>
    <w:rsid w:val="00A82F42"/>
    <w:rsid w:val="00A86FA1"/>
    <w:rsid w:val="00A87791"/>
    <w:rsid w:val="00A9253F"/>
    <w:rsid w:val="00A92C13"/>
    <w:rsid w:val="00A93354"/>
    <w:rsid w:val="00A95243"/>
    <w:rsid w:val="00AA04F8"/>
    <w:rsid w:val="00AA06C1"/>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E438C"/>
    <w:rsid w:val="00AF024F"/>
    <w:rsid w:val="00AF191B"/>
    <w:rsid w:val="00AF4AC7"/>
    <w:rsid w:val="00AF5E19"/>
    <w:rsid w:val="00AF6671"/>
    <w:rsid w:val="00B0545E"/>
    <w:rsid w:val="00B058BD"/>
    <w:rsid w:val="00B104DE"/>
    <w:rsid w:val="00B11B1D"/>
    <w:rsid w:val="00B11EFC"/>
    <w:rsid w:val="00B11F08"/>
    <w:rsid w:val="00B15A9D"/>
    <w:rsid w:val="00B16A20"/>
    <w:rsid w:val="00B21F8C"/>
    <w:rsid w:val="00B233FF"/>
    <w:rsid w:val="00B235BD"/>
    <w:rsid w:val="00B25F30"/>
    <w:rsid w:val="00B26B58"/>
    <w:rsid w:val="00B30169"/>
    <w:rsid w:val="00B4610B"/>
    <w:rsid w:val="00B54FA5"/>
    <w:rsid w:val="00B563BB"/>
    <w:rsid w:val="00B56DA0"/>
    <w:rsid w:val="00B60143"/>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E693F"/>
    <w:rsid w:val="00BF017B"/>
    <w:rsid w:val="00BF0AE1"/>
    <w:rsid w:val="00BF32DA"/>
    <w:rsid w:val="00C01274"/>
    <w:rsid w:val="00C01B1C"/>
    <w:rsid w:val="00C04DC7"/>
    <w:rsid w:val="00C07EFF"/>
    <w:rsid w:val="00C10BDE"/>
    <w:rsid w:val="00C11B1A"/>
    <w:rsid w:val="00C13636"/>
    <w:rsid w:val="00C15CC6"/>
    <w:rsid w:val="00C21D97"/>
    <w:rsid w:val="00C22720"/>
    <w:rsid w:val="00C33744"/>
    <w:rsid w:val="00C467D5"/>
    <w:rsid w:val="00C5250F"/>
    <w:rsid w:val="00C55288"/>
    <w:rsid w:val="00C56C99"/>
    <w:rsid w:val="00C605DF"/>
    <w:rsid w:val="00C61439"/>
    <w:rsid w:val="00C61F97"/>
    <w:rsid w:val="00C715DD"/>
    <w:rsid w:val="00C72BC1"/>
    <w:rsid w:val="00C72DC0"/>
    <w:rsid w:val="00C72DCD"/>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3B0"/>
    <w:rsid w:val="00CC2E1F"/>
    <w:rsid w:val="00CC3451"/>
    <w:rsid w:val="00CC3E07"/>
    <w:rsid w:val="00CC54C9"/>
    <w:rsid w:val="00CD5CBD"/>
    <w:rsid w:val="00CD7148"/>
    <w:rsid w:val="00CD7B09"/>
    <w:rsid w:val="00CE13E9"/>
    <w:rsid w:val="00CE425F"/>
    <w:rsid w:val="00CE528C"/>
    <w:rsid w:val="00CE6A69"/>
    <w:rsid w:val="00CE72C8"/>
    <w:rsid w:val="00CF16A9"/>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5A0D"/>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EF7D3D"/>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 w:type="paragraph" w:styleId="Textpoznmkypodiarou">
    <w:name w:val="footnote text"/>
    <w:basedOn w:val="Normlny"/>
    <w:link w:val="TextpoznmkypodiarouChar"/>
    <w:semiHidden/>
    <w:rsid w:val="000D6887"/>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0D688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3.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4.xml><?xml version="1.0" encoding="utf-8"?>
<ds:datastoreItem xmlns:ds="http://schemas.openxmlformats.org/officeDocument/2006/customXml" ds:itemID="{B742DBCB-418B-4EB7-AB39-8C7419A4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1009</Words>
  <Characters>5755</Characters>
  <Application>Microsoft Office Word</Application>
  <DocSecurity>0</DocSecurity>
  <Lines>47</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Michalcová</dc:creator>
  <cp:keywords/>
  <cp:lastModifiedBy>Petronela Pitoňáková</cp:lastModifiedBy>
  <cp:revision>6</cp:revision>
  <cp:lastPrinted>2022-06-24T06:53:00Z</cp:lastPrinted>
  <dcterms:created xsi:type="dcterms:W3CDTF">2025-06-02T05:50:00Z</dcterms:created>
  <dcterms:modified xsi:type="dcterms:W3CDTF">2025-06-11T07:32:00Z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