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A889" w14:textId="60FBFBDE" w:rsidR="00EC18D7" w:rsidRPr="007701D2" w:rsidRDefault="00EC18D7" w:rsidP="00907CA5">
      <w:pPr>
        <w:pStyle w:val="Nzov"/>
        <w:spacing w:after="120"/>
        <w:jc w:val="center"/>
        <w:rPr>
          <w:rFonts w:asciiTheme="minorHAnsi" w:eastAsia="Times New Roman" w:hAnsiTheme="minorHAnsi" w:cs="Times New Roman"/>
          <w:color w:val="0070C0"/>
          <w14:ligatures w14:val="standardContextual"/>
        </w:rPr>
      </w:pPr>
      <w:bookmarkStart w:id="0" w:name="_Toc192138253"/>
      <w:r w:rsidRPr="007701D2">
        <w:rPr>
          <w:rFonts w:asciiTheme="minorHAnsi" w:eastAsia="Times New Roman" w:hAnsiTheme="minorHAnsi" w:cs="Times New Roman"/>
          <w:color w:val="0070C0"/>
          <w14:ligatures w14:val="standardContextual"/>
        </w:rPr>
        <w:t xml:space="preserve">Projekt </w:t>
      </w:r>
      <w:bookmarkEnd w:id="0"/>
      <w:r w:rsidR="006051EF" w:rsidRPr="007701D2">
        <w:rPr>
          <w:rFonts w:asciiTheme="minorHAnsi" w:eastAsia="Times New Roman" w:hAnsiTheme="minorHAnsi" w:cs="Times New Roman"/>
          <w:color w:val="0070C0"/>
          <w14:ligatures w14:val="standardContextual"/>
        </w:rPr>
        <w:t>Inicializácie služieb</w:t>
      </w:r>
      <w:r w:rsidR="0019169A" w:rsidRPr="007701D2">
        <w:rPr>
          <w:rFonts w:asciiTheme="minorHAnsi" w:eastAsia="Times New Roman" w:hAnsiTheme="minorHAnsi" w:cs="Times New Roman"/>
          <w:color w:val="0070C0"/>
          <w14:ligatures w14:val="standardContextual"/>
        </w:rPr>
        <w:br/>
      </w:r>
      <w:r w:rsidRPr="007701D2">
        <w:rPr>
          <w:rFonts w:asciiTheme="minorHAnsi" w:eastAsia="Times New Roman" w:hAnsiTheme="minorHAnsi" w:cs="Times New Roman"/>
          <w:color w:val="0070C0"/>
          <w14:ligatures w14:val="standardContextual"/>
        </w:rPr>
        <w:t>pre SLA4R</w:t>
      </w:r>
    </w:p>
    <w:p w14:paraId="5CFB091F" w14:textId="77777777" w:rsidR="00907CA5" w:rsidRDefault="00907CA5" w:rsidP="00907CA5">
      <w:pPr>
        <w:jc w:val="center"/>
        <w:rPr>
          <w:sz w:val="28"/>
          <w:szCs w:val="28"/>
        </w:rPr>
      </w:pPr>
      <w:bookmarkStart w:id="1" w:name="_Hlk179527574"/>
      <w:r w:rsidRPr="004F31DF">
        <w:rPr>
          <w:sz w:val="28"/>
          <w:szCs w:val="28"/>
        </w:rPr>
        <w:t>Systémová podpora IKT infraštruktúry mesta Košice</w:t>
      </w:r>
      <w:bookmarkEnd w:id="1"/>
    </w:p>
    <w:p w14:paraId="0FC3936A" w14:textId="77777777" w:rsidR="00907CA5" w:rsidRPr="00907CA5" w:rsidRDefault="00907CA5" w:rsidP="00907CA5">
      <w:pPr>
        <w:rPr>
          <w:lang w:eastAsia="en-US"/>
        </w:rPr>
      </w:pPr>
    </w:p>
    <w:p w14:paraId="72AB798C" w14:textId="77777777" w:rsidR="00EC18D7" w:rsidRPr="006644A4" w:rsidRDefault="00EC18D7" w:rsidP="00EC18D7">
      <w:pPr>
        <w:rPr>
          <w:lang w:eastAsia="de-DE"/>
        </w:rPr>
      </w:pPr>
    </w:p>
    <w:sdt>
      <w:sdtPr>
        <w:rPr>
          <w:rFonts w:ascii="Verdana" w:eastAsia="Times New Roman" w:hAnsi="Verdana" w:cs="Times New Roman"/>
          <w:color w:val="auto"/>
          <w:sz w:val="18"/>
          <w:szCs w:val="24"/>
        </w:rPr>
        <w:id w:val="-1682506361"/>
        <w:docPartObj>
          <w:docPartGallery w:val="Table of Contents"/>
          <w:docPartUnique/>
        </w:docPartObj>
      </w:sdtPr>
      <w:sdtEndPr>
        <w:rPr>
          <w:b/>
          <w:bCs/>
          <w:szCs w:val="18"/>
        </w:rPr>
      </w:sdtEndPr>
      <w:sdtContent>
        <w:p w14:paraId="18A091DD" w14:textId="2313E8EE" w:rsidR="00EC18D7" w:rsidRPr="006644A4" w:rsidRDefault="00EC18D7" w:rsidP="00EC18D7">
          <w:pPr>
            <w:pStyle w:val="Hlavikaobsahu"/>
            <w:rPr>
              <w:rFonts w:asciiTheme="minorHAnsi" w:hAnsiTheme="minorHAnsi" w:cstheme="minorHAnsi"/>
              <w:color w:val="auto"/>
            </w:rPr>
          </w:pPr>
          <w:r w:rsidRPr="006644A4">
            <w:rPr>
              <w:rFonts w:asciiTheme="minorHAnsi" w:hAnsiTheme="minorHAnsi" w:cstheme="minorHAnsi"/>
              <w:color w:val="auto"/>
            </w:rPr>
            <w:t>Obsah</w:t>
          </w:r>
        </w:p>
        <w:p w14:paraId="680669FF" w14:textId="77777777" w:rsidR="00EB523B" w:rsidRPr="006644A4" w:rsidRDefault="00EB523B" w:rsidP="00EB523B"/>
        <w:p w14:paraId="074A0AC9" w14:textId="16E2AC5E" w:rsidR="00EB523B" w:rsidRPr="00907CA5" w:rsidRDefault="00EC18D7" w:rsidP="00907CA5">
          <w:pPr>
            <w:pStyle w:val="Obsah1"/>
            <w:tabs>
              <w:tab w:val="right" w:pos="8505"/>
            </w:tabs>
            <w:spacing w:before="260" w:after="120"/>
            <w:ind w:left="850" w:right="567" w:hanging="850"/>
            <w:rPr>
              <w:rFonts w:ascii="Cambria" w:eastAsiaTheme="minorEastAsia" w:hAnsi="Cambria" w:cstheme="minorBidi"/>
              <w:kern w:val="2"/>
              <w:sz w:val="28"/>
              <w:szCs w:val="28"/>
              <w14:ligatures w14:val="standardContextual"/>
            </w:rPr>
          </w:pPr>
          <w:r w:rsidRPr="006644A4">
            <w:rPr>
              <w:rFonts w:ascii="Cambria" w:hAnsi="Cambria"/>
              <w:sz w:val="28"/>
              <w:szCs w:val="28"/>
            </w:rPr>
            <w:fldChar w:fldCharType="begin"/>
          </w:r>
          <w:r w:rsidRPr="006644A4">
            <w:rPr>
              <w:rFonts w:ascii="Cambria" w:hAnsi="Cambria"/>
              <w:sz w:val="28"/>
              <w:szCs w:val="28"/>
            </w:rPr>
            <w:instrText xml:space="preserve"> TOC \o "1-3" \h \z \u </w:instrText>
          </w:r>
          <w:r w:rsidRPr="006644A4">
            <w:rPr>
              <w:rFonts w:ascii="Cambria" w:hAnsi="Cambria"/>
              <w:sz w:val="28"/>
              <w:szCs w:val="28"/>
            </w:rPr>
            <w:fldChar w:fldCharType="separate"/>
          </w:r>
          <w:hyperlink w:anchor="_Toc193778834" w:history="1">
            <w:r w:rsidR="00EB523B" w:rsidRPr="00907CA5">
              <w:rPr>
                <w:rStyle w:val="Hypertextovprepojenie"/>
                <w:rFonts w:ascii="Cambria" w:hAnsi="Cambria"/>
                <w:sz w:val="28"/>
                <w:szCs w:val="28"/>
              </w:rPr>
              <w:t>1.</w:t>
            </w:r>
            <w:r w:rsidR="00EB523B" w:rsidRPr="00907CA5">
              <w:rPr>
                <w:rFonts w:ascii="Cambria" w:eastAsiaTheme="minorEastAsia" w:hAnsi="Cambria" w:cstheme="minorBidi"/>
                <w:kern w:val="2"/>
                <w:sz w:val="28"/>
                <w:szCs w:val="28"/>
                <w14:ligatures w14:val="standardContextual"/>
              </w:rPr>
              <w:tab/>
            </w:r>
            <w:r w:rsidR="00EB523B" w:rsidRPr="00907CA5">
              <w:rPr>
                <w:rStyle w:val="Hypertextovprepojenie"/>
                <w:rFonts w:ascii="Cambria" w:hAnsi="Cambria"/>
                <w:sz w:val="28"/>
                <w:szCs w:val="28"/>
              </w:rPr>
              <w:t>Všeobecné ustanovenia</w:t>
            </w:r>
            <w:r w:rsidR="00EB523B" w:rsidRPr="00907CA5">
              <w:rPr>
                <w:rFonts w:ascii="Cambria" w:hAnsi="Cambria"/>
                <w:webHidden/>
                <w:sz w:val="28"/>
                <w:szCs w:val="28"/>
              </w:rPr>
              <w:tab/>
            </w:r>
            <w:r w:rsidR="00EB523B" w:rsidRPr="00907CA5">
              <w:rPr>
                <w:rFonts w:ascii="Cambria" w:hAnsi="Cambria"/>
                <w:webHidden/>
                <w:sz w:val="28"/>
                <w:szCs w:val="28"/>
              </w:rPr>
              <w:fldChar w:fldCharType="begin"/>
            </w:r>
            <w:r w:rsidR="00EB523B" w:rsidRPr="00907CA5">
              <w:rPr>
                <w:rFonts w:ascii="Cambria" w:hAnsi="Cambria"/>
                <w:webHidden/>
                <w:sz w:val="28"/>
                <w:szCs w:val="28"/>
              </w:rPr>
              <w:instrText xml:space="preserve"> PAGEREF _Toc193778834 \h </w:instrText>
            </w:r>
            <w:r w:rsidR="00EB523B" w:rsidRPr="00907CA5">
              <w:rPr>
                <w:rFonts w:ascii="Cambria" w:hAnsi="Cambria"/>
                <w:webHidden/>
                <w:sz w:val="28"/>
                <w:szCs w:val="28"/>
              </w:rPr>
            </w:r>
            <w:r w:rsidR="00EB523B" w:rsidRPr="00907CA5">
              <w:rPr>
                <w:rFonts w:ascii="Cambria" w:hAnsi="Cambria"/>
                <w:webHidden/>
                <w:sz w:val="28"/>
                <w:szCs w:val="28"/>
              </w:rPr>
              <w:fldChar w:fldCharType="separate"/>
            </w:r>
            <w:r w:rsidR="007247F5">
              <w:rPr>
                <w:rFonts w:ascii="Cambria" w:hAnsi="Cambria"/>
                <w:noProof/>
                <w:webHidden/>
                <w:sz w:val="28"/>
                <w:szCs w:val="28"/>
              </w:rPr>
              <w:t>1</w:t>
            </w:r>
            <w:r w:rsidR="00EB523B" w:rsidRPr="00907CA5">
              <w:rPr>
                <w:rFonts w:ascii="Cambria" w:hAnsi="Cambria"/>
                <w:webHidden/>
                <w:sz w:val="28"/>
                <w:szCs w:val="28"/>
              </w:rPr>
              <w:fldChar w:fldCharType="end"/>
            </w:r>
          </w:hyperlink>
        </w:p>
        <w:p w14:paraId="3E8C63B6" w14:textId="77DC0DE8" w:rsidR="00EB523B" w:rsidRPr="00907CA5" w:rsidRDefault="00EB523B" w:rsidP="00907CA5">
          <w:pPr>
            <w:pStyle w:val="Obsah1"/>
            <w:tabs>
              <w:tab w:val="right" w:pos="8505"/>
            </w:tabs>
            <w:spacing w:before="260" w:after="120"/>
            <w:ind w:left="850" w:right="567" w:hanging="850"/>
            <w:rPr>
              <w:rStyle w:val="Hypertextovprepojenie"/>
              <w:rFonts w:ascii="Cambria" w:hAnsi="Cambria"/>
              <w:sz w:val="28"/>
              <w:szCs w:val="28"/>
            </w:rPr>
          </w:pPr>
          <w:hyperlink w:anchor="_Toc193778835" w:history="1">
            <w:r w:rsidRPr="00907CA5">
              <w:rPr>
                <w:rStyle w:val="Hypertextovprepojenie"/>
                <w:rFonts w:ascii="Cambria" w:hAnsi="Cambria"/>
                <w:sz w:val="28"/>
                <w:szCs w:val="28"/>
              </w:rPr>
              <w:t>2.</w:t>
            </w:r>
            <w:r w:rsidRPr="00907CA5">
              <w:rPr>
                <w:rStyle w:val="Hypertextovprepojenie"/>
                <w:rFonts w:ascii="Cambria" w:hAnsi="Cambria"/>
                <w:sz w:val="28"/>
                <w:szCs w:val="28"/>
              </w:rPr>
              <w:tab/>
              <w:t>Schvaľovanie výstupov</w:t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tab/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fldChar w:fldCharType="begin"/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instrText xml:space="preserve"> PAGEREF _Toc193778835 \h </w:instrText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fldChar w:fldCharType="separate"/>
            </w:r>
            <w:r w:rsidR="007247F5">
              <w:rPr>
                <w:rStyle w:val="Hypertextovprepojenie"/>
                <w:rFonts w:ascii="Cambria" w:hAnsi="Cambria"/>
                <w:noProof/>
                <w:webHidden/>
                <w:sz w:val="28"/>
                <w:szCs w:val="28"/>
              </w:rPr>
              <w:t>3</w:t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fldChar w:fldCharType="end"/>
            </w:r>
          </w:hyperlink>
        </w:p>
        <w:p w14:paraId="2ADA1AC7" w14:textId="56F0CFCB" w:rsidR="00EB523B" w:rsidRPr="00907CA5" w:rsidRDefault="00EB523B" w:rsidP="00907CA5">
          <w:pPr>
            <w:pStyle w:val="Obsah1"/>
            <w:tabs>
              <w:tab w:val="right" w:pos="8505"/>
            </w:tabs>
            <w:spacing w:before="260" w:after="120"/>
            <w:ind w:left="850" w:right="567" w:hanging="850"/>
            <w:rPr>
              <w:rStyle w:val="Hypertextovprepojenie"/>
              <w:rFonts w:ascii="Cambria" w:hAnsi="Cambria"/>
              <w:sz w:val="28"/>
              <w:szCs w:val="28"/>
            </w:rPr>
          </w:pPr>
          <w:hyperlink w:anchor="_Toc193778836" w:history="1">
            <w:r w:rsidRPr="00907CA5">
              <w:rPr>
                <w:rStyle w:val="Hypertextovprepojenie"/>
                <w:rFonts w:ascii="Cambria" w:hAnsi="Cambria"/>
                <w:sz w:val="28"/>
                <w:szCs w:val="28"/>
              </w:rPr>
              <w:t>3.</w:t>
            </w:r>
            <w:r w:rsidRPr="00907CA5">
              <w:rPr>
                <w:rStyle w:val="Hypertextovprepojenie"/>
                <w:rFonts w:ascii="Cambria" w:hAnsi="Cambria"/>
                <w:sz w:val="28"/>
                <w:szCs w:val="28"/>
              </w:rPr>
              <w:tab/>
              <w:t>Termíny realizácie Projektu</w:t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tab/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fldChar w:fldCharType="begin"/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instrText xml:space="preserve"> PAGEREF _Toc193778836 \h </w:instrText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fldChar w:fldCharType="separate"/>
            </w:r>
            <w:r w:rsidR="007247F5">
              <w:rPr>
                <w:rStyle w:val="Hypertextovprepojenie"/>
                <w:rFonts w:ascii="Cambria" w:hAnsi="Cambria"/>
                <w:noProof/>
                <w:webHidden/>
                <w:sz w:val="28"/>
                <w:szCs w:val="28"/>
              </w:rPr>
              <w:t>3</w:t>
            </w:r>
            <w:r w:rsidRPr="00907CA5">
              <w:rPr>
                <w:rStyle w:val="Hypertextovprepojenie"/>
                <w:rFonts w:ascii="Cambria" w:hAnsi="Cambria"/>
                <w:webHidden/>
                <w:sz w:val="28"/>
                <w:szCs w:val="28"/>
              </w:rPr>
              <w:fldChar w:fldCharType="end"/>
            </w:r>
          </w:hyperlink>
        </w:p>
        <w:p w14:paraId="630891DE" w14:textId="0C422015" w:rsidR="00EC18D7" w:rsidRPr="006644A4" w:rsidRDefault="00EC18D7">
          <w:r w:rsidRPr="006644A4">
            <w:rPr>
              <w:rFonts w:ascii="Cambria" w:hAnsi="Cambria"/>
              <w:b/>
              <w:bCs/>
              <w:sz w:val="28"/>
              <w:szCs w:val="28"/>
            </w:rPr>
            <w:fldChar w:fldCharType="end"/>
          </w:r>
        </w:p>
      </w:sdtContent>
    </w:sdt>
    <w:p w14:paraId="3947C47B" w14:textId="75D5E440" w:rsidR="00F24B54" w:rsidRPr="006644A4" w:rsidRDefault="00F24B54" w:rsidP="00EC18D7">
      <w:pPr>
        <w:jc w:val="center"/>
        <w:rPr>
          <w:rFonts w:asciiTheme="minorHAnsi" w:hAnsiTheme="minorHAnsi" w:cstheme="minorHAnsi"/>
          <w:sz w:val="32"/>
          <w:szCs w:val="32"/>
          <w:lang w:eastAsia="en-US"/>
        </w:rPr>
      </w:pPr>
      <w:r w:rsidRPr="006644A4">
        <w:rPr>
          <w:rFonts w:asciiTheme="minorHAnsi" w:hAnsiTheme="minorHAnsi" w:cstheme="minorHAnsi"/>
          <w:sz w:val="32"/>
          <w:szCs w:val="32"/>
          <w:lang w:eastAsia="en-US"/>
        </w:rPr>
        <w:t>Účel dokumentu</w:t>
      </w:r>
    </w:p>
    <w:p w14:paraId="7A2D2EA6" w14:textId="77777777" w:rsidR="00312649" w:rsidRPr="006644A4" w:rsidRDefault="00312649" w:rsidP="00312649">
      <w:pPr>
        <w:rPr>
          <w:lang w:eastAsia="en-US"/>
        </w:rPr>
      </w:pPr>
    </w:p>
    <w:p w14:paraId="3947C47C" w14:textId="7B247DD6" w:rsidR="00F24B54" w:rsidRPr="00907CA5" w:rsidRDefault="00F24B54" w:rsidP="00A72BFC">
      <w:pPr>
        <w:rPr>
          <w:rFonts w:ascii="Calibri" w:eastAsiaTheme="minorHAnsi" w:hAnsi="Calibri" w:cs="Calibri"/>
          <w:sz w:val="22"/>
          <w:szCs w:val="22"/>
          <w:lang w:eastAsia="en-US"/>
        </w:rPr>
      </w:pPr>
      <w:r w:rsidRPr="00907CA5">
        <w:rPr>
          <w:rFonts w:ascii="Calibri" w:eastAsiaTheme="minorHAnsi" w:hAnsi="Calibri" w:cs="Calibri"/>
          <w:sz w:val="22"/>
          <w:szCs w:val="22"/>
          <w:lang w:eastAsia="en-US"/>
        </w:rPr>
        <w:t xml:space="preserve">Táto príloha popisuje základné princípy vypracovania a realizácie Projektu </w:t>
      </w:r>
      <w:r w:rsidR="00987944" w:rsidRPr="00907CA5">
        <w:rPr>
          <w:rFonts w:ascii="Calibri" w:eastAsiaTheme="minorHAnsi" w:hAnsi="Calibri" w:cs="Calibri"/>
          <w:sz w:val="22"/>
          <w:szCs w:val="22"/>
          <w:lang w:eastAsia="en-US"/>
        </w:rPr>
        <w:t xml:space="preserve">Inicializácie služieb </w:t>
      </w:r>
      <w:r w:rsidRPr="00907CA5">
        <w:rPr>
          <w:rFonts w:ascii="Calibri" w:eastAsiaTheme="minorHAnsi" w:hAnsi="Calibri" w:cs="Calibri"/>
          <w:sz w:val="22"/>
          <w:szCs w:val="22"/>
          <w:lang w:eastAsia="en-US"/>
        </w:rPr>
        <w:t>(ďalej len Projekt)</w:t>
      </w:r>
      <w:r w:rsidR="00F85A92" w:rsidRPr="00907CA5">
        <w:rPr>
          <w:rFonts w:ascii="Calibri" w:eastAsiaTheme="minorHAnsi" w:hAnsi="Calibri" w:cs="Calibri"/>
          <w:sz w:val="22"/>
          <w:szCs w:val="22"/>
          <w:lang w:eastAsia="en-US"/>
        </w:rPr>
        <w:t xml:space="preserve"> tak aby Poskytovateľ bol schopný poskytovať služby v požadovanej kvalite</w:t>
      </w:r>
      <w:r w:rsidRPr="00907CA5">
        <w:rPr>
          <w:rFonts w:ascii="Calibri" w:eastAsiaTheme="minorHAnsi" w:hAnsi="Calibri" w:cs="Calibri"/>
          <w:sz w:val="22"/>
          <w:szCs w:val="22"/>
          <w:lang w:eastAsia="en-US"/>
        </w:rPr>
        <w:t xml:space="preserve"> odo </w:t>
      </w:r>
      <w:r w:rsidR="005B4F2A" w:rsidRPr="00907CA5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907CA5">
        <w:rPr>
          <w:rFonts w:ascii="Calibri" w:eastAsiaTheme="minorHAnsi" w:hAnsi="Calibri" w:cs="Calibri"/>
          <w:sz w:val="22"/>
          <w:szCs w:val="22"/>
          <w:lang w:eastAsia="en-US"/>
        </w:rPr>
        <w:t xml:space="preserve">ňa začiatku poskytovania služieb v zmysle SLA parametrov definovaných v Prílohe č. </w:t>
      </w:r>
      <w:r w:rsidR="00FB4D70" w:rsidRPr="00907CA5">
        <w:rPr>
          <w:rFonts w:ascii="Calibri" w:eastAsiaTheme="minorHAnsi" w:hAnsi="Calibri" w:cs="Calibri"/>
          <w:sz w:val="22"/>
          <w:szCs w:val="22"/>
          <w:lang w:eastAsia="en-US"/>
        </w:rPr>
        <w:t xml:space="preserve">1 </w:t>
      </w:r>
      <w:r w:rsidRPr="00907CA5">
        <w:rPr>
          <w:rFonts w:ascii="Calibri" w:eastAsiaTheme="minorHAnsi" w:hAnsi="Calibri" w:cs="Calibri"/>
          <w:sz w:val="22"/>
          <w:szCs w:val="22"/>
          <w:lang w:eastAsia="en-US"/>
        </w:rPr>
        <w:t>Zmluvy.</w:t>
      </w:r>
    </w:p>
    <w:p w14:paraId="1FC32F19" w14:textId="77777777" w:rsidR="00A72BFC" w:rsidRPr="006644A4" w:rsidRDefault="00A72BFC" w:rsidP="00A72BFC"/>
    <w:p w14:paraId="3947C47D" w14:textId="77777777" w:rsidR="00F24B54" w:rsidRPr="006644A4" w:rsidRDefault="00F24B54" w:rsidP="00EC18D7">
      <w:pPr>
        <w:pStyle w:val="Nadpis2"/>
        <w:numPr>
          <w:ilvl w:val="0"/>
          <w:numId w:val="17"/>
        </w:numPr>
      </w:pPr>
      <w:bookmarkStart w:id="2" w:name="_Toc193094267"/>
      <w:bookmarkStart w:id="3" w:name="_Toc193109663"/>
      <w:bookmarkStart w:id="4" w:name="_Toc193778834"/>
      <w:r w:rsidRPr="006644A4">
        <w:t>Všeobecné ustanovenia</w:t>
      </w:r>
      <w:bookmarkEnd w:id="2"/>
      <w:bookmarkEnd w:id="3"/>
      <w:bookmarkEnd w:id="4"/>
    </w:p>
    <w:p w14:paraId="7C00505C" w14:textId="77777777" w:rsidR="00A72BFC" w:rsidRPr="006644A4" w:rsidRDefault="00A72BFC" w:rsidP="00BA7D21"/>
    <w:p w14:paraId="3947C47E" w14:textId="77777777" w:rsidR="00F24B54" w:rsidRPr="006644A4" w:rsidRDefault="00F24B54" w:rsidP="00A72BFC">
      <w:pPr>
        <w:pStyle w:val="Odsekzoznamu"/>
        <w:numPr>
          <w:ilvl w:val="0"/>
          <w:numId w:val="9"/>
        </w:numPr>
        <w:ind w:left="425" w:hanging="357"/>
      </w:pPr>
      <w:r w:rsidRPr="006644A4">
        <w:t xml:space="preserve">Poskytovateľ je povinný vypracovať plán Projektu v zmysle ustanovení tejto prílohy a minimálne v rozsahu: </w:t>
      </w:r>
    </w:p>
    <w:p w14:paraId="3947C47F" w14:textId="3087F794" w:rsidR="00F24B54" w:rsidRPr="006644A4" w:rsidRDefault="00F24B54" w:rsidP="00A72BFC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Definovať Organizačnú štruktúru projektového tímu.</w:t>
      </w:r>
    </w:p>
    <w:p w14:paraId="3947C480" w14:textId="77777777" w:rsidR="00F24B54" w:rsidRPr="006644A4" w:rsidRDefault="00F24B54" w:rsidP="00A72BFC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Komunikačný plán.</w:t>
      </w:r>
    </w:p>
    <w:p w14:paraId="3947C481" w14:textId="77777777" w:rsidR="00F24B54" w:rsidRPr="006644A4" w:rsidRDefault="00F24B54" w:rsidP="00A72BFC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Detailný časový harmonogram jednotlivých aktivít a míľnikov za každú Službu - Produkt.</w:t>
      </w:r>
    </w:p>
    <w:p w14:paraId="3947C483" w14:textId="77777777" w:rsidR="00F24B54" w:rsidRPr="006644A4" w:rsidRDefault="00F24B54" w:rsidP="00BA7D21">
      <w:pPr>
        <w:pStyle w:val="Odsekzoznamu"/>
        <w:numPr>
          <w:ilvl w:val="0"/>
          <w:numId w:val="9"/>
        </w:numPr>
        <w:ind w:left="425" w:hanging="357"/>
      </w:pPr>
      <w:r w:rsidRPr="006644A4">
        <w:t xml:space="preserve">Zmluvné strany sa dohodli na pravidelných týždenných stretnutiach Projektového tímu Projektu s cieľom informovať o priebehu realizácie Projektu voči časovému harmonogramu. </w:t>
      </w:r>
    </w:p>
    <w:p w14:paraId="3947C484" w14:textId="77777777" w:rsidR="00F24B54" w:rsidRPr="006644A4" w:rsidRDefault="00F24B54" w:rsidP="00BA7D21">
      <w:pPr>
        <w:pStyle w:val="Odsekzoznamu"/>
        <w:numPr>
          <w:ilvl w:val="0"/>
          <w:numId w:val="9"/>
        </w:numPr>
        <w:ind w:left="426"/>
      </w:pPr>
      <w:r w:rsidRPr="006644A4">
        <w:t xml:space="preserve">V priebehu realizácie Projektu je Poskytovateľ povinný vypracovať v súčinnosti s Objednávateľom minimálne nasledujúce </w:t>
      </w:r>
      <w:r w:rsidRPr="009060EB">
        <w:t>výstupy:</w:t>
      </w:r>
    </w:p>
    <w:p w14:paraId="3947C485" w14:textId="77777777" w:rsidR="00F24B54" w:rsidRPr="006644A4" w:rsidRDefault="00F24B54" w:rsidP="00BA7D21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Šablóny dokumentov: </w:t>
      </w:r>
    </w:p>
    <w:p w14:paraId="01961905" w14:textId="77777777" w:rsidR="004C103A" w:rsidRPr="006644A4" w:rsidRDefault="004C103A" w:rsidP="00EB523B">
      <w:pPr>
        <w:pStyle w:val="ACZkladn2"/>
        <w:numPr>
          <w:ilvl w:val="1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Mesačný výkaz SLA – Prehľad o plnení dohodnutých úrovní služieb (dostupnosť, reakčný čas, vyriešené incidenty).</w:t>
      </w:r>
    </w:p>
    <w:p w14:paraId="45E53A0B" w14:textId="6532A84F" w:rsidR="00CF1E6C" w:rsidRPr="006644A4" w:rsidRDefault="00CF1E6C" w:rsidP="00EB523B">
      <w:pPr>
        <w:pStyle w:val="ACZkladn2"/>
        <w:numPr>
          <w:ilvl w:val="1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Hlásenie vád (Incident Report) – Štandardizovaný formulár na odosielanie a evidovanie </w:t>
      </w:r>
      <w:r w:rsidR="00346D79" w:rsidRPr="006644A4">
        <w:rPr>
          <w:rFonts w:ascii="Verdana" w:hAnsi="Verdana"/>
          <w:sz w:val="18"/>
          <w:szCs w:val="18"/>
          <w:lang w:val="sk-SK"/>
        </w:rPr>
        <w:t xml:space="preserve">incidentov a </w:t>
      </w:r>
      <w:r w:rsidRPr="006644A4">
        <w:rPr>
          <w:rFonts w:ascii="Verdana" w:hAnsi="Verdana"/>
          <w:sz w:val="18"/>
          <w:szCs w:val="18"/>
          <w:lang w:val="sk-SK"/>
        </w:rPr>
        <w:t>problémov cez ServiceDesk Objednávateľa (jediný oficiálny kanál).</w:t>
      </w:r>
    </w:p>
    <w:p w14:paraId="63F814E7" w14:textId="77777777" w:rsidR="00CA69B7" w:rsidRPr="006644A4" w:rsidRDefault="00CA69B7" w:rsidP="00EB523B">
      <w:pPr>
        <w:pStyle w:val="ACZkladn2"/>
        <w:numPr>
          <w:ilvl w:val="1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Požiadavka na zmenu (Change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Request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) – Formulár na schvaľovanie zmien v IT infraštruktúre, spracovávaný výhradne cez ServiceDesk.</w:t>
      </w:r>
    </w:p>
    <w:p w14:paraId="5A657E9E" w14:textId="77777777" w:rsidR="00415D53" w:rsidRPr="006644A4" w:rsidRDefault="00415D53" w:rsidP="00EB523B">
      <w:pPr>
        <w:pStyle w:val="ACZkladn2"/>
        <w:numPr>
          <w:ilvl w:val="1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Požiadavka na práce (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Work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Order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) – Šablóna na zadávanie a sledovanie úloh, ktoré vyžadujú aktivitu Poskytovateľa.</w:t>
      </w:r>
    </w:p>
    <w:p w14:paraId="1A8CE026" w14:textId="77777777" w:rsidR="00357737" w:rsidRPr="006644A4" w:rsidRDefault="00357737" w:rsidP="00EB523B">
      <w:pPr>
        <w:pStyle w:val="ACZkladn2"/>
        <w:numPr>
          <w:ilvl w:val="1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lastRenderedPageBreak/>
        <w:t>Akceptačný protokol implementácie projektu – Dokument potvrdzujúci úspešné dokončenie fázy inicializácie a pripravenosť na plnohodnotné poskytovanie služieb.</w:t>
      </w:r>
    </w:p>
    <w:p w14:paraId="3947C48F" w14:textId="6A68C39B" w:rsidR="00F24B54" w:rsidRPr="006644A4" w:rsidRDefault="00F24B54" w:rsidP="00BA7D21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Prevádzkový model poskytovania služieb</w:t>
      </w:r>
    </w:p>
    <w:p w14:paraId="5F9077C0" w14:textId="77777777" w:rsidR="004E4697" w:rsidRPr="006644A4" w:rsidRDefault="004E4697" w:rsidP="006644A4">
      <w:pPr>
        <w:pStyle w:val="Normlnywebov"/>
        <w:spacing w:before="120" w:beforeAutospacing="0" w:after="120" w:afterAutospacing="0"/>
        <w:ind w:left="357" w:firstLine="709"/>
        <w:rPr>
          <w:rFonts w:ascii="Verdana" w:hAnsi="Verdana"/>
          <w:sz w:val="18"/>
          <w:szCs w:val="18"/>
          <w:lang w:val="sk-SK" w:eastAsia="cs-CZ"/>
        </w:rPr>
      </w:pPr>
      <w:r w:rsidRPr="006644A4">
        <w:rPr>
          <w:rFonts w:ascii="Verdana" w:hAnsi="Verdana"/>
          <w:sz w:val="18"/>
          <w:szCs w:val="18"/>
          <w:lang w:val="sk-SK" w:eastAsia="cs-CZ"/>
        </w:rPr>
        <w:t>Poskytovateľ definuje a dohodne s Objednávateľom štruktúrovaný rámec pre poskytovanie služieb, ktorý zahŕňa:</w:t>
      </w:r>
    </w:p>
    <w:p w14:paraId="444EE9E0" w14:textId="77777777" w:rsidR="004E4697" w:rsidRPr="006644A4" w:rsidRDefault="004E4697" w:rsidP="00EB523B">
      <w:pPr>
        <w:pStyle w:val="ACZkladn2"/>
        <w:numPr>
          <w:ilvl w:val="1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Procesy a pracovné postupy – Popis:</w:t>
      </w:r>
    </w:p>
    <w:p w14:paraId="226F0A26" w14:textId="0D11F926" w:rsidR="004E4697" w:rsidRPr="006644A4" w:rsidRDefault="004E4697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Spracovania incidentov (</w:t>
      </w:r>
      <w:r w:rsidR="00682C9D" w:rsidRPr="006644A4">
        <w:rPr>
          <w:rFonts w:ascii="Verdana" w:hAnsi="Verdana"/>
          <w:sz w:val="18"/>
          <w:szCs w:val="18"/>
          <w:lang w:val="sk-SK"/>
        </w:rPr>
        <w:t xml:space="preserve">Incident Management,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workflow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cez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ServiceDesk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).</w:t>
      </w:r>
    </w:p>
    <w:p w14:paraId="18E50A21" w14:textId="42F4D38C" w:rsidR="004E4697" w:rsidRPr="006644A4" w:rsidRDefault="004E4697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Riešenia problémov (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Problem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Management</w:t>
      </w:r>
      <w:r w:rsidR="00682C9D" w:rsidRPr="006644A4">
        <w:rPr>
          <w:rFonts w:ascii="Verdana" w:hAnsi="Verdana"/>
          <w:sz w:val="18"/>
          <w:szCs w:val="18"/>
          <w:lang w:val="sk-SK"/>
        </w:rPr>
        <w:t xml:space="preserve">, </w:t>
      </w:r>
      <w:proofErr w:type="spellStart"/>
      <w:r w:rsidR="00682C9D" w:rsidRPr="006644A4">
        <w:rPr>
          <w:rFonts w:ascii="Verdana" w:hAnsi="Verdana"/>
          <w:sz w:val="18"/>
          <w:szCs w:val="18"/>
          <w:lang w:val="sk-SK"/>
        </w:rPr>
        <w:t>workflow</w:t>
      </w:r>
      <w:proofErr w:type="spellEnd"/>
      <w:r w:rsidR="00682C9D" w:rsidRPr="006644A4">
        <w:rPr>
          <w:rFonts w:ascii="Verdana" w:hAnsi="Verdana"/>
          <w:sz w:val="18"/>
          <w:szCs w:val="18"/>
          <w:lang w:val="sk-SK"/>
        </w:rPr>
        <w:t xml:space="preserve"> cez ServiceDesk</w:t>
      </w:r>
      <w:r w:rsidRPr="006644A4">
        <w:rPr>
          <w:rFonts w:ascii="Verdana" w:hAnsi="Verdana"/>
          <w:sz w:val="18"/>
          <w:szCs w:val="18"/>
          <w:lang w:val="sk-SK"/>
        </w:rPr>
        <w:t>).</w:t>
      </w:r>
    </w:p>
    <w:p w14:paraId="25C261EA" w14:textId="6F90ED8D" w:rsidR="004E4697" w:rsidRPr="006644A4" w:rsidRDefault="004E4697" w:rsidP="003A2196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Schvaľovania a implementácie zmien (Change Management</w:t>
      </w:r>
      <w:r w:rsidR="00682C9D" w:rsidRPr="006644A4">
        <w:rPr>
          <w:rFonts w:ascii="Verdana" w:hAnsi="Verdana"/>
          <w:sz w:val="18"/>
          <w:szCs w:val="18"/>
          <w:lang w:val="sk-SK"/>
        </w:rPr>
        <w:t xml:space="preserve">, </w:t>
      </w:r>
      <w:proofErr w:type="spellStart"/>
      <w:r w:rsidR="00682C9D" w:rsidRPr="006644A4">
        <w:rPr>
          <w:rFonts w:ascii="Verdana" w:hAnsi="Verdana"/>
          <w:sz w:val="18"/>
          <w:szCs w:val="18"/>
          <w:lang w:val="sk-SK"/>
        </w:rPr>
        <w:t>workflow</w:t>
      </w:r>
      <w:proofErr w:type="spellEnd"/>
      <w:r w:rsidR="00682C9D" w:rsidRPr="006644A4">
        <w:rPr>
          <w:rFonts w:ascii="Verdana" w:hAnsi="Verdana"/>
          <w:sz w:val="18"/>
          <w:szCs w:val="18"/>
          <w:lang w:val="sk-SK"/>
        </w:rPr>
        <w:t xml:space="preserve"> cez </w:t>
      </w:r>
      <w:proofErr w:type="spellStart"/>
      <w:r w:rsidR="00682C9D" w:rsidRPr="006644A4">
        <w:rPr>
          <w:rFonts w:ascii="Verdana" w:hAnsi="Verdana"/>
          <w:sz w:val="18"/>
          <w:szCs w:val="18"/>
          <w:lang w:val="sk-SK"/>
        </w:rPr>
        <w:t>ServiceDesk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).</w:t>
      </w:r>
    </w:p>
    <w:p w14:paraId="3C3743B3" w14:textId="7454BDAA" w:rsidR="00605F68" w:rsidRPr="006644A4" w:rsidRDefault="00605F68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Spracovania požiadaviek na dodávky služieb (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workflow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cez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ServiceDesk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).</w:t>
      </w:r>
    </w:p>
    <w:p w14:paraId="2D332440" w14:textId="77777777" w:rsidR="004E4697" w:rsidRPr="006644A4" w:rsidRDefault="004E4697" w:rsidP="003A2196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Komunikácie a eskalácií (kontaktné osoby, kritické scenáre).</w:t>
      </w:r>
    </w:p>
    <w:p w14:paraId="4D5CC66A" w14:textId="66AD4DF9" w:rsidR="003077D8" w:rsidRPr="006644A4" w:rsidRDefault="004E4697" w:rsidP="003A2196">
      <w:pPr>
        <w:pStyle w:val="ACZkladn2"/>
        <w:numPr>
          <w:ilvl w:val="1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Nástroje a systémy </w:t>
      </w:r>
      <w:r w:rsidR="003077D8" w:rsidRPr="006644A4">
        <w:rPr>
          <w:rFonts w:ascii="Verdana" w:hAnsi="Verdana"/>
          <w:sz w:val="18"/>
          <w:szCs w:val="18"/>
          <w:lang w:val="sk-SK"/>
        </w:rPr>
        <w:t>pre efektívne poskytovanie služieb</w:t>
      </w:r>
      <w:r w:rsidR="00D7484E" w:rsidRPr="006644A4">
        <w:rPr>
          <w:rFonts w:ascii="Verdana" w:hAnsi="Verdana"/>
          <w:sz w:val="18"/>
          <w:szCs w:val="18"/>
          <w:lang w:val="sk-SK"/>
        </w:rPr>
        <w:t xml:space="preserve"> </w:t>
      </w:r>
      <w:r w:rsidR="00FD06E4" w:rsidRPr="006644A4">
        <w:rPr>
          <w:rFonts w:ascii="Verdana" w:hAnsi="Verdana"/>
          <w:sz w:val="18"/>
          <w:szCs w:val="18"/>
          <w:lang w:val="sk-SK"/>
        </w:rPr>
        <w:t>–</w:t>
      </w:r>
      <w:r w:rsidR="00D7484E" w:rsidRPr="006644A4">
        <w:rPr>
          <w:rFonts w:ascii="Verdana" w:hAnsi="Verdana"/>
          <w:sz w:val="18"/>
          <w:szCs w:val="18"/>
          <w:lang w:val="sk-SK"/>
        </w:rPr>
        <w:t xml:space="preserve"> </w:t>
      </w:r>
      <w:r w:rsidR="00A1540B" w:rsidRPr="006644A4">
        <w:rPr>
          <w:rFonts w:ascii="Verdana" w:hAnsi="Verdana"/>
          <w:sz w:val="18"/>
          <w:szCs w:val="18"/>
          <w:lang w:val="sk-SK"/>
        </w:rPr>
        <w:t>Popi</w:t>
      </w:r>
      <w:r w:rsidR="00B27AE4" w:rsidRPr="006644A4">
        <w:rPr>
          <w:rFonts w:ascii="Verdana" w:hAnsi="Verdana"/>
          <w:sz w:val="18"/>
          <w:szCs w:val="18"/>
          <w:lang w:val="sk-SK"/>
        </w:rPr>
        <w:t>s:</w:t>
      </w:r>
    </w:p>
    <w:p w14:paraId="19470136" w14:textId="65D0C484" w:rsidR="0030705E" w:rsidRPr="006644A4" w:rsidRDefault="0030705E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Nástroje na správu požiadaviek a incidentov (Service Desk / IT Service Management - ITSM)</w:t>
      </w:r>
      <w:r w:rsidR="00EB523B" w:rsidRPr="006644A4">
        <w:rPr>
          <w:rFonts w:ascii="Verdana" w:hAnsi="Verdana"/>
          <w:sz w:val="18"/>
          <w:szCs w:val="18"/>
          <w:lang w:val="sk-SK"/>
        </w:rPr>
        <w:t>.</w:t>
      </w:r>
    </w:p>
    <w:p w14:paraId="61276BB9" w14:textId="150FF1E5" w:rsidR="0030705E" w:rsidRPr="006644A4" w:rsidRDefault="0030705E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Monitorovacie nástroje (IT Infrastructure Monitoring)</w:t>
      </w:r>
      <w:r w:rsidR="00EB523B" w:rsidRPr="006644A4">
        <w:rPr>
          <w:rFonts w:ascii="Verdana" w:hAnsi="Verdana"/>
          <w:sz w:val="18"/>
          <w:szCs w:val="18"/>
          <w:lang w:val="sk-SK"/>
        </w:rPr>
        <w:t>.</w:t>
      </w:r>
    </w:p>
    <w:p w14:paraId="191AC6E2" w14:textId="1FBF8DEC" w:rsidR="00ED47AE" w:rsidRPr="006644A4" w:rsidRDefault="00ED47AE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Nástroje pre vzdialenú správu a podporu (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Remote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Access &amp;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Administration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Tools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)</w:t>
      </w:r>
      <w:r w:rsidR="00EB523B" w:rsidRPr="006644A4">
        <w:rPr>
          <w:rFonts w:ascii="Verdana" w:hAnsi="Verdana"/>
          <w:sz w:val="18"/>
          <w:szCs w:val="18"/>
          <w:lang w:val="sk-SK"/>
        </w:rPr>
        <w:t>.</w:t>
      </w:r>
    </w:p>
    <w:p w14:paraId="41397C97" w14:textId="12B46543" w:rsidR="00ED47AE" w:rsidRPr="006644A4" w:rsidRDefault="00ED47AE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proofErr w:type="spellStart"/>
      <w:r w:rsidRPr="006644A4">
        <w:rPr>
          <w:rFonts w:ascii="Verdana" w:hAnsi="Verdana"/>
          <w:sz w:val="18"/>
          <w:szCs w:val="18"/>
          <w:lang w:val="sk-SK"/>
        </w:rPr>
        <w:t>Reportingové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a analytické nástroje (BI &amp; SLA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Reporting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Tools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)</w:t>
      </w:r>
      <w:r w:rsidR="00EB523B" w:rsidRPr="006644A4">
        <w:rPr>
          <w:rFonts w:ascii="Verdana" w:hAnsi="Verdana"/>
          <w:sz w:val="18"/>
          <w:szCs w:val="18"/>
          <w:lang w:val="sk-SK"/>
        </w:rPr>
        <w:t>.</w:t>
      </w:r>
    </w:p>
    <w:p w14:paraId="69D126B3" w14:textId="2D9D7C9B" w:rsidR="00913C31" w:rsidRPr="006644A4" w:rsidRDefault="00913C31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Nástroje na správu konfigurácií a zmien (CMDB / Change Management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Tools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)</w:t>
      </w:r>
      <w:r w:rsidR="00EB523B" w:rsidRPr="006644A4">
        <w:rPr>
          <w:rFonts w:ascii="Verdana" w:hAnsi="Verdana"/>
          <w:sz w:val="18"/>
          <w:szCs w:val="18"/>
          <w:lang w:val="sk-SK"/>
        </w:rPr>
        <w:t>.</w:t>
      </w:r>
    </w:p>
    <w:p w14:paraId="58B73CC6" w14:textId="0DC201CE" w:rsidR="00913C31" w:rsidRPr="006644A4" w:rsidRDefault="00913C31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Nástroje na správu identity a prístupov (IAM – Identity &amp; Access Management)</w:t>
      </w:r>
      <w:r w:rsidR="00EB523B" w:rsidRPr="006644A4">
        <w:rPr>
          <w:rFonts w:ascii="Verdana" w:hAnsi="Verdana"/>
          <w:sz w:val="18"/>
          <w:szCs w:val="18"/>
          <w:lang w:val="sk-SK"/>
        </w:rPr>
        <w:t>.</w:t>
      </w:r>
    </w:p>
    <w:p w14:paraId="650891C8" w14:textId="66CBF7DA" w:rsidR="00913C31" w:rsidRPr="006644A4" w:rsidRDefault="00913C31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Nástroje na správu dokumentácie (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Knowledge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Base /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Documentation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Systems)</w:t>
      </w:r>
      <w:r w:rsidR="00EB523B" w:rsidRPr="006644A4">
        <w:rPr>
          <w:rFonts w:ascii="Verdana" w:hAnsi="Verdana"/>
          <w:sz w:val="18"/>
          <w:szCs w:val="18"/>
          <w:lang w:val="sk-SK"/>
        </w:rPr>
        <w:t>.</w:t>
      </w:r>
    </w:p>
    <w:p w14:paraId="57F6D6F0" w14:textId="39F052FE" w:rsidR="003077D8" w:rsidRPr="006644A4" w:rsidRDefault="004A331E" w:rsidP="00EB523B">
      <w:pPr>
        <w:pStyle w:val="ACZkladn2"/>
        <w:numPr>
          <w:ilvl w:val="2"/>
          <w:numId w:val="3"/>
        </w:numPr>
        <w:spacing w:after="120"/>
        <w:rPr>
          <w:rStyle w:val="Vrazn"/>
          <w:rFonts w:ascii="Verdana" w:hAnsi="Verdana"/>
          <w:b w:val="0"/>
          <w:bCs w:val="0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Komunikačné a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kolaboračné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nástroje (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Collaboration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Platforms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)</w:t>
      </w:r>
      <w:r w:rsidR="00EB523B" w:rsidRPr="006644A4">
        <w:rPr>
          <w:rFonts w:ascii="Verdana" w:hAnsi="Verdana"/>
          <w:sz w:val="18"/>
          <w:szCs w:val="18"/>
          <w:lang w:val="sk-SK"/>
        </w:rPr>
        <w:t>.</w:t>
      </w:r>
    </w:p>
    <w:p w14:paraId="621D3080" w14:textId="6E168045" w:rsidR="004E4697" w:rsidRPr="006644A4" w:rsidRDefault="004E4697" w:rsidP="00EB523B">
      <w:pPr>
        <w:pStyle w:val="ACZkladn2"/>
        <w:numPr>
          <w:ilvl w:val="1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proofErr w:type="spellStart"/>
      <w:r w:rsidRPr="006644A4">
        <w:rPr>
          <w:rFonts w:ascii="Verdana" w:hAnsi="Verdana"/>
          <w:sz w:val="18"/>
          <w:szCs w:val="18"/>
          <w:lang w:val="sk-SK"/>
        </w:rPr>
        <w:t>Governance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a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reporting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> – Dohoda o</w:t>
      </w:r>
      <w:r w:rsidR="00B94FFB" w:rsidRPr="006644A4">
        <w:rPr>
          <w:rFonts w:ascii="Verdana" w:hAnsi="Verdana"/>
          <w:sz w:val="18"/>
          <w:szCs w:val="18"/>
          <w:lang w:val="sk-SK"/>
        </w:rPr>
        <w:t xml:space="preserve"> / zápis </w:t>
      </w:r>
      <w:r w:rsidR="00CD7B3C" w:rsidRPr="006644A4">
        <w:rPr>
          <w:rFonts w:ascii="Verdana" w:hAnsi="Verdana"/>
          <w:sz w:val="18"/>
          <w:szCs w:val="18"/>
          <w:lang w:val="sk-SK"/>
        </w:rPr>
        <w:t>o</w:t>
      </w:r>
      <w:r w:rsidRPr="006644A4">
        <w:rPr>
          <w:rFonts w:ascii="Verdana" w:hAnsi="Verdana"/>
          <w:sz w:val="18"/>
          <w:szCs w:val="18"/>
          <w:lang w:val="sk-SK"/>
        </w:rPr>
        <w:t>:</w:t>
      </w:r>
    </w:p>
    <w:p w14:paraId="14DA811C" w14:textId="77777777" w:rsidR="004E4697" w:rsidRPr="006644A4" w:rsidRDefault="004E4697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Frekvencii a formáte reportov (denné/týždenné/mesačné).</w:t>
      </w:r>
    </w:p>
    <w:p w14:paraId="1D97C426" w14:textId="77777777" w:rsidR="004E4697" w:rsidRPr="006644A4" w:rsidRDefault="004E4697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Kľúčových metrikách (SLA, KPI) a spôsobe ich merania.</w:t>
      </w:r>
    </w:p>
    <w:p w14:paraId="4E2D813F" w14:textId="40C2F199" w:rsidR="004E4697" w:rsidRPr="006644A4" w:rsidRDefault="004E4697" w:rsidP="00EB523B">
      <w:pPr>
        <w:pStyle w:val="ACZkladn2"/>
        <w:numPr>
          <w:ilvl w:val="2"/>
          <w:numId w:val="3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Pravidelných hodnotiacich workshopoch (štvrťročné).</w:t>
      </w:r>
    </w:p>
    <w:p w14:paraId="3947C491" w14:textId="11BB3F38" w:rsidR="00F24B54" w:rsidRPr="006644A4" w:rsidRDefault="00F24B54" w:rsidP="00BA7D21">
      <w:pPr>
        <w:pStyle w:val="Odsekzoznamu"/>
        <w:numPr>
          <w:ilvl w:val="0"/>
          <w:numId w:val="9"/>
        </w:numPr>
        <w:ind w:left="425" w:hanging="357"/>
      </w:pPr>
      <w:r w:rsidRPr="006644A4">
        <w:t xml:space="preserve">Objednávateľ sa zaväzuje vyvinúť maximálne úsilie v súvislosti s prechodom znalostí z Objednávateľa </w:t>
      </w:r>
      <w:r w:rsidR="006E48CC" w:rsidRPr="006644A4">
        <w:t>n</w:t>
      </w:r>
      <w:r w:rsidRPr="006644A4">
        <w:t>a </w:t>
      </w:r>
      <w:r w:rsidR="006E48CC" w:rsidRPr="006644A4">
        <w:t>P</w:t>
      </w:r>
      <w:r w:rsidRPr="006644A4">
        <w:t xml:space="preserve">oskytovateľa, a to najmä formou: </w:t>
      </w:r>
    </w:p>
    <w:p w14:paraId="3947C492" w14:textId="77777777" w:rsidR="00F24B54" w:rsidRPr="006644A4" w:rsidRDefault="00F24B54" w:rsidP="00BA7D21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Poskytnutia technickej, prevádzkovej a inej dokumentácie.</w:t>
      </w:r>
    </w:p>
    <w:p w14:paraId="3947C493" w14:textId="77777777" w:rsidR="00F24B54" w:rsidRPr="006644A4" w:rsidRDefault="00F24B54" w:rsidP="00BA7D21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Inštruktáží tímu Poskytovateľa tímom Objednávateľa.</w:t>
      </w:r>
    </w:p>
    <w:p w14:paraId="3947C496" w14:textId="4B7D3EEE" w:rsidR="00F24B54" w:rsidRPr="006644A4" w:rsidRDefault="00F24B54" w:rsidP="00FB4D70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Konzultácií s kľúčovými osobami Objednávateľa služieb.</w:t>
      </w:r>
    </w:p>
    <w:p w14:paraId="3947C497" w14:textId="6AFAAF37" w:rsidR="00F24B54" w:rsidRPr="006644A4" w:rsidRDefault="00F24B54" w:rsidP="00BA7D21">
      <w:pPr>
        <w:pStyle w:val="Odsekzoznamu"/>
        <w:numPr>
          <w:ilvl w:val="0"/>
          <w:numId w:val="9"/>
        </w:numPr>
        <w:ind w:left="425" w:hanging="357"/>
      </w:pPr>
      <w:r w:rsidRPr="006644A4">
        <w:t xml:space="preserve">Objednávateľ sa zaväzuje poskytnúť Poskytovateľovi súčinnosť minimálne v rozsahu: </w:t>
      </w:r>
    </w:p>
    <w:p w14:paraId="3947C498" w14:textId="155AF663" w:rsidR="00F24B54" w:rsidRPr="006644A4" w:rsidRDefault="00F24B54" w:rsidP="00BA7D21">
      <w:pPr>
        <w:pStyle w:val="ACZkladn2"/>
        <w:numPr>
          <w:ilvl w:val="0"/>
          <w:numId w:val="10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odovzdanie </w:t>
      </w:r>
      <w:r w:rsidR="004C348C" w:rsidRPr="006644A4">
        <w:rPr>
          <w:rFonts w:ascii="Verdana" w:hAnsi="Verdana"/>
          <w:sz w:val="18"/>
          <w:szCs w:val="18"/>
          <w:lang w:val="sk-SK"/>
        </w:rPr>
        <w:t xml:space="preserve">existujúcej </w:t>
      </w:r>
      <w:r w:rsidRPr="006644A4">
        <w:rPr>
          <w:rFonts w:ascii="Verdana" w:hAnsi="Verdana"/>
          <w:sz w:val="18"/>
          <w:szCs w:val="18"/>
          <w:lang w:val="sk-SK"/>
        </w:rPr>
        <w:t xml:space="preserve">aktualizovanej dokumentácie Infraštruktúry </w:t>
      </w:r>
      <w:r w:rsidR="006E48CC" w:rsidRPr="006644A4">
        <w:rPr>
          <w:rFonts w:ascii="Verdana" w:hAnsi="Verdana"/>
          <w:sz w:val="18"/>
          <w:szCs w:val="18"/>
          <w:lang w:val="sk-SK"/>
        </w:rPr>
        <w:t xml:space="preserve">mesta Košice </w:t>
      </w:r>
      <w:r w:rsidRPr="006644A4">
        <w:rPr>
          <w:rFonts w:ascii="Verdana" w:hAnsi="Verdana"/>
          <w:sz w:val="18"/>
          <w:szCs w:val="18"/>
          <w:lang w:val="sk-SK"/>
        </w:rPr>
        <w:t>(technickú, administrátorskú a užívateľskú)</w:t>
      </w:r>
      <w:r w:rsidR="006E48CC" w:rsidRPr="006644A4">
        <w:rPr>
          <w:rFonts w:ascii="Verdana" w:hAnsi="Verdana"/>
          <w:sz w:val="18"/>
          <w:szCs w:val="18"/>
          <w:lang w:val="sk-SK"/>
        </w:rPr>
        <w:t>,</w:t>
      </w:r>
    </w:p>
    <w:p w14:paraId="3947C499" w14:textId="3D47F43D" w:rsidR="00F24B54" w:rsidRPr="006644A4" w:rsidRDefault="00F24B54" w:rsidP="00BA7D21">
      <w:pPr>
        <w:pStyle w:val="ACZkladn2"/>
        <w:numPr>
          <w:ilvl w:val="0"/>
          <w:numId w:val="10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odovzdanie </w:t>
      </w:r>
      <w:r w:rsidR="004C348C" w:rsidRPr="006644A4">
        <w:rPr>
          <w:rFonts w:ascii="Verdana" w:hAnsi="Verdana"/>
          <w:sz w:val="18"/>
          <w:szCs w:val="18"/>
          <w:lang w:val="sk-SK"/>
        </w:rPr>
        <w:t xml:space="preserve">existujúcej </w:t>
      </w:r>
      <w:r w:rsidRPr="006644A4">
        <w:rPr>
          <w:rFonts w:ascii="Verdana" w:hAnsi="Verdana"/>
          <w:sz w:val="18"/>
          <w:szCs w:val="18"/>
          <w:lang w:val="sk-SK"/>
        </w:rPr>
        <w:t xml:space="preserve">aktuálne systémovej dokumentácie – HW a komunikačná architektúra, parametre a nastavenia databáz, štruktúra databáz, HW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sizing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 a</w:t>
      </w:r>
      <w:r w:rsidR="006E48CC" w:rsidRPr="006644A4">
        <w:rPr>
          <w:rFonts w:ascii="Verdana" w:hAnsi="Verdana"/>
          <w:sz w:val="18"/>
          <w:szCs w:val="18"/>
          <w:lang w:val="sk-SK"/>
        </w:rPr>
        <w:t> </w:t>
      </w:r>
      <w:r w:rsidRPr="006644A4">
        <w:rPr>
          <w:rFonts w:ascii="Verdana" w:hAnsi="Verdana"/>
          <w:sz w:val="18"/>
          <w:szCs w:val="18"/>
          <w:lang w:val="sk-SK"/>
        </w:rPr>
        <w:t>nastavenia</w:t>
      </w:r>
      <w:r w:rsidR="006E48CC" w:rsidRPr="006644A4">
        <w:rPr>
          <w:rFonts w:ascii="Verdana" w:hAnsi="Verdana"/>
          <w:sz w:val="18"/>
          <w:szCs w:val="18"/>
          <w:lang w:val="sk-SK"/>
        </w:rPr>
        <w:t>,</w:t>
      </w:r>
    </w:p>
    <w:p w14:paraId="3947C49B" w14:textId="79142056" w:rsidR="00F24B54" w:rsidRPr="006644A4" w:rsidRDefault="00067DE6" w:rsidP="00BA7D21">
      <w:pPr>
        <w:pStyle w:val="ACZkladn2"/>
        <w:numPr>
          <w:ilvl w:val="0"/>
          <w:numId w:val="10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zabezpečenie </w:t>
      </w:r>
      <w:r w:rsidR="008C4B6D" w:rsidRPr="006644A4">
        <w:rPr>
          <w:rFonts w:ascii="Verdana" w:hAnsi="Verdana"/>
          <w:sz w:val="18"/>
          <w:szCs w:val="18"/>
          <w:lang w:val="sk-SK"/>
        </w:rPr>
        <w:t xml:space="preserve">potrebných </w:t>
      </w:r>
      <w:r w:rsidRPr="006644A4">
        <w:rPr>
          <w:rFonts w:ascii="Verdana" w:hAnsi="Verdana"/>
          <w:sz w:val="18"/>
          <w:szCs w:val="18"/>
          <w:lang w:val="sk-SK"/>
        </w:rPr>
        <w:t xml:space="preserve">prístupov pre </w:t>
      </w:r>
      <w:r w:rsidR="00EB523B" w:rsidRPr="006644A4">
        <w:rPr>
          <w:rFonts w:ascii="Verdana" w:hAnsi="Verdana"/>
          <w:sz w:val="18"/>
          <w:szCs w:val="18"/>
          <w:lang w:val="sk-SK"/>
        </w:rPr>
        <w:t xml:space="preserve">Poskytovateľa </w:t>
      </w:r>
      <w:r w:rsidR="00F24B54" w:rsidRPr="006644A4">
        <w:rPr>
          <w:rFonts w:ascii="Verdana" w:hAnsi="Verdana"/>
          <w:sz w:val="18"/>
          <w:szCs w:val="18"/>
          <w:lang w:val="sk-SK"/>
        </w:rPr>
        <w:t xml:space="preserve">k Infraštruktúre </w:t>
      </w:r>
      <w:r w:rsidR="006E48CC" w:rsidRPr="006644A4">
        <w:rPr>
          <w:rFonts w:ascii="Verdana" w:hAnsi="Verdana"/>
          <w:sz w:val="18"/>
          <w:szCs w:val="18"/>
          <w:lang w:val="sk-SK"/>
        </w:rPr>
        <w:t xml:space="preserve">mesta Košice </w:t>
      </w:r>
      <w:r w:rsidR="00F24B54" w:rsidRPr="006644A4">
        <w:rPr>
          <w:rFonts w:ascii="Verdana" w:hAnsi="Verdana"/>
          <w:sz w:val="18"/>
          <w:szCs w:val="18"/>
          <w:lang w:val="sk-SK"/>
        </w:rPr>
        <w:t>pre zabezpečenie bezproblémovej prevádzky</w:t>
      </w:r>
      <w:r w:rsidR="006E48CC" w:rsidRPr="006644A4">
        <w:rPr>
          <w:rFonts w:ascii="Verdana" w:hAnsi="Verdana"/>
          <w:sz w:val="18"/>
          <w:szCs w:val="18"/>
          <w:lang w:val="sk-SK"/>
        </w:rPr>
        <w:t>,</w:t>
      </w:r>
    </w:p>
    <w:p w14:paraId="3947C49C" w14:textId="79783220" w:rsidR="00F24B54" w:rsidRPr="006644A4" w:rsidRDefault="00F24B54" w:rsidP="00BA7D21">
      <w:pPr>
        <w:pStyle w:val="ACZkladn2"/>
        <w:numPr>
          <w:ilvl w:val="0"/>
          <w:numId w:val="10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administrácia otvorených incidentov a požiadaviek,</w:t>
      </w:r>
    </w:p>
    <w:p w14:paraId="3947C49D" w14:textId="45413B5D" w:rsidR="00F24B54" w:rsidRPr="006644A4" w:rsidRDefault="00F24B54" w:rsidP="00BA7D21">
      <w:pPr>
        <w:pStyle w:val="ACZkladn2"/>
        <w:numPr>
          <w:ilvl w:val="0"/>
          <w:numId w:val="10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oboznámenie Objednávateľa a </w:t>
      </w:r>
      <w:r w:rsidR="006E48CC" w:rsidRPr="006644A4">
        <w:rPr>
          <w:rFonts w:ascii="Verdana" w:hAnsi="Verdana"/>
          <w:sz w:val="18"/>
          <w:szCs w:val="18"/>
          <w:lang w:val="sk-SK"/>
        </w:rPr>
        <w:t xml:space="preserve">Poskytovateľa </w:t>
      </w:r>
      <w:r w:rsidRPr="006644A4">
        <w:rPr>
          <w:rFonts w:ascii="Verdana" w:hAnsi="Verdana"/>
          <w:sz w:val="18"/>
          <w:szCs w:val="18"/>
          <w:lang w:val="sk-SK"/>
        </w:rPr>
        <w:t>s existujúcou dokumentáciou formou workshopu</w:t>
      </w:r>
      <w:r w:rsidR="006E48CC" w:rsidRPr="006644A4">
        <w:rPr>
          <w:rFonts w:ascii="Verdana" w:hAnsi="Verdana"/>
          <w:sz w:val="18"/>
          <w:szCs w:val="18"/>
          <w:lang w:val="sk-SK"/>
        </w:rPr>
        <w:t>,</w:t>
      </w:r>
    </w:p>
    <w:p w14:paraId="3947C4A0" w14:textId="7CF23012" w:rsidR="00F24B54" w:rsidRPr="006644A4" w:rsidRDefault="00F24B54" w:rsidP="00BA7D21">
      <w:pPr>
        <w:pStyle w:val="ACZkladn2"/>
        <w:numPr>
          <w:ilvl w:val="0"/>
          <w:numId w:val="10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oboznámenia </w:t>
      </w:r>
      <w:r w:rsidR="006E48CC" w:rsidRPr="006644A4">
        <w:rPr>
          <w:rFonts w:ascii="Verdana" w:hAnsi="Verdana"/>
          <w:sz w:val="18"/>
          <w:szCs w:val="18"/>
          <w:lang w:val="sk-SK"/>
        </w:rPr>
        <w:t xml:space="preserve">Poskytovateľa </w:t>
      </w:r>
      <w:r w:rsidRPr="006644A4">
        <w:rPr>
          <w:rFonts w:ascii="Verdana" w:hAnsi="Verdana"/>
          <w:sz w:val="18"/>
          <w:szCs w:val="18"/>
          <w:lang w:val="sk-SK"/>
        </w:rPr>
        <w:t>s </w:t>
      </w:r>
      <w:r w:rsidR="005B4F2A" w:rsidRPr="006644A4">
        <w:rPr>
          <w:rFonts w:ascii="Verdana" w:hAnsi="Verdana"/>
          <w:sz w:val="18"/>
          <w:szCs w:val="18"/>
          <w:lang w:val="sk-SK"/>
        </w:rPr>
        <w:t>I</w:t>
      </w:r>
      <w:r w:rsidRPr="006644A4">
        <w:rPr>
          <w:rFonts w:ascii="Verdana" w:hAnsi="Verdana"/>
          <w:sz w:val="18"/>
          <w:szCs w:val="18"/>
          <w:lang w:val="sk-SK"/>
        </w:rPr>
        <w:t xml:space="preserve">nfraštruktúrou </w:t>
      </w:r>
      <w:r w:rsidR="006E48CC" w:rsidRPr="006644A4">
        <w:rPr>
          <w:rFonts w:ascii="Verdana" w:hAnsi="Verdana"/>
          <w:sz w:val="18"/>
          <w:szCs w:val="18"/>
          <w:lang w:val="sk-SK"/>
        </w:rPr>
        <w:t xml:space="preserve">mesta Košice </w:t>
      </w:r>
      <w:r w:rsidRPr="006644A4">
        <w:rPr>
          <w:rFonts w:ascii="Verdana" w:hAnsi="Verdana"/>
          <w:sz w:val="18"/>
          <w:szCs w:val="18"/>
          <w:lang w:val="sk-SK"/>
        </w:rPr>
        <w:t>formou workshopu</w:t>
      </w:r>
      <w:r w:rsidR="006E48CC" w:rsidRPr="006644A4">
        <w:rPr>
          <w:rFonts w:ascii="Verdana" w:hAnsi="Verdana"/>
          <w:sz w:val="18"/>
          <w:szCs w:val="18"/>
          <w:lang w:val="sk-SK"/>
        </w:rPr>
        <w:t>,</w:t>
      </w:r>
    </w:p>
    <w:p w14:paraId="3947C4A1" w14:textId="335791C8" w:rsidR="00F24B54" w:rsidRPr="006644A4" w:rsidRDefault="00F24B54" w:rsidP="00BA7D21">
      <w:pPr>
        <w:pStyle w:val="ACZkladn2"/>
        <w:numPr>
          <w:ilvl w:val="0"/>
          <w:numId w:val="10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lastRenderedPageBreak/>
        <w:t xml:space="preserve">súčinnosť pri pilotnej podpore prevádzky a údržbe – </w:t>
      </w:r>
      <w:proofErr w:type="spellStart"/>
      <w:r w:rsidRPr="006644A4">
        <w:rPr>
          <w:rFonts w:ascii="Verdana" w:hAnsi="Verdana"/>
          <w:sz w:val="18"/>
          <w:szCs w:val="18"/>
          <w:lang w:val="sk-SK"/>
        </w:rPr>
        <w:t>t.j</w:t>
      </w:r>
      <w:proofErr w:type="spellEnd"/>
      <w:r w:rsidRPr="006644A4">
        <w:rPr>
          <w:rFonts w:ascii="Verdana" w:hAnsi="Verdana"/>
          <w:sz w:val="18"/>
          <w:szCs w:val="18"/>
          <w:lang w:val="sk-SK"/>
        </w:rPr>
        <w:t xml:space="preserve">. realizácia súboru činností, ktoré overia schopnosť </w:t>
      </w:r>
      <w:r w:rsidR="006E48CC" w:rsidRPr="006644A4">
        <w:rPr>
          <w:rFonts w:ascii="Verdana" w:hAnsi="Verdana"/>
          <w:sz w:val="18"/>
          <w:szCs w:val="18"/>
          <w:lang w:val="sk-SK"/>
        </w:rPr>
        <w:t xml:space="preserve">Poskytovateľa </w:t>
      </w:r>
      <w:r w:rsidRPr="006644A4">
        <w:rPr>
          <w:rFonts w:ascii="Verdana" w:hAnsi="Verdana"/>
          <w:sz w:val="18"/>
          <w:szCs w:val="18"/>
          <w:lang w:val="sk-SK"/>
        </w:rPr>
        <w:t xml:space="preserve">zabezpečiť prevádzku Infraštruktúry </w:t>
      </w:r>
      <w:r w:rsidR="006E48CC" w:rsidRPr="006644A4">
        <w:rPr>
          <w:rFonts w:ascii="Verdana" w:hAnsi="Verdana"/>
          <w:sz w:val="18"/>
          <w:szCs w:val="18"/>
          <w:lang w:val="sk-SK"/>
        </w:rPr>
        <w:t xml:space="preserve">mesta Košice </w:t>
      </w:r>
      <w:r w:rsidRPr="006644A4">
        <w:rPr>
          <w:rFonts w:ascii="Verdana" w:hAnsi="Verdana"/>
          <w:sz w:val="18"/>
          <w:szCs w:val="18"/>
          <w:lang w:val="sk-SK"/>
        </w:rPr>
        <w:t xml:space="preserve">s definovanými parametrami (napr. testovanie postupov riešenia známych prevádzkových chýb, implementácia vybraných požiadaviek na zmeny, </w:t>
      </w:r>
      <w:r w:rsidR="00940E73" w:rsidRPr="006644A4">
        <w:rPr>
          <w:rFonts w:ascii="Verdana" w:hAnsi="Verdana"/>
          <w:sz w:val="18"/>
          <w:szCs w:val="18"/>
          <w:lang w:val="sk-SK"/>
        </w:rPr>
        <w:t xml:space="preserve">prístup k </w:t>
      </w:r>
      <w:r w:rsidRPr="006644A4">
        <w:rPr>
          <w:rFonts w:ascii="Verdana" w:hAnsi="Verdana"/>
          <w:sz w:val="18"/>
          <w:szCs w:val="18"/>
          <w:lang w:val="sk-SK"/>
        </w:rPr>
        <w:t>monitoring</w:t>
      </w:r>
      <w:r w:rsidR="00940E73" w:rsidRPr="006644A4">
        <w:rPr>
          <w:rFonts w:ascii="Verdana" w:hAnsi="Verdana"/>
          <w:sz w:val="18"/>
          <w:szCs w:val="18"/>
          <w:lang w:val="sk-SK"/>
        </w:rPr>
        <w:t>u</w:t>
      </w:r>
      <w:r w:rsidRPr="006644A4">
        <w:rPr>
          <w:rFonts w:ascii="Verdana" w:hAnsi="Verdana"/>
          <w:sz w:val="18"/>
          <w:szCs w:val="18"/>
          <w:lang w:val="sk-SK"/>
        </w:rPr>
        <w:t xml:space="preserve"> Infraštruktúry,...)</w:t>
      </w:r>
      <w:r w:rsidR="006E48CC" w:rsidRPr="006644A4">
        <w:rPr>
          <w:rFonts w:ascii="Verdana" w:hAnsi="Verdana"/>
          <w:sz w:val="18"/>
          <w:szCs w:val="18"/>
          <w:lang w:val="sk-SK"/>
        </w:rPr>
        <w:t>,</w:t>
      </w:r>
    </w:p>
    <w:p w14:paraId="3947C4A3" w14:textId="0EB21970" w:rsidR="00F24B54" w:rsidRPr="006644A4" w:rsidRDefault="00F24B54" w:rsidP="00BA7D21">
      <w:pPr>
        <w:pStyle w:val="ACZkladn2"/>
        <w:numPr>
          <w:ilvl w:val="0"/>
          <w:numId w:val="10"/>
        </w:numPr>
        <w:spacing w:after="120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súčinnosť pri obnove aplikácie a databázy zo zálohy</w:t>
      </w:r>
      <w:r w:rsidR="006E48CC" w:rsidRPr="006644A4">
        <w:rPr>
          <w:rFonts w:ascii="Verdana" w:hAnsi="Verdana"/>
          <w:sz w:val="18"/>
          <w:szCs w:val="18"/>
          <w:lang w:val="sk-SK"/>
        </w:rPr>
        <w:t>,</w:t>
      </w:r>
    </w:p>
    <w:p w14:paraId="65FA5732" w14:textId="4103E4FB" w:rsidR="00904DEA" w:rsidRPr="006644A4" w:rsidRDefault="00F24B54" w:rsidP="00EB523B">
      <w:pPr>
        <w:pStyle w:val="ACZkladn2"/>
        <w:numPr>
          <w:ilvl w:val="0"/>
          <w:numId w:val="10"/>
        </w:numPr>
        <w:spacing w:after="120"/>
        <w:ind w:left="714" w:hanging="357"/>
        <w:rPr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súčinnosť pre zaškolenie pracovníkov, ktorí budú vykonávať Služby prevádzky, údržby a</w:t>
      </w:r>
      <w:r w:rsidR="006E48CC" w:rsidRPr="006644A4">
        <w:rPr>
          <w:rFonts w:ascii="Verdana" w:hAnsi="Verdana"/>
          <w:sz w:val="18"/>
          <w:szCs w:val="18"/>
          <w:lang w:val="sk-SK"/>
        </w:rPr>
        <w:t> </w:t>
      </w:r>
      <w:r w:rsidRPr="006644A4">
        <w:rPr>
          <w:rFonts w:ascii="Verdana" w:hAnsi="Verdana"/>
          <w:sz w:val="18"/>
          <w:szCs w:val="18"/>
          <w:lang w:val="sk-SK"/>
        </w:rPr>
        <w:t>podpory</w:t>
      </w:r>
      <w:r w:rsidR="006E48CC" w:rsidRPr="006644A4">
        <w:rPr>
          <w:rFonts w:ascii="Verdana" w:hAnsi="Verdana"/>
          <w:sz w:val="18"/>
          <w:szCs w:val="18"/>
          <w:lang w:val="sk-SK"/>
        </w:rPr>
        <w:t>.</w:t>
      </w:r>
    </w:p>
    <w:p w14:paraId="1F79E2B8" w14:textId="2BF88F85" w:rsidR="00372647" w:rsidRPr="006644A4" w:rsidRDefault="00EB523B" w:rsidP="00BA7D21">
      <w:pPr>
        <w:pStyle w:val="Odsekzoznamu"/>
        <w:numPr>
          <w:ilvl w:val="0"/>
          <w:numId w:val="9"/>
        </w:numPr>
        <w:ind w:left="425" w:hanging="357"/>
      </w:pPr>
      <w:r w:rsidRPr="006644A4">
        <w:t>Poskytovateľ</w:t>
      </w:r>
      <w:r w:rsidR="00372647" w:rsidRPr="006644A4">
        <w:t xml:space="preserve"> zadefinuje požiadavky na prístupy </w:t>
      </w:r>
      <w:r w:rsidR="00956A72" w:rsidRPr="006644A4">
        <w:t>k IT infraštruktúre Objednávateľa</w:t>
      </w:r>
    </w:p>
    <w:p w14:paraId="3947C4A6" w14:textId="4C371728" w:rsidR="00F24B54" w:rsidRPr="006644A4" w:rsidRDefault="00F24B54" w:rsidP="00BA7D21">
      <w:pPr>
        <w:pStyle w:val="Odsekzoznamu"/>
        <w:numPr>
          <w:ilvl w:val="0"/>
          <w:numId w:val="9"/>
        </w:numPr>
        <w:ind w:left="425" w:hanging="357"/>
      </w:pPr>
      <w:r w:rsidRPr="006644A4">
        <w:t xml:space="preserve">Poskytovateľ je povinný predložiť Objednávateľovi na akceptáciu výstupy viažuce sa na záverečný míľnik plánu Projektu najneskôr </w:t>
      </w:r>
      <w:r w:rsidR="005B24A6" w:rsidRPr="006644A4">
        <w:t>8</w:t>
      </w:r>
      <w:r w:rsidR="00EB77C8" w:rsidRPr="006644A4">
        <w:t xml:space="preserve"> </w:t>
      </w:r>
      <w:r w:rsidRPr="006644A4">
        <w:t>pracovných dní pred Dňom začiatku poskytovania služieb</w:t>
      </w:r>
      <w:r w:rsidR="00EB77C8" w:rsidRPr="006644A4">
        <w:t xml:space="preserve"> v plnom rozsahu</w:t>
      </w:r>
      <w:r w:rsidR="00C43AB9" w:rsidRPr="006644A4">
        <w:t xml:space="preserve"> podľa zmluvných parametrov SLA</w:t>
      </w:r>
      <w:r w:rsidRPr="006644A4">
        <w:t xml:space="preserve">. </w:t>
      </w:r>
    </w:p>
    <w:p w14:paraId="3947C4A7" w14:textId="380BD738" w:rsidR="00F24B54" w:rsidRPr="006644A4" w:rsidRDefault="00F24B54" w:rsidP="00BA7D21">
      <w:pPr>
        <w:pStyle w:val="Odsekzoznamu"/>
        <w:numPr>
          <w:ilvl w:val="0"/>
          <w:numId w:val="9"/>
        </w:numPr>
        <w:ind w:left="425" w:hanging="357"/>
      </w:pPr>
      <w:r w:rsidRPr="006644A4">
        <w:t>Zmluvné strany sa dohodli, že Projekt končí dňom predchádzajúcim Dňu začatia poskytovania služieb</w:t>
      </w:r>
      <w:r w:rsidR="00F819DF" w:rsidRPr="006644A4">
        <w:t xml:space="preserve"> v plnom rozsahu</w:t>
      </w:r>
      <w:r w:rsidR="006644A4">
        <w:t>.</w:t>
      </w:r>
    </w:p>
    <w:p w14:paraId="03D737BF" w14:textId="77777777" w:rsidR="00BA7D21" w:rsidRPr="006644A4" w:rsidRDefault="00BA7D21" w:rsidP="00BA7D21"/>
    <w:p w14:paraId="2016FCDB" w14:textId="0D10A967" w:rsidR="00BA7D21" w:rsidRPr="006644A4" w:rsidRDefault="00F24B54" w:rsidP="00EC18D7">
      <w:pPr>
        <w:pStyle w:val="Nadpis2"/>
        <w:numPr>
          <w:ilvl w:val="0"/>
          <w:numId w:val="17"/>
        </w:numPr>
      </w:pPr>
      <w:bookmarkStart w:id="5" w:name="_Toc193094268"/>
      <w:bookmarkStart w:id="6" w:name="_Toc193109664"/>
      <w:bookmarkStart w:id="7" w:name="_Toc193778835"/>
      <w:r w:rsidRPr="006644A4">
        <w:t>Schvaľovanie výstupov</w:t>
      </w:r>
      <w:bookmarkEnd w:id="5"/>
      <w:bookmarkEnd w:id="6"/>
      <w:bookmarkEnd w:id="7"/>
      <w:r w:rsidRPr="006644A4">
        <w:t xml:space="preserve"> </w:t>
      </w:r>
    </w:p>
    <w:p w14:paraId="49723529" w14:textId="77777777" w:rsidR="00BA7D21" w:rsidRPr="006644A4" w:rsidRDefault="00BA7D21" w:rsidP="00BA7D21">
      <w:pPr>
        <w:rPr>
          <w:lang w:eastAsia="cs-CZ"/>
        </w:rPr>
      </w:pPr>
    </w:p>
    <w:p w14:paraId="3947C4A9" w14:textId="41CE398E" w:rsidR="00F24B54" w:rsidRPr="006644A4" w:rsidRDefault="00F24B54" w:rsidP="00BA7D21">
      <w:pPr>
        <w:pStyle w:val="Odsekzoznamu"/>
        <w:numPr>
          <w:ilvl w:val="0"/>
          <w:numId w:val="12"/>
        </w:numPr>
        <w:ind w:left="426"/>
      </w:pPr>
      <w:r w:rsidRPr="006644A4">
        <w:t>Zmluvné strany sa dohodli, že plán Projektu, všetky výstupy alebo definované míľniky v zmysle tohto plánu (ďalej len „Výstup Projektu</w:t>
      </w:r>
      <w:r w:rsidR="006644A4">
        <w:t>“</w:t>
      </w:r>
      <w:r w:rsidRPr="006644A4">
        <w:t xml:space="preserve">) musia byť schválené a akceptované Oprávnenou osobou za stranu Objednávateľa. </w:t>
      </w:r>
    </w:p>
    <w:p w14:paraId="3947C4AA" w14:textId="23E897FF" w:rsidR="00F24B54" w:rsidRPr="006644A4" w:rsidRDefault="00F24B54" w:rsidP="00BA7D21">
      <w:pPr>
        <w:pStyle w:val="Odsekzoznamu"/>
        <w:numPr>
          <w:ilvl w:val="0"/>
          <w:numId w:val="12"/>
        </w:numPr>
        <w:ind w:left="426"/>
      </w:pPr>
      <w:r w:rsidRPr="006644A4">
        <w:t xml:space="preserve">Objednávateľ sa zaväzuje, že vykoná kontrolu Výstupu Projektu do </w:t>
      </w:r>
      <w:r w:rsidR="008D2DAD" w:rsidRPr="006644A4">
        <w:t>3</w:t>
      </w:r>
      <w:r w:rsidRPr="006644A4">
        <w:t xml:space="preserve"> pracovných dní odo dňa ich predloženia Poskytovateľom. </w:t>
      </w:r>
    </w:p>
    <w:p w14:paraId="3947C4AB" w14:textId="77777777" w:rsidR="00F24B54" w:rsidRPr="006644A4" w:rsidRDefault="00F24B54" w:rsidP="00BA7D21">
      <w:pPr>
        <w:pStyle w:val="Odsekzoznamu"/>
        <w:numPr>
          <w:ilvl w:val="0"/>
          <w:numId w:val="12"/>
        </w:numPr>
        <w:ind w:left="426"/>
      </w:pPr>
      <w:r w:rsidRPr="006644A4">
        <w:t xml:space="preserve">Výsledok akceptačného konania Výstupu Projektu alebo jeho časti sa Objednávateľ zaväzuje písomne oznámiť Poskytovateľovi najneskôr do 3 pracovných dní od realizácie akceptačného konania.  </w:t>
      </w:r>
    </w:p>
    <w:p w14:paraId="3947C4AC" w14:textId="77777777" w:rsidR="00F24B54" w:rsidRPr="006644A4" w:rsidRDefault="00F24B54" w:rsidP="00BA7D21">
      <w:pPr>
        <w:pStyle w:val="Odsekzoznamu"/>
        <w:numPr>
          <w:ilvl w:val="0"/>
          <w:numId w:val="12"/>
        </w:numPr>
        <w:ind w:left="426"/>
      </w:pPr>
      <w:r w:rsidRPr="006644A4">
        <w:t>V prípade akceptácie  vyhotoví Poskytovateľ do 3 pracovných dní písomný Akceptačný protokol, ktorý bude podpísaný Oprávnenými osobami obidvoch zmluvných strán. Akceptačný protokol musí obsahovať najmä:</w:t>
      </w:r>
    </w:p>
    <w:p w14:paraId="3947C4AD" w14:textId="77777777" w:rsidR="00F24B54" w:rsidRPr="006644A4" w:rsidRDefault="00F24B54" w:rsidP="00BA7D21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dátum odovzdania a prevzatia Výstupu Projektu,</w:t>
      </w:r>
    </w:p>
    <w:p w14:paraId="3947C4AE" w14:textId="77777777" w:rsidR="00F24B54" w:rsidRPr="006644A4" w:rsidRDefault="00F24B54" w:rsidP="00BA7D21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popis poskytnutého Výstupu Projektu,</w:t>
      </w:r>
    </w:p>
    <w:p w14:paraId="3947C4AF" w14:textId="77777777" w:rsidR="00F24B54" w:rsidRPr="006644A4" w:rsidRDefault="00F24B54" w:rsidP="00BA7D21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uvedenie prípadne zistených nedostatkov, ktoré musí Poskytovateľ ešte odstrániť s uvedením záväznej lehoty na ich odstránenie,</w:t>
      </w:r>
    </w:p>
    <w:p w14:paraId="3947C4B0" w14:textId="03BF5919" w:rsidR="00F24B54" w:rsidRPr="006644A4" w:rsidRDefault="00F24B54" w:rsidP="00BA7D21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>potvrdenie, že Výstup Projektu je v súlade s plánom Projektu, prípadne inými podmienkami, dohodnutými v  príslušnej prílohe alebo dokumente, tvoriacich súčasť tejto  zmluvy,</w:t>
      </w:r>
    </w:p>
    <w:p w14:paraId="3947C4B1" w14:textId="169AB2A2" w:rsidR="00F24B54" w:rsidRPr="006644A4" w:rsidRDefault="00F24B54" w:rsidP="00BA7D21">
      <w:pPr>
        <w:pStyle w:val="ACZkladn2"/>
        <w:numPr>
          <w:ilvl w:val="0"/>
          <w:numId w:val="3"/>
        </w:numPr>
        <w:spacing w:after="120"/>
        <w:ind w:left="850" w:hanging="425"/>
        <w:rPr>
          <w:rFonts w:ascii="Verdana" w:hAnsi="Verdana"/>
          <w:sz w:val="18"/>
          <w:szCs w:val="18"/>
          <w:lang w:val="sk-SK"/>
        </w:rPr>
      </w:pPr>
      <w:r w:rsidRPr="006644A4">
        <w:rPr>
          <w:rFonts w:ascii="Verdana" w:hAnsi="Verdana"/>
          <w:sz w:val="18"/>
          <w:szCs w:val="18"/>
          <w:lang w:val="sk-SK"/>
        </w:rPr>
        <w:t xml:space="preserve">potvrdenie, že boli dodané všetky zmluvne dohodnuté </w:t>
      </w:r>
      <w:r w:rsidR="009E73D0" w:rsidRPr="006644A4">
        <w:rPr>
          <w:rFonts w:ascii="Verdana" w:hAnsi="Verdana"/>
          <w:sz w:val="18"/>
          <w:szCs w:val="18"/>
          <w:lang w:val="sk-SK"/>
        </w:rPr>
        <w:t xml:space="preserve">existujúce </w:t>
      </w:r>
      <w:r w:rsidRPr="006644A4">
        <w:rPr>
          <w:rFonts w:ascii="Verdana" w:hAnsi="Verdana"/>
          <w:sz w:val="18"/>
          <w:szCs w:val="18"/>
          <w:lang w:val="sk-SK"/>
        </w:rPr>
        <w:t>dokumentácie.</w:t>
      </w:r>
    </w:p>
    <w:p w14:paraId="3947C4B3" w14:textId="5EC9CCF3" w:rsidR="00F24B54" w:rsidRPr="006644A4" w:rsidRDefault="00F24B54" w:rsidP="00BA7D21">
      <w:pPr>
        <w:pStyle w:val="Odsekzoznamu"/>
        <w:numPr>
          <w:ilvl w:val="0"/>
          <w:numId w:val="12"/>
        </w:numPr>
        <w:ind w:left="426"/>
      </w:pPr>
      <w:r w:rsidRPr="006644A4">
        <w:t xml:space="preserve">Ak Výstup Projektu alebo jeho časť Objednávateľom akceptovaný nebude, Objednávateľ je v zmysle bodu 2.3 povinný písomne oznámiť túto skutočnosť Poskytovateľovi aj s výhradami pre ktoré míľnik nebol akceptovaný. Poskytovateľ je povinný vypracovať plán, prostredníctvom ktorého vykoná kroky na odstránenie výhrad a predloží ho Objednávateľovi na akceptáciu. Zároveň je Poskytovateľ  povinný ďalej pokračovať v zmysle plánu Projektu. Po odstránení všetkých výhrad, Poskytovateľ opätovne predloží neakceptovaný Výstup Projektu alebo jeho časť Objednávateľovi na opätovnú akceptáciu. </w:t>
      </w:r>
    </w:p>
    <w:p w14:paraId="61945B21" w14:textId="77777777" w:rsidR="00BA7D21" w:rsidRPr="006644A4" w:rsidRDefault="00BA7D21" w:rsidP="00BA7D21"/>
    <w:p w14:paraId="3947C4B4" w14:textId="77777777" w:rsidR="00F24B54" w:rsidRPr="006644A4" w:rsidRDefault="00F24B54" w:rsidP="00EC18D7">
      <w:pPr>
        <w:pStyle w:val="Nadpis2"/>
        <w:numPr>
          <w:ilvl w:val="0"/>
          <w:numId w:val="17"/>
        </w:numPr>
      </w:pPr>
      <w:bookmarkStart w:id="8" w:name="_Toc193094269"/>
      <w:bookmarkStart w:id="9" w:name="_Toc193109665"/>
      <w:bookmarkStart w:id="10" w:name="_Toc193778836"/>
      <w:r w:rsidRPr="006644A4">
        <w:t>Termíny realizácie Projektu</w:t>
      </w:r>
      <w:bookmarkEnd w:id="8"/>
      <w:bookmarkEnd w:id="9"/>
      <w:bookmarkEnd w:id="10"/>
    </w:p>
    <w:p w14:paraId="5C3E5704" w14:textId="77777777" w:rsidR="00BA7D21" w:rsidRPr="006644A4" w:rsidRDefault="00BA7D21" w:rsidP="00BA7D21">
      <w:pPr>
        <w:rPr>
          <w:lang w:eastAsia="cs-CZ"/>
        </w:rPr>
      </w:pPr>
    </w:p>
    <w:p w14:paraId="3947C4B5" w14:textId="4D5DAB00" w:rsidR="00F24B54" w:rsidRPr="006644A4" w:rsidRDefault="00F24B54" w:rsidP="00C97559">
      <w:pPr>
        <w:pStyle w:val="Odsekzoznamu"/>
        <w:numPr>
          <w:ilvl w:val="0"/>
          <w:numId w:val="14"/>
        </w:numPr>
        <w:ind w:left="425" w:hanging="357"/>
      </w:pPr>
      <w:r w:rsidRPr="006644A4">
        <w:t xml:space="preserve">Objednávateľ vyvinie maximálne úsilie aj za súčinnosti doterajšieho poskytovateľa aby Poskytovateľovi odovzdal prevádzku Infraštruktúry </w:t>
      </w:r>
      <w:r w:rsidR="006E48CC" w:rsidRPr="006644A4">
        <w:t xml:space="preserve">mesta Košice </w:t>
      </w:r>
      <w:r w:rsidRPr="006644A4">
        <w:t xml:space="preserve">v čiastkových termínoch podľa bodu 3.2, najneskôr v lehote </w:t>
      </w:r>
      <w:r w:rsidR="009060EB">
        <w:t xml:space="preserve">max. </w:t>
      </w:r>
      <w:r w:rsidR="002D2341" w:rsidRPr="006644A4">
        <w:t>6 týždňov</w:t>
      </w:r>
      <w:r w:rsidRPr="006644A4">
        <w:t xml:space="preserve"> od podpisu zmluvy s  Poskytovateľom. </w:t>
      </w:r>
    </w:p>
    <w:p w14:paraId="3947C4B6" w14:textId="77777777" w:rsidR="00F24B54" w:rsidRPr="006644A4" w:rsidRDefault="00F24B54" w:rsidP="00C97559">
      <w:pPr>
        <w:pStyle w:val="Odsekzoznamu"/>
        <w:numPr>
          <w:ilvl w:val="0"/>
          <w:numId w:val="14"/>
        </w:numPr>
        <w:ind w:left="425" w:hanging="357"/>
      </w:pPr>
      <w:r w:rsidRPr="006644A4">
        <w:t>Termínový harmonogram Projektu odovzdania znalostí o údržbe a prevádzke:</w:t>
      </w:r>
    </w:p>
    <w:p w14:paraId="3947C4B7" w14:textId="6CA7276E" w:rsidR="00F24B54" w:rsidRPr="006644A4" w:rsidRDefault="00F24B54" w:rsidP="00C97559">
      <w:pPr>
        <w:ind w:left="426"/>
        <w:rPr>
          <w:u w:val="single"/>
        </w:rPr>
      </w:pPr>
      <w:r w:rsidRPr="006644A4">
        <w:rPr>
          <w:u w:val="single"/>
        </w:rPr>
        <w:t>Termín</w:t>
      </w:r>
      <w:r w:rsidRPr="006644A4">
        <w:rPr>
          <w:u w:val="single"/>
        </w:rPr>
        <w:tab/>
      </w:r>
      <w:r w:rsidRPr="006644A4">
        <w:rPr>
          <w:u w:val="single"/>
        </w:rPr>
        <w:tab/>
      </w:r>
      <w:r w:rsidRPr="006644A4">
        <w:rPr>
          <w:u w:val="single"/>
        </w:rPr>
        <w:tab/>
        <w:t>Predmet</w:t>
      </w:r>
      <w:r w:rsidRPr="006644A4">
        <w:rPr>
          <w:u w:val="single"/>
        </w:rPr>
        <w:tab/>
      </w:r>
      <w:r w:rsidRPr="006644A4">
        <w:rPr>
          <w:u w:val="single"/>
        </w:rPr>
        <w:tab/>
      </w:r>
      <w:r w:rsidRPr="006644A4">
        <w:rPr>
          <w:u w:val="single"/>
        </w:rPr>
        <w:tab/>
        <w:t>Výstup/Forma</w:t>
      </w:r>
    </w:p>
    <w:p w14:paraId="5F04E36B" w14:textId="77777777" w:rsidR="00956A72" w:rsidRPr="006644A4" w:rsidRDefault="00F24B54" w:rsidP="00C97559">
      <w:pPr>
        <w:ind w:left="426"/>
      </w:pPr>
      <w:r w:rsidRPr="006644A4">
        <w:t>T + 0   prac. dní</w:t>
      </w:r>
      <w:r w:rsidRPr="006644A4">
        <w:tab/>
      </w:r>
      <w:r w:rsidR="00C97559" w:rsidRPr="006644A4">
        <w:tab/>
      </w:r>
      <w:r w:rsidRPr="006644A4">
        <w:t>Začiat</w:t>
      </w:r>
      <w:r w:rsidR="006E48CC" w:rsidRPr="006644A4">
        <w:t>o</w:t>
      </w:r>
      <w:r w:rsidRPr="006644A4">
        <w:t xml:space="preserve">k </w:t>
      </w:r>
      <w:r w:rsidR="006E48CC" w:rsidRPr="006644A4">
        <w:t>e</w:t>
      </w:r>
      <w:r w:rsidRPr="006644A4">
        <w:t>tapy</w:t>
      </w:r>
      <w:r w:rsidRPr="006644A4">
        <w:tab/>
      </w:r>
    </w:p>
    <w:p w14:paraId="3947C4B8" w14:textId="45D1E5EB" w:rsidR="00F24B54" w:rsidRPr="006644A4" w:rsidRDefault="00956A72" w:rsidP="00C97559">
      <w:pPr>
        <w:ind w:left="426"/>
      </w:pPr>
      <w:r w:rsidRPr="006644A4">
        <w:lastRenderedPageBreak/>
        <w:t>T + 5   prac. dní</w:t>
      </w:r>
      <w:r w:rsidRPr="006644A4">
        <w:tab/>
      </w:r>
      <w:r w:rsidRPr="006644A4">
        <w:tab/>
      </w:r>
      <w:r w:rsidR="006B6FA7" w:rsidRPr="006644A4">
        <w:t>Čl. I. (1.6)</w:t>
      </w:r>
      <w:r w:rsidR="006B6FA7" w:rsidRPr="006644A4">
        <w:tab/>
      </w:r>
      <w:r w:rsidR="00F24B54" w:rsidRPr="006644A4">
        <w:tab/>
      </w:r>
      <w:r w:rsidR="006B6FA7" w:rsidRPr="006644A4">
        <w:tab/>
        <w:t>dokumenty</w:t>
      </w:r>
    </w:p>
    <w:p w14:paraId="3947C4B9" w14:textId="65477431" w:rsidR="00F24B54" w:rsidRPr="006644A4" w:rsidRDefault="00F24B54" w:rsidP="00C97559">
      <w:pPr>
        <w:ind w:left="426"/>
      </w:pPr>
      <w:r w:rsidRPr="006644A4">
        <w:t>T + 10 prac. dní</w:t>
      </w:r>
      <w:r w:rsidRPr="006644A4">
        <w:tab/>
      </w:r>
      <w:r w:rsidR="00C97559" w:rsidRPr="006644A4">
        <w:tab/>
      </w:r>
      <w:r w:rsidRPr="006644A4">
        <w:t>Čl. I, (1.5) a), b), c)</w:t>
      </w:r>
      <w:r w:rsidR="003B1D5B" w:rsidRPr="006644A4">
        <w:t>, d)</w:t>
      </w:r>
      <w:r w:rsidRPr="006644A4">
        <w:tab/>
        <w:t>dokumenty</w:t>
      </w:r>
    </w:p>
    <w:p w14:paraId="3947C4BB" w14:textId="60BB825B" w:rsidR="00F24B54" w:rsidRPr="006644A4" w:rsidRDefault="00F24B54" w:rsidP="00C97559">
      <w:pPr>
        <w:ind w:left="426"/>
      </w:pPr>
      <w:r w:rsidRPr="006644A4">
        <w:t>T + 20 prac. dní</w:t>
      </w:r>
      <w:r w:rsidRPr="006644A4">
        <w:tab/>
      </w:r>
      <w:r w:rsidR="00C97559" w:rsidRPr="006644A4">
        <w:tab/>
      </w:r>
      <w:r w:rsidRPr="006644A4">
        <w:t xml:space="preserve">Čl. I, (1.5) </w:t>
      </w:r>
      <w:r w:rsidR="00B376C5" w:rsidRPr="006644A4">
        <w:t xml:space="preserve">e), </w:t>
      </w:r>
      <w:r w:rsidRPr="006644A4">
        <w:t>f)</w:t>
      </w:r>
      <w:r w:rsidRPr="006644A4">
        <w:tab/>
      </w:r>
      <w:r w:rsidRPr="006644A4">
        <w:tab/>
        <w:t>workshop v rozsahu max. 7 hodín</w:t>
      </w:r>
    </w:p>
    <w:p w14:paraId="3947C4BC" w14:textId="1EAC10D8" w:rsidR="00F24B54" w:rsidRPr="006644A4" w:rsidRDefault="00F24B54" w:rsidP="00C97559">
      <w:pPr>
        <w:ind w:left="426"/>
      </w:pPr>
      <w:r w:rsidRPr="006644A4">
        <w:t xml:space="preserve">T + </w:t>
      </w:r>
      <w:r w:rsidR="005D2360" w:rsidRPr="006644A4">
        <w:t>2</w:t>
      </w:r>
      <w:r w:rsidRPr="006644A4">
        <w:t>0 prac. dní</w:t>
      </w:r>
      <w:r w:rsidRPr="006644A4">
        <w:tab/>
      </w:r>
      <w:r w:rsidR="00C97559" w:rsidRPr="006644A4">
        <w:tab/>
      </w:r>
      <w:r w:rsidRPr="006644A4">
        <w:t>Čl. I, (1.5) g), h)</w:t>
      </w:r>
      <w:r w:rsidRPr="006644A4">
        <w:tab/>
      </w:r>
      <w:r w:rsidRPr="006644A4">
        <w:tab/>
        <w:t>workshop v rozsahu max. 7 hodín</w:t>
      </w:r>
    </w:p>
    <w:p w14:paraId="3947C4BD" w14:textId="0141762A" w:rsidR="00F24B54" w:rsidRPr="006644A4" w:rsidRDefault="00F24B54" w:rsidP="00C97559">
      <w:pPr>
        <w:ind w:left="426"/>
      </w:pPr>
      <w:r w:rsidRPr="006644A4">
        <w:t xml:space="preserve">T + </w:t>
      </w:r>
      <w:r w:rsidR="005D2360" w:rsidRPr="006644A4">
        <w:t>2</w:t>
      </w:r>
      <w:r w:rsidRPr="006644A4">
        <w:t>0 prac. dní</w:t>
      </w:r>
      <w:r w:rsidRPr="006644A4">
        <w:tab/>
      </w:r>
      <w:r w:rsidR="00C97559" w:rsidRPr="006644A4">
        <w:tab/>
      </w:r>
      <w:r w:rsidRPr="006644A4">
        <w:t>Čl. I, (1.5) i)</w:t>
      </w:r>
      <w:r w:rsidRPr="006644A4">
        <w:tab/>
      </w:r>
      <w:r w:rsidRPr="006644A4">
        <w:tab/>
      </w:r>
      <w:r w:rsidRPr="006644A4">
        <w:tab/>
        <w:t>workshop v rozsahu max. 7 hodín</w:t>
      </w:r>
    </w:p>
    <w:p w14:paraId="3947C4C0" w14:textId="0CB9805D" w:rsidR="00F24B54" w:rsidRPr="006644A4" w:rsidRDefault="00F24B54" w:rsidP="00C97559">
      <w:pPr>
        <w:ind w:left="426"/>
      </w:pPr>
      <w:r w:rsidRPr="006644A4">
        <w:t xml:space="preserve">T + </w:t>
      </w:r>
      <w:r w:rsidR="00402BE8" w:rsidRPr="006644A4">
        <w:t>23</w:t>
      </w:r>
      <w:r w:rsidRPr="006644A4">
        <w:t xml:space="preserve"> prac. dní</w:t>
      </w:r>
      <w:r w:rsidRPr="006644A4">
        <w:tab/>
      </w:r>
      <w:r w:rsidR="00C97559" w:rsidRPr="006644A4">
        <w:tab/>
      </w:r>
      <w:r w:rsidRPr="006644A4">
        <w:t>Čl. I, (1.</w:t>
      </w:r>
      <w:r w:rsidR="00354755" w:rsidRPr="006644A4">
        <w:t>3</w:t>
      </w:r>
      <w:r w:rsidRPr="006644A4">
        <w:t xml:space="preserve">) </w:t>
      </w:r>
      <w:r w:rsidRPr="006644A4">
        <w:tab/>
      </w:r>
      <w:r w:rsidRPr="006644A4">
        <w:tab/>
      </w:r>
      <w:r w:rsidRPr="006644A4">
        <w:tab/>
      </w:r>
      <w:r w:rsidR="000C6544" w:rsidRPr="006644A4">
        <w:t xml:space="preserve">dokumenty                                    . </w:t>
      </w:r>
    </w:p>
    <w:p w14:paraId="3947C4C1" w14:textId="77777777" w:rsidR="00F24B54" w:rsidRPr="006644A4" w:rsidRDefault="00F24B54" w:rsidP="00C97559"/>
    <w:p w14:paraId="3947C4C2" w14:textId="77777777" w:rsidR="00F24B54" w:rsidRPr="006644A4" w:rsidRDefault="00F24B54" w:rsidP="00C97559">
      <w:r w:rsidRPr="006644A4">
        <w:t>Jednotlivé časti harmonogramu a ich termíny sa môžu posunúť alebo presunúť podľa skutočnej vykonávaných činností a potrieb etapy.</w:t>
      </w:r>
    </w:p>
    <w:p w14:paraId="58351365" w14:textId="77777777" w:rsidR="00C97559" w:rsidRPr="006644A4" w:rsidRDefault="00C97559" w:rsidP="00C97559"/>
    <w:p w14:paraId="3947C4DB" w14:textId="613462F0" w:rsidR="00C220EA" w:rsidRPr="006644A4" w:rsidRDefault="00C220EA" w:rsidP="00EB523B">
      <w:pPr>
        <w:pStyle w:val="ACZkladn2"/>
        <w:spacing w:after="120"/>
        <w:ind w:left="0" w:firstLine="0"/>
        <w:rPr>
          <w:rFonts w:ascii="Verdana" w:hAnsi="Verdana"/>
          <w:sz w:val="18"/>
          <w:szCs w:val="18"/>
          <w:lang w:val="sk-SK"/>
        </w:rPr>
      </w:pPr>
    </w:p>
    <w:sectPr w:rsidR="00C220EA" w:rsidRPr="006644A4" w:rsidSect="007247F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652" w:footer="652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6663" w14:textId="77777777" w:rsidR="00DC4404" w:rsidRDefault="00DC4404">
      <w:pPr>
        <w:spacing w:after="0"/>
      </w:pPr>
      <w:r>
        <w:separator/>
      </w:r>
    </w:p>
  </w:endnote>
  <w:endnote w:type="continuationSeparator" w:id="0">
    <w:p w14:paraId="1813208D" w14:textId="77777777" w:rsidR="00DC4404" w:rsidRDefault="00DC4404">
      <w:pPr>
        <w:spacing w:after="0"/>
      </w:pPr>
      <w:r>
        <w:continuationSeparator/>
      </w:r>
    </w:p>
  </w:endnote>
  <w:endnote w:type="continuationNotice" w:id="1">
    <w:p w14:paraId="630657C1" w14:textId="77777777" w:rsidR="00DC4404" w:rsidRDefault="00DC44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C4E0" w14:textId="77777777" w:rsidR="00A8726A" w:rsidRPr="00EC18D7" w:rsidRDefault="00A8726A" w:rsidP="00EC18D7">
    <w:pPr>
      <w:pStyle w:val="Pta"/>
      <w:tabs>
        <w:tab w:val="center" w:pos="3600"/>
      </w:tabs>
      <w:jc w:val="right"/>
      <w:rPr>
        <w:rFonts w:ascii="Cambria" w:hAnsi="Cambria" w:cs="Arial"/>
        <w:sz w:val="16"/>
        <w:szCs w:val="16"/>
      </w:rPr>
    </w:pPr>
    <w:r w:rsidRPr="00EC18D7">
      <w:rPr>
        <w:rFonts w:ascii="Cambria" w:hAnsi="Cambria" w:cs="Arial"/>
        <w:sz w:val="16"/>
        <w:szCs w:val="16"/>
      </w:rPr>
      <w:t xml:space="preserve">Strana </w:t>
    </w:r>
    <w:r w:rsidRPr="00EC18D7">
      <w:rPr>
        <w:rFonts w:ascii="Cambria" w:hAnsi="Cambria" w:cs="Arial"/>
        <w:sz w:val="16"/>
        <w:szCs w:val="16"/>
      </w:rPr>
      <w:fldChar w:fldCharType="begin"/>
    </w:r>
    <w:r w:rsidRPr="00EC18D7">
      <w:rPr>
        <w:rFonts w:ascii="Cambria" w:hAnsi="Cambria" w:cs="Arial"/>
        <w:sz w:val="16"/>
        <w:szCs w:val="16"/>
      </w:rPr>
      <w:instrText xml:space="preserve"> PAGE </w:instrText>
    </w:r>
    <w:r w:rsidRPr="00EC18D7">
      <w:rPr>
        <w:rFonts w:ascii="Cambria" w:hAnsi="Cambria" w:cs="Arial"/>
        <w:sz w:val="16"/>
        <w:szCs w:val="16"/>
      </w:rPr>
      <w:fldChar w:fldCharType="separate"/>
    </w:r>
    <w:r w:rsidRPr="00EC18D7">
      <w:rPr>
        <w:rFonts w:ascii="Cambria" w:hAnsi="Cambria" w:cs="Arial"/>
        <w:noProof/>
        <w:sz w:val="16"/>
        <w:szCs w:val="16"/>
      </w:rPr>
      <w:t>5</w:t>
    </w:r>
    <w:r w:rsidRPr="00EC18D7">
      <w:rPr>
        <w:rFonts w:ascii="Cambria" w:hAnsi="Cambria" w:cs="Arial"/>
        <w:sz w:val="16"/>
        <w:szCs w:val="16"/>
      </w:rPr>
      <w:fldChar w:fldCharType="end"/>
    </w:r>
    <w:r w:rsidRPr="00EC18D7">
      <w:rPr>
        <w:rFonts w:ascii="Cambria" w:hAnsi="Cambria" w:cs="Arial"/>
        <w:sz w:val="16"/>
        <w:szCs w:val="16"/>
      </w:rPr>
      <w:t xml:space="preserve"> z </w:t>
    </w:r>
    <w:r w:rsidRPr="00EC18D7">
      <w:rPr>
        <w:rFonts w:ascii="Cambria" w:hAnsi="Cambria" w:cs="Arial"/>
        <w:sz w:val="16"/>
        <w:szCs w:val="16"/>
      </w:rPr>
      <w:fldChar w:fldCharType="begin"/>
    </w:r>
    <w:r w:rsidRPr="00EC18D7">
      <w:rPr>
        <w:rFonts w:ascii="Cambria" w:hAnsi="Cambria" w:cs="Arial"/>
        <w:sz w:val="16"/>
        <w:szCs w:val="16"/>
      </w:rPr>
      <w:instrText xml:space="preserve"> NUMPAGES </w:instrText>
    </w:r>
    <w:r w:rsidRPr="00EC18D7">
      <w:rPr>
        <w:rFonts w:ascii="Cambria" w:hAnsi="Cambria" w:cs="Arial"/>
        <w:sz w:val="16"/>
        <w:szCs w:val="16"/>
      </w:rPr>
      <w:fldChar w:fldCharType="separate"/>
    </w:r>
    <w:r w:rsidRPr="00EC18D7">
      <w:rPr>
        <w:rFonts w:ascii="Cambria" w:hAnsi="Cambria" w:cs="Arial"/>
        <w:noProof/>
        <w:sz w:val="16"/>
        <w:szCs w:val="16"/>
      </w:rPr>
      <w:t>5</w:t>
    </w:r>
    <w:r w:rsidRPr="00EC18D7">
      <w:rPr>
        <w:rFonts w:ascii="Cambria" w:hAnsi="Cambria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E2F424" w14:paraId="4ACE47D9" w14:textId="77777777" w:rsidTr="14E2F424">
      <w:trPr>
        <w:trHeight w:val="300"/>
      </w:trPr>
      <w:tc>
        <w:tcPr>
          <w:tcW w:w="3020" w:type="dxa"/>
        </w:tcPr>
        <w:p w14:paraId="5935560C" w14:textId="1F0EA51A" w:rsidR="14E2F424" w:rsidRDefault="14E2F424" w:rsidP="14E2F424">
          <w:pPr>
            <w:pStyle w:val="Hlavika"/>
            <w:ind w:left="-115"/>
            <w:jc w:val="left"/>
          </w:pPr>
        </w:p>
      </w:tc>
      <w:tc>
        <w:tcPr>
          <w:tcW w:w="3020" w:type="dxa"/>
        </w:tcPr>
        <w:p w14:paraId="4FA2B503" w14:textId="1C5E0704" w:rsidR="14E2F424" w:rsidRDefault="14E2F424" w:rsidP="14E2F424">
          <w:pPr>
            <w:pStyle w:val="Hlavika"/>
            <w:jc w:val="center"/>
          </w:pPr>
        </w:p>
      </w:tc>
      <w:tc>
        <w:tcPr>
          <w:tcW w:w="3020" w:type="dxa"/>
        </w:tcPr>
        <w:p w14:paraId="38551E42" w14:textId="04BFB374" w:rsidR="14E2F424" w:rsidRDefault="14E2F424" w:rsidP="14E2F424">
          <w:pPr>
            <w:pStyle w:val="Hlavika"/>
            <w:ind w:right="-115"/>
            <w:jc w:val="right"/>
          </w:pPr>
        </w:p>
      </w:tc>
    </w:tr>
  </w:tbl>
  <w:p w14:paraId="26393008" w14:textId="261B2942" w:rsidR="14E2F424" w:rsidRDefault="14E2F424" w:rsidP="14E2F4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9C0A" w14:textId="77777777" w:rsidR="00DC4404" w:rsidRDefault="00DC4404">
      <w:pPr>
        <w:spacing w:after="0"/>
      </w:pPr>
      <w:r>
        <w:separator/>
      </w:r>
    </w:p>
  </w:footnote>
  <w:footnote w:type="continuationSeparator" w:id="0">
    <w:p w14:paraId="1BC4ABA2" w14:textId="77777777" w:rsidR="00DC4404" w:rsidRDefault="00DC4404">
      <w:pPr>
        <w:spacing w:after="0"/>
      </w:pPr>
      <w:r>
        <w:continuationSeparator/>
      </w:r>
    </w:p>
  </w:footnote>
  <w:footnote w:type="continuationNotice" w:id="1">
    <w:p w14:paraId="0916DFA6" w14:textId="77777777" w:rsidR="00DC4404" w:rsidRDefault="00DC44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E2F424" w14:paraId="2C0953A5" w14:textId="77777777" w:rsidTr="14E2F424">
      <w:trPr>
        <w:trHeight w:val="300"/>
      </w:trPr>
      <w:tc>
        <w:tcPr>
          <w:tcW w:w="3020" w:type="dxa"/>
        </w:tcPr>
        <w:p w14:paraId="2C442F36" w14:textId="2DD83F5B" w:rsidR="14E2F424" w:rsidRDefault="14E2F424" w:rsidP="14E2F424">
          <w:pPr>
            <w:pStyle w:val="Hlavika"/>
            <w:ind w:left="-115"/>
            <w:jc w:val="left"/>
          </w:pPr>
        </w:p>
      </w:tc>
      <w:tc>
        <w:tcPr>
          <w:tcW w:w="3020" w:type="dxa"/>
        </w:tcPr>
        <w:p w14:paraId="1727D9DD" w14:textId="5724AC49" w:rsidR="14E2F424" w:rsidRDefault="14E2F424" w:rsidP="14E2F424">
          <w:pPr>
            <w:pStyle w:val="Hlavika"/>
            <w:jc w:val="center"/>
          </w:pPr>
        </w:p>
      </w:tc>
      <w:tc>
        <w:tcPr>
          <w:tcW w:w="3020" w:type="dxa"/>
        </w:tcPr>
        <w:p w14:paraId="3D4F8FEB" w14:textId="3E8F7C3A" w:rsidR="14E2F424" w:rsidRDefault="14E2F424" w:rsidP="14E2F424">
          <w:pPr>
            <w:pStyle w:val="Hlavika"/>
            <w:ind w:right="-115"/>
            <w:jc w:val="right"/>
          </w:pPr>
        </w:p>
      </w:tc>
    </w:tr>
  </w:tbl>
  <w:p w14:paraId="21064DED" w14:textId="304AB2F1" w:rsidR="14E2F424" w:rsidRDefault="14E2F424" w:rsidP="14E2F42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35DF" w14:textId="39D868F8" w:rsidR="007247F5" w:rsidRDefault="007247F5">
    <w:pPr>
      <w:pStyle w:val="Hlavika"/>
    </w:pPr>
    <w:proofErr w:type="spellStart"/>
    <w:r w:rsidRPr="007247F5">
      <w:t>Príl</w:t>
    </w:r>
    <w:proofErr w:type="spellEnd"/>
    <w:r w:rsidRPr="007247F5">
      <w:t xml:space="preserve">. č. </w:t>
    </w:r>
    <w:r>
      <w:t>2</w:t>
    </w:r>
    <w:r w:rsidRPr="007247F5">
      <w:t xml:space="preserve"> k Zmluve o poskytovaní servisných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22E8"/>
    <w:multiLevelType w:val="hybridMultilevel"/>
    <w:tmpl w:val="21587A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752CBAEA">
      <w:start w:val="1"/>
      <w:numFmt w:val="lowerLetter"/>
      <w:lvlText w:val="%3)"/>
      <w:lvlJc w:val="left"/>
      <w:pPr>
        <w:ind w:left="170" w:firstLine="1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44982"/>
    <w:multiLevelType w:val="hybridMultilevel"/>
    <w:tmpl w:val="967A6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366A"/>
    <w:multiLevelType w:val="multilevel"/>
    <w:tmpl w:val="6124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A2A4F"/>
    <w:multiLevelType w:val="hybridMultilevel"/>
    <w:tmpl w:val="C8063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B48"/>
    <w:multiLevelType w:val="multilevel"/>
    <w:tmpl w:val="061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55727"/>
    <w:multiLevelType w:val="multilevel"/>
    <w:tmpl w:val="8FE2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C67BC"/>
    <w:multiLevelType w:val="hybridMultilevel"/>
    <w:tmpl w:val="8524152A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731A"/>
    <w:multiLevelType w:val="multilevel"/>
    <w:tmpl w:val="9CC021B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sz w:val="2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abstractNum w:abstractNumId="8" w15:restartNumberingAfterBreak="0">
    <w:nsid w:val="2C06278D"/>
    <w:multiLevelType w:val="multilevel"/>
    <w:tmpl w:val="1C5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1195A"/>
    <w:multiLevelType w:val="hybridMultilevel"/>
    <w:tmpl w:val="214018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E5475"/>
    <w:multiLevelType w:val="hybridMultilevel"/>
    <w:tmpl w:val="CB0C2546"/>
    <w:lvl w:ilvl="0" w:tplc="783408B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E3CF2"/>
    <w:multiLevelType w:val="hybridMultilevel"/>
    <w:tmpl w:val="EACC2F02"/>
    <w:lvl w:ilvl="0" w:tplc="F82AFAB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3622E"/>
    <w:multiLevelType w:val="hybridMultilevel"/>
    <w:tmpl w:val="7BEEE6FE"/>
    <w:lvl w:ilvl="0" w:tplc="B73045B2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42815EE"/>
    <w:multiLevelType w:val="hybridMultilevel"/>
    <w:tmpl w:val="CD969B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E1664A"/>
    <w:multiLevelType w:val="hybridMultilevel"/>
    <w:tmpl w:val="01CAF888"/>
    <w:lvl w:ilvl="0" w:tplc="0898F4BC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C42EF"/>
    <w:multiLevelType w:val="hybridMultilevel"/>
    <w:tmpl w:val="0D6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3E5"/>
    <w:multiLevelType w:val="multilevel"/>
    <w:tmpl w:val="83B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E541E"/>
    <w:multiLevelType w:val="multilevel"/>
    <w:tmpl w:val="A67EAA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sz w:val="2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abstractNum w:abstractNumId="18" w15:restartNumberingAfterBreak="0">
    <w:nsid w:val="7283490A"/>
    <w:multiLevelType w:val="multilevel"/>
    <w:tmpl w:val="95CC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7552A"/>
    <w:multiLevelType w:val="hybridMultilevel"/>
    <w:tmpl w:val="CB0C2546"/>
    <w:lvl w:ilvl="0" w:tplc="FFFFFFFF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63ED6"/>
    <w:multiLevelType w:val="hybridMultilevel"/>
    <w:tmpl w:val="D4622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442953">
    <w:abstractNumId w:val="7"/>
  </w:num>
  <w:num w:numId="2" w16cid:durableId="386226793">
    <w:abstractNumId w:val="13"/>
  </w:num>
  <w:num w:numId="3" w16cid:durableId="642393602">
    <w:abstractNumId w:val="3"/>
  </w:num>
  <w:num w:numId="4" w16cid:durableId="1665860998">
    <w:abstractNumId w:val="17"/>
  </w:num>
  <w:num w:numId="5" w16cid:durableId="93139912">
    <w:abstractNumId w:val="20"/>
  </w:num>
  <w:num w:numId="6" w16cid:durableId="1092967499">
    <w:abstractNumId w:val="1"/>
  </w:num>
  <w:num w:numId="7" w16cid:durableId="2080900488">
    <w:abstractNumId w:val="15"/>
  </w:num>
  <w:num w:numId="8" w16cid:durableId="1718580987">
    <w:abstractNumId w:val="0"/>
  </w:num>
  <w:num w:numId="9" w16cid:durableId="2132701549">
    <w:abstractNumId w:val="11"/>
  </w:num>
  <w:num w:numId="10" w16cid:durableId="1984192607">
    <w:abstractNumId w:val="14"/>
  </w:num>
  <w:num w:numId="11" w16cid:durableId="1490634056">
    <w:abstractNumId w:val="6"/>
  </w:num>
  <w:num w:numId="12" w16cid:durableId="1612782075">
    <w:abstractNumId w:val="10"/>
  </w:num>
  <w:num w:numId="13" w16cid:durableId="2107656536">
    <w:abstractNumId w:val="19"/>
  </w:num>
  <w:num w:numId="14" w16cid:durableId="1237742207">
    <w:abstractNumId w:val="12"/>
  </w:num>
  <w:num w:numId="15" w16cid:durableId="909929755">
    <w:abstractNumId w:val="7"/>
  </w:num>
  <w:num w:numId="16" w16cid:durableId="726760030">
    <w:abstractNumId w:val="7"/>
  </w:num>
  <w:num w:numId="17" w16cid:durableId="1737167196">
    <w:abstractNumId w:val="9"/>
  </w:num>
  <w:num w:numId="18" w16cid:durableId="1188060964">
    <w:abstractNumId w:val="2"/>
  </w:num>
  <w:num w:numId="19" w16cid:durableId="1993023932">
    <w:abstractNumId w:val="4"/>
  </w:num>
  <w:num w:numId="20" w16cid:durableId="1520581737">
    <w:abstractNumId w:val="5"/>
  </w:num>
  <w:num w:numId="21" w16cid:durableId="1910650870">
    <w:abstractNumId w:val="8"/>
  </w:num>
  <w:num w:numId="22" w16cid:durableId="1777142207">
    <w:abstractNumId w:val="16"/>
  </w:num>
  <w:num w:numId="23" w16cid:durableId="12429112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D7"/>
    <w:rsid w:val="00063225"/>
    <w:rsid w:val="00067DE6"/>
    <w:rsid w:val="000764AC"/>
    <w:rsid w:val="00096344"/>
    <w:rsid w:val="000C6544"/>
    <w:rsid w:val="00127E19"/>
    <w:rsid w:val="0019169A"/>
    <w:rsid w:val="00197DA5"/>
    <w:rsid w:val="00202648"/>
    <w:rsid w:val="00225A54"/>
    <w:rsid w:val="00264BBD"/>
    <w:rsid w:val="00293608"/>
    <w:rsid w:val="002D2341"/>
    <w:rsid w:val="0030705E"/>
    <w:rsid w:val="003077D8"/>
    <w:rsid w:val="00312649"/>
    <w:rsid w:val="003335E9"/>
    <w:rsid w:val="00346D79"/>
    <w:rsid w:val="00354755"/>
    <w:rsid w:val="00357737"/>
    <w:rsid w:val="00367AF3"/>
    <w:rsid w:val="00372647"/>
    <w:rsid w:val="003A2196"/>
    <w:rsid w:val="003B1D5B"/>
    <w:rsid w:val="00402BE8"/>
    <w:rsid w:val="00415D53"/>
    <w:rsid w:val="00462D5A"/>
    <w:rsid w:val="00497C6D"/>
    <w:rsid w:val="004A331E"/>
    <w:rsid w:val="004C103A"/>
    <w:rsid w:val="004C17AB"/>
    <w:rsid w:val="004C348C"/>
    <w:rsid w:val="004E1E7E"/>
    <w:rsid w:val="004E4697"/>
    <w:rsid w:val="00503C89"/>
    <w:rsid w:val="005411F3"/>
    <w:rsid w:val="00571AC1"/>
    <w:rsid w:val="005A0670"/>
    <w:rsid w:val="005B24A6"/>
    <w:rsid w:val="005B4F2A"/>
    <w:rsid w:val="005D2360"/>
    <w:rsid w:val="005F257E"/>
    <w:rsid w:val="006051EF"/>
    <w:rsid w:val="00605F68"/>
    <w:rsid w:val="00625D08"/>
    <w:rsid w:val="00626EBE"/>
    <w:rsid w:val="006644A4"/>
    <w:rsid w:val="00682C9D"/>
    <w:rsid w:val="006A6F24"/>
    <w:rsid w:val="006B6DCC"/>
    <w:rsid w:val="006B6FA7"/>
    <w:rsid w:val="006E48CC"/>
    <w:rsid w:val="00703412"/>
    <w:rsid w:val="007247F5"/>
    <w:rsid w:val="00764BFB"/>
    <w:rsid w:val="00767508"/>
    <w:rsid w:val="007701D2"/>
    <w:rsid w:val="007A79A6"/>
    <w:rsid w:val="007C222F"/>
    <w:rsid w:val="007F2D02"/>
    <w:rsid w:val="008164C5"/>
    <w:rsid w:val="00842BD6"/>
    <w:rsid w:val="008557FF"/>
    <w:rsid w:val="008C4B6D"/>
    <w:rsid w:val="008D2DAD"/>
    <w:rsid w:val="00904DEA"/>
    <w:rsid w:val="009060EB"/>
    <w:rsid w:val="00907382"/>
    <w:rsid w:val="00907CA5"/>
    <w:rsid w:val="00913C31"/>
    <w:rsid w:val="00940E73"/>
    <w:rsid w:val="0095433B"/>
    <w:rsid w:val="00956A72"/>
    <w:rsid w:val="00974960"/>
    <w:rsid w:val="00987944"/>
    <w:rsid w:val="009C1D58"/>
    <w:rsid w:val="009E73D0"/>
    <w:rsid w:val="00A0202D"/>
    <w:rsid w:val="00A1540B"/>
    <w:rsid w:val="00A72BFC"/>
    <w:rsid w:val="00A8726A"/>
    <w:rsid w:val="00AA2D4C"/>
    <w:rsid w:val="00AE7844"/>
    <w:rsid w:val="00AF666F"/>
    <w:rsid w:val="00B24024"/>
    <w:rsid w:val="00B27AE4"/>
    <w:rsid w:val="00B376C5"/>
    <w:rsid w:val="00B94FFB"/>
    <w:rsid w:val="00BA7D21"/>
    <w:rsid w:val="00BB2945"/>
    <w:rsid w:val="00C220EA"/>
    <w:rsid w:val="00C43AB9"/>
    <w:rsid w:val="00C90471"/>
    <w:rsid w:val="00C97559"/>
    <w:rsid w:val="00CA69B7"/>
    <w:rsid w:val="00CD7B3C"/>
    <w:rsid w:val="00CF1E6C"/>
    <w:rsid w:val="00D7484E"/>
    <w:rsid w:val="00D801B1"/>
    <w:rsid w:val="00DC37A4"/>
    <w:rsid w:val="00DC4404"/>
    <w:rsid w:val="00E16B4F"/>
    <w:rsid w:val="00E30210"/>
    <w:rsid w:val="00E569D7"/>
    <w:rsid w:val="00EB523B"/>
    <w:rsid w:val="00EB77C8"/>
    <w:rsid w:val="00EC18D7"/>
    <w:rsid w:val="00ED47AE"/>
    <w:rsid w:val="00F17BFE"/>
    <w:rsid w:val="00F24B54"/>
    <w:rsid w:val="00F43CCB"/>
    <w:rsid w:val="00F47DD4"/>
    <w:rsid w:val="00F819DF"/>
    <w:rsid w:val="00F85A92"/>
    <w:rsid w:val="00F95753"/>
    <w:rsid w:val="00FB4D70"/>
    <w:rsid w:val="00FD06E4"/>
    <w:rsid w:val="14E2F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47C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18D7"/>
    <w:pPr>
      <w:spacing w:after="120" w:line="240" w:lineRule="auto"/>
      <w:jc w:val="both"/>
    </w:pPr>
    <w:rPr>
      <w:rFonts w:ascii="Verdana" w:eastAsia="Times New Roman" w:hAnsi="Verdana" w:cs="Times New Roman"/>
      <w:sz w:val="18"/>
      <w:szCs w:val="24"/>
      <w:lang w:eastAsia="sk-SK"/>
    </w:rPr>
  </w:style>
  <w:style w:type="paragraph" w:styleId="Nadpis1">
    <w:name w:val="heading 1"/>
    <w:aliases w:val="(Alt+1),h1,Überschrift 1.1,Level 1,Section Heading,Heading,H1,Part,Alt+1,NV_Überschrift 1,1 ghost,g,CSMÜberschrift 1,X_Nadpis 1"/>
    <w:next w:val="Nadpis2"/>
    <w:link w:val="Nadpis1Char"/>
    <w:uiPriority w:val="9"/>
    <w:qFormat/>
    <w:rsid w:val="00BA7D21"/>
    <w:pPr>
      <w:keepNext/>
      <w:keepLines/>
      <w:suppressAutoHyphens/>
      <w:spacing w:after="0" w:line="240" w:lineRule="auto"/>
      <w:jc w:val="center"/>
      <w:outlineLvl w:val="0"/>
    </w:pPr>
    <w:rPr>
      <w:rFonts w:ascii="Verdana" w:eastAsia="Times New Roman" w:hAnsi="Verdana" w:cs="Tahoma"/>
      <w:b/>
      <w:bCs/>
      <w:kern w:val="28"/>
      <w:sz w:val="18"/>
      <w:szCs w:val="18"/>
      <w:lang w:eastAsia="cs-CZ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BA7D21"/>
    <w:pPr>
      <w:outlineLvl w:val="1"/>
    </w:pPr>
  </w:style>
  <w:style w:type="paragraph" w:styleId="Nadpis3">
    <w:name w:val="heading 3"/>
    <w:basedOn w:val="Nadpis2"/>
    <w:next w:val="Normlny"/>
    <w:link w:val="Nadpis3Char"/>
    <w:qFormat/>
    <w:rsid w:val="00F24B54"/>
    <w:pPr>
      <w:keepLines w:val="0"/>
      <w:tabs>
        <w:tab w:val="num" w:pos="720"/>
      </w:tabs>
      <w:spacing w:before="240" w:after="240"/>
      <w:ind w:left="720" w:hanging="720"/>
      <w:outlineLvl w:val="2"/>
    </w:pPr>
    <w:rPr>
      <w:rFonts w:ascii="Arial" w:hAnsi="Arial" w:cs="Arial"/>
      <w:b w:val="0"/>
      <w:bCs w:val="0"/>
      <w:iCs/>
      <w:color w:val="3C8A2E"/>
      <w:kern w:val="32"/>
      <w:sz w:val="24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70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(Alt+1) Char,h1 Char,Überschrift 1.1 Char,Level 1 Char,Section Heading Char,Heading Char,H1 Char,Part Char,Alt+1 Char,NV_Überschrift 1 Char,1 ghost Char,g Char,CSMÜberschrift 1 Char,X_Nadpis 1 Char"/>
    <w:basedOn w:val="Predvolenpsmoodseku"/>
    <w:link w:val="Nadpis1"/>
    <w:uiPriority w:val="9"/>
    <w:rsid w:val="00BA7D21"/>
    <w:rPr>
      <w:rFonts w:ascii="Verdana" w:eastAsia="Times New Roman" w:hAnsi="Verdana" w:cs="Tahoma"/>
      <w:b/>
      <w:bCs/>
      <w:kern w:val="28"/>
      <w:sz w:val="18"/>
      <w:szCs w:val="18"/>
      <w:lang w:eastAsia="cs-CZ"/>
    </w:rPr>
  </w:style>
  <w:style w:type="character" w:customStyle="1" w:styleId="Nadpis3Char">
    <w:name w:val="Nadpis 3 Char"/>
    <w:basedOn w:val="Predvolenpsmoodseku"/>
    <w:link w:val="Nadpis3"/>
    <w:rsid w:val="00F24B54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paragraph" w:styleId="Pta">
    <w:name w:val="footer"/>
    <w:basedOn w:val="Normlny"/>
    <w:link w:val="PtaChar"/>
    <w:rsid w:val="00F24B5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rsid w:val="00F24B54"/>
    <w:rPr>
      <w:rFonts w:ascii="Tahoma" w:eastAsia="Times New Roman" w:hAnsi="Tahoma" w:cs="Times New Roman"/>
      <w:sz w:val="20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qFormat/>
    <w:rsid w:val="00F24B54"/>
    <w:pPr>
      <w:spacing w:after="240"/>
    </w:pPr>
    <w:rPr>
      <w:sz w:val="24"/>
    </w:rPr>
  </w:style>
  <w:style w:type="paragraph" w:styleId="Odsekzoznamu">
    <w:name w:val="List Paragraph"/>
    <w:basedOn w:val="Normlny"/>
    <w:link w:val="OdsekzoznamuChar"/>
    <w:uiPriority w:val="34"/>
    <w:qFormat/>
    <w:rsid w:val="00F24B54"/>
    <w:pPr>
      <w:ind w:left="720"/>
    </w:pPr>
  </w:style>
  <w:style w:type="character" w:customStyle="1" w:styleId="OdsekzoznamuChar">
    <w:name w:val="Odsek zoznamu Char"/>
    <w:link w:val="Odsekzoznamu"/>
    <w:uiPriority w:val="34"/>
    <w:locked/>
    <w:rsid w:val="00F24B54"/>
    <w:rPr>
      <w:rFonts w:ascii="Tahoma" w:eastAsia="Times New Roman" w:hAnsi="Tahoma" w:cs="Times New Roman"/>
      <w:sz w:val="20"/>
      <w:szCs w:val="24"/>
      <w:lang w:eastAsia="sk-SK"/>
    </w:rPr>
  </w:style>
  <w:style w:type="paragraph" w:customStyle="1" w:styleId="Normlny1">
    <w:name w:val="Normálny1"/>
    <w:rsid w:val="00F24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BA7D21"/>
    <w:rPr>
      <w:rFonts w:ascii="Verdana" w:eastAsia="Times New Roman" w:hAnsi="Verdana" w:cs="Tahoma"/>
      <w:b/>
      <w:bCs/>
      <w:kern w:val="28"/>
      <w:sz w:val="18"/>
      <w:szCs w:val="18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A72BF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A7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CZkladn2">
    <w:name w:val="AC Základní 2"/>
    <w:rsid w:val="00A72BFC"/>
    <w:pPr>
      <w:spacing w:after="0" w:line="240" w:lineRule="auto"/>
      <w:ind w:left="357" w:firstLine="539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EB523B"/>
    <w:pPr>
      <w:tabs>
        <w:tab w:val="left" w:pos="660"/>
        <w:tab w:val="right" w:leader="dot" w:pos="9060"/>
      </w:tabs>
      <w:spacing w:after="100"/>
      <w:ind w:left="180"/>
    </w:pPr>
  </w:style>
  <w:style w:type="paragraph" w:styleId="Obsah3">
    <w:name w:val="toc 3"/>
    <w:basedOn w:val="Normlny"/>
    <w:next w:val="Normlny"/>
    <w:autoRedefine/>
    <w:uiPriority w:val="39"/>
    <w:unhideWhenUsed/>
    <w:rsid w:val="00F17BFE"/>
    <w:pPr>
      <w:spacing w:after="100"/>
      <w:ind w:left="360"/>
    </w:pPr>
  </w:style>
  <w:style w:type="paragraph" w:styleId="Hlavikaobsahu">
    <w:name w:val="TOC Heading"/>
    <w:basedOn w:val="Nadpis1"/>
    <w:next w:val="Normlny"/>
    <w:uiPriority w:val="39"/>
    <w:unhideWhenUsed/>
    <w:qFormat/>
    <w:rsid w:val="00EC18D7"/>
    <w:p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C18D7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C18D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C18D7"/>
    <w:rPr>
      <w:rFonts w:ascii="Verdana" w:eastAsia="Times New Roman" w:hAnsi="Verdana" w:cs="Times New Roman"/>
      <w:sz w:val="18"/>
      <w:szCs w:val="24"/>
      <w:lang w:eastAsia="sk-SK"/>
    </w:rPr>
  </w:style>
  <w:style w:type="paragraph" w:styleId="Revzia">
    <w:name w:val="Revision"/>
    <w:hidden/>
    <w:uiPriority w:val="99"/>
    <w:semiHidden/>
    <w:rsid w:val="00FB4D70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B4F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B4F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B4F2A"/>
    <w:rPr>
      <w:rFonts w:ascii="Verdana" w:eastAsia="Times New Roman" w:hAnsi="Verdan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4F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4F2A"/>
    <w:rPr>
      <w:rFonts w:ascii="Verdana" w:eastAsia="Times New Roman" w:hAnsi="Verdana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C103A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  <w:style w:type="character" w:styleId="Vrazn">
    <w:name w:val="Strong"/>
    <w:basedOn w:val="Predvolenpsmoodseku"/>
    <w:uiPriority w:val="22"/>
    <w:qFormat/>
    <w:rsid w:val="004C103A"/>
    <w:rPr>
      <w:b/>
      <w:bCs/>
    </w:rPr>
  </w:style>
  <w:style w:type="character" w:customStyle="1" w:styleId="apple-converted-space">
    <w:name w:val="apple-converted-space"/>
    <w:basedOn w:val="Predvolenpsmoodseku"/>
    <w:rsid w:val="004C103A"/>
  </w:style>
  <w:style w:type="character" w:customStyle="1" w:styleId="Nadpis4Char">
    <w:name w:val="Nadpis 4 Char"/>
    <w:basedOn w:val="Predvolenpsmoodseku"/>
    <w:link w:val="Nadpis4"/>
    <w:uiPriority w:val="9"/>
    <w:semiHidden/>
    <w:rsid w:val="0030705E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  <w:lang w:eastAsia="sk-SK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4E0EE-50F2-4F70-AF20-42F2DF182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8E68B-ABA1-4988-B693-631241E74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57C1A-15D7-47D9-9786-2138D24DD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2023B2-B18E-4A7A-84D3-EAD7719B9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2025-05-20T09:05:00Z</dcterms:created>
  <dcterms:modified xsi:type="dcterms:W3CDTF">2025-05-20T09:05:00Z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0x010100FF45D489E6B3B64CA7F53A1ED045B089</vt:lpwstr>
  </property>
</Properties>
</file>