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2E57C" w14:textId="77777777" w:rsidR="002F0FCC" w:rsidRPr="00EA79FC" w:rsidRDefault="00165614" w:rsidP="00EA79FC">
      <w:pPr>
        <w:tabs>
          <w:tab w:val="clear" w:pos="2160"/>
          <w:tab w:val="clear" w:pos="2880"/>
          <w:tab w:val="clear" w:pos="4500"/>
        </w:tabs>
        <w:spacing w:before="120" w:after="120"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EA79F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2F0FCC" w:rsidRPr="00EA79FC">
        <w:rPr>
          <w:rFonts w:ascii="Arial Narrow" w:hAnsi="Arial Narrow" w:cs="Arial"/>
          <w:b/>
          <w:bCs/>
          <w:sz w:val="22"/>
          <w:szCs w:val="22"/>
        </w:rPr>
        <w:t>,</w:t>
      </w:r>
    </w:p>
    <w:p w14:paraId="7D7AA9C6" w14:textId="3CDAB491" w:rsidR="00F133FF" w:rsidRDefault="00B615A4" w:rsidP="00EA79FC">
      <w:pPr>
        <w:tabs>
          <w:tab w:val="clear" w:pos="2160"/>
          <w:tab w:val="clear" w:pos="2880"/>
          <w:tab w:val="clear" w:pos="4500"/>
        </w:tabs>
        <w:spacing w:before="120" w:after="120"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EA79FC">
        <w:rPr>
          <w:rFonts w:ascii="Arial Narrow" w:hAnsi="Arial Narrow" w:cs="Arial"/>
          <w:b/>
          <w:bCs/>
          <w:sz w:val="22"/>
          <w:szCs w:val="22"/>
        </w:rPr>
        <w:t>PRAVIDLÁ   UPLATŇOVANIA   KRITÉR</w:t>
      </w:r>
      <w:r w:rsidR="002F0FCC" w:rsidRPr="00EA79FC">
        <w:rPr>
          <w:rFonts w:ascii="Arial Narrow" w:hAnsi="Arial Narrow" w:cs="Arial"/>
          <w:b/>
          <w:bCs/>
          <w:sz w:val="22"/>
          <w:szCs w:val="22"/>
        </w:rPr>
        <w:t>IA</w:t>
      </w:r>
      <w:r w:rsidRPr="00EA79FC"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F133FF" w:rsidRPr="00EA79FC">
        <w:rPr>
          <w:rFonts w:ascii="Arial Narrow" w:hAnsi="Arial Narrow" w:cs="Arial"/>
          <w:b/>
          <w:bCs/>
          <w:sz w:val="22"/>
          <w:szCs w:val="22"/>
        </w:rPr>
        <w:t xml:space="preserve">NA VYHODNOTENIE PONÚK </w:t>
      </w:r>
    </w:p>
    <w:p w14:paraId="24540D2B" w14:textId="592D0FEF" w:rsidR="00EB12B4" w:rsidRPr="00107587" w:rsidRDefault="00107587" w:rsidP="00D6675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center"/>
        <w:rPr>
          <w:rFonts w:ascii="Arial Narrow" w:eastAsia="Calibri" w:hAnsi="Arial Narrow"/>
          <w:i/>
          <w:iCs/>
          <w:sz w:val="22"/>
          <w:szCs w:val="22"/>
          <w:lang w:eastAsia="sk-SK"/>
        </w:rPr>
      </w:pPr>
      <w:r w:rsidRPr="00107587">
        <w:rPr>
          <w:rFonts w:ascii="Arial Narrow" w:eastAsia="Calibri" w:hAnsi="Arial Narrow"/>
          <w:i/>
          <w:iCs/>
          <w:sz w:val="22"/>
          <w:szCs w:val="22"/>
          <w:lang w:eastAsia="sk-SK"/>
        </w:rPr>
        <w:t>Zabezpečenie dodávky elektrickej energie pre útvary MV SR na r. 2026</w:t>
      </w:r>
    </w:p>
    <w:p w14:paraId="615D89BA" w14:textId="77777777" w:rsidR="00B728F2" w:rsidRPr="00EB12B4" w:rsidRDefault="00B728F2" w:rsidP="00D6675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</w:p>
    <w:p w14:paraId="39C92870" w14:textId="1ECEC64E" w:rsidR="00087697" w:rsidRPr="009D6F8D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Komisia na vyhodnotenie ponúk prostredníctvom systému </w:t>
      </w:r>
      <w:r w:rsidR="006B20AD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</w:t>
      </w:r>
      <w:r w:rsidR="007639C7">
        <w:rPr>
          <w:rFonts w:ascii="Arial Narrow" w:eastAsia="Calibri" w:hAnsi="Arial Narrow"/>
          <w:sz w:val="22"/>
          <w:szCs w:val="22"/>
          <w:lang w:eastAsia="sk-SK"/>
        </w:rPr>
        <w:t>), určeného vo V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>ýzve na predkladanie ponúk a na základe pravidiel jeho uplatnenia určených v tejto časti súťažných podkladoch.</w:t>
      </w:r>
    </w:p>
    <w:p w14:paraId="75211AB7" w14:textId="01DB711B" w:rsidR="00087697" w:rsidRPr="009D6F8D" w:rsidRDefault="00087697" w:rsidP="00087697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80CF7">
        <w:rPr>
          <w:rFonts w:ascii="Arial Narrow" w:hAnsi="Arial Narrow" w:cs="Arial"/>
          <w:sz w:val="22"/>
          <w:szCs w:val="22"/>
        </w:rPr>
        <w:t>Kritérium na vyhodnotenie ponúk</w:t>
      </w:r>
      <w:r w:rsidR="007639C7">
        <w:rPr>
          <w:rFonts w:ascii="Arial Narrow" w:hAnsi="Arial Narrow" w:cs="Arial"/>
          <w:sz w:val="22"/>
          <w:szCs w:val="22"/>
        </w:rPr>
        <w:t xml:space="preserve"> je</w:t>
      </w:r>
      <w:r w:rsidRPr="00880CF7">
        <w:rPr>
          <w:rFonts w:ascii="Arial Narrow" w:hAnsi="Arial Narrow" w:cs="Arial"/>
          <w:sz w:val="22"/>
          <w:szCs w:val="22"/>
        </w:rPr>
        <w:t>:</w:t>
      </w:r>
      <w:r w:rsidRPr="009D6F8D">
        <w:rPr>
          <w:rFonts w:ascii="Arial Narrow" w:hAnsi="Arial Narrow" w:cs="Arial"/>
          <w:b/>
          <w:sz w:val="22"/>
          <w:szCs w:val="22"/>
        </w:rPr>
        <w:t xml:space="preserve"> </w:t>
      </w:r>
      <w:r w:rsidR="00D66758" w:rsidRPr="00D66758">
        <w:rPr>
          <w:rFonts w:ascii="Arial Narrow" w:hAnsi="Arial Narrow" w:cs="Arial"/>
          <w:b/>
          <w:bCs/>
          <w:sz w:val="22"/>
          <w:szCs w:val="22"/>
        </w:rPr>
        <w:t xml:space="preserve">Najnižšia </w:t>
      </w:r>
      <w:r w:rsidR="00107587">
        <w:rPr>
          <w:rFonts w:ascii="Arial Narrow" w:hAnsi="Arial Narrow" w:cs="Arial"/>
          <w:b/>
          <w:bCs/>
          <w:sz w:val="22"/>
          <w:szCs w:val="22"/>
        </w:rPr>
        <w:t>c</w:t>
      </w:r>
      <w:r w:rsidR="00107587" w:rsidRPr="00107587">
        <w:rPr>
          <w:rFonts w:ascii="Arial Narrow" w:hAnsi="Arial Narrow" w:cs="Arial"/>
          <w:b/>
          <w:bCs/>
          <w:sz w:val="22"/>
          <w:szCs w:val="22"/>
        </w:rPr>
        <w:t>ena za dodávku elektriny za 1 MWh v EUR bez DPH</w:t>
      </w:r>
    </w:p>
    <w:p w14:paraId="120ACA01" w14:textId="003FE623" w:rsidR="00087697" w:rsidRDefault="00087697" w:rsidP="00087697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 xml:space="preserve">Uchádzačom predložený návrh na plnenie tohto kritéria musí byť zaokrúhlený </w:t>
      </w:r>
      <w:r w:rsidRPr="00D66758">
        <w:rPr>
          <w:rFonts w:ascii="Arial Narrow" w:hAnsi="Arial Narrow"/>
          <w:sz w:val="22"/>
          <w:szCs w:val="22"/>
        </w:rPr>
        <w:t>na dve desatinné miesta</w:t>
      </w:r>
      <w:r w:rsidRPr="009D6F8D">
        <w:rPr>
          <w:rFonts w:ascii="Arial Narrow" w:hAnsi="Arial Narrow"/>
          <w:sz w:val="22"/>
          <w:szCs w:val="22"/>
        </w:rPr>
        <w:t>.</w:t>
      </w:r>
    </w:p>
    <w:p w14:paraId="326E4D53" w14:textId="77777777" w:rsidR="00087697" w:rsidRPr="009D6F8D" w:rsidRDefault="00087697" w:rsidP="00087697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4C97731C" w14:textId="77777777" w:rsidR="00107587" w:rsidRPr="009D6F8D" w:rsidRDefault="00107587" w:rsidP="00107587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107587">
        <w:rPr>
          <w:rFonts w:ascii="Arial Narrow" w:hAnsi="Arial Narrow"/>
          <w:sz w:val="22"/>
          <w:szCs w:val="22"/>
        </w:rPr>
        <w:t xml:space="preserve">Elektronický prostriedok JOSEPHINE automatizovane označí ponuku s najnižšou cenou za 1 MWh v EUR bez DPH za prvú, ponuku s druhou najnižšou cenou za 1 MWh v EUR bez DPH za druhú, ponuku s treťou najnižšou cenou za 1 MWh v EUR bez DPH za tretiu, atď. Ponuku uchádzača, ktorú elektronický prostriedok JOSEPHINE automatizovane vyhodnotil podľa predmetného kritéria za prvú (ďalej ako „Najnižšia ponuka“), </w:t>
      </w:r>
      <w:proofErr w:type="spellStart"/>
      <w:r w:rsidRPr="00107587">
        <w:rPr>
          <w:rFonts w:ascii="Arial Narrow" w:hAnsi="Arial Narrow"/>
          <w:sz w:val="22"/>
          <w:szCs w:val="22"/>
        </w:rPr>
        <w:t>t.j</w:t>
      </w:r>
      <w:proofErr w:type="spellEnd"/>
      <w:r w:rsidRPr="00107587">
        <w:rPr>
          <w:rFonts w:ascii="Arial Narrow" w:hAnsi="Arial Narrow"/>
          <w:sz w:val="22"/>
          <w:szCs w:val="22"/>
        </w:rPr>
        <w:t>. úspešnú ponuku, odporučí komisia na vyhodnotenie ponúk, verejnému obstarávateľovi prijať.</w:t>
      </w:r>
    </w:p>
    <w:p w14:paraId="6455BC06" w14:textId="40962528" w:rsidR="00D66758" w:rsidRPr="00D66758" w:rsidRDefault="00D66758" w:rsidP="00D66758">
      <w:pPr>
        <w:pStyle w:val="Nadpis4"/>
        <w:numPr>
          <w:ilvl w:val="0"/>
          <w:numId w:val="0"/>
        </w:numPr>
        <w:ind w:left="432" w:hanging="432"/>
        <w:jc w:val="both"/>
        <w:rPr>
          <w:rFonts w:ascii="Arial Narrow" w:hAnsi="Arial Narrow"/>
          <w:b w:val="0"/>
          <w:bCs w:val="0"/>
          <w:smallCaps w:val="0"/>
          <w:sz w:val="22"/>
          <w:szCs w:val="22"/>
          <w:lang w:val="sk-SK"/>
        </w:rPr>
      </w:pPr>
      <w:bookmarkStart w:id="0" w:name="_Hlk104393785"/>
      <w:r w:rsidRPr="00D66758">
        <w:rPr>
          <w:rFonts w:ascii="Arial Narrow" w:hAnsi="Arial Narrow"/>
          <w:b w:val="0"/>
          <w:bCs w:val="0"/>
          <w:smallCaps w:val="0"/>
          <w:sz w:val="22"/>
          <w:szCs w:val="22"/>
          <w:lang w:val="sk-SK"/>
        </w:rPr>
        <w:t>Elektronická aukcia sa nepoužije.</w:t>
      </w:r>
      <w:bookmarkEnd w:id="0"/>
    </w:p>
    <w:p w14:paraId="5A8359C1" w14:textId="148FBFDF" w:rsidR="00784141" w:rsidRDefault="00784141" w:rsidP="00F379A4">
      <w:pPr>
        <w:pStyle w:val="Default"/>
        <w:jc w:val="both"/>
        <w:rPr>
          <w:rFonts w:ascii="Arial Narrow" w:hAnsi="Arial Narrow"/>
          <w:color w:val="FF0000"/>
          <w:sz w:val="22"/>
          <w:szCs w:val="22"/>
        </w:rPr>
      </w:pPr>
    </w:p>
    <w:tbl>
      <w:tblPr>
        <w:tblStyle w:val="Mriekatabu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240"/>
        <w:gridCol w:w="2977"/>
      </w:tblGrid>
      <w:tr w:rsidR="00D66758" w:rsidRPr="004B6B0F" w14:paraId="7C7D6BAF" w14:textId="77777777" w:rsidTr="003E6E16">
        <w:trPr>
          <w:jc w:val="center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5B376A4B" w14:textId="77777777" w:rsidR="00D66758" w:rsidRPr="00F11110" w:rsidRDefault="00D66758" w:rsidP="003E6E16">
            <w:pPr>
              <w:rPr>
                <w:rFonts w:ascii="Arial Narrow" w:hAnsi="Arial Narrow"/>
                <w:b/>
                <w:bCs/>
              </w:rPr>
            </w:pPr>
            <w:bookmarkStart w:id="1" w:name="_Hlk103841749"/>
            <w:r w:rsidRPr="00F11110">
              <w:rPr>
                <w:rFonts w:ascii="Arial Narrow" w:hAnsi="Arial Narrow"/>
                <w:b/>
                <w:bCs/>
              </w:rPr>
              <w:t>Špecifikácia ceny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77F5B16F" w14:textId="77777777" w:rsidR="00D66758" w:rsidRPr="00765A65" w:rsidRDefault="00D66758" w:rsidP="003E6E16">
            <w:pPr>
              <w:jc w:val="center"/>
              <w:rPr>
                <w:rFonts w:ascii="Arial Narrow" w:hAnsi="Arial Narrow"/>
                <w:b/>
                <w:bCs/>
              </w:rPr>
            </w:pPr>
            <w:r w:rsidRPr="00765A65">
              <w:rPr>
                <w:rFonts w:ascii="Arial Narrow" w:hAnsi="Arial Narrow"/>
                <w:b/>
                <w:bCs/>
              </w:rPr>
              <w:t>Hodnota</w:t>
            </w:r>
          </w:p>
          <w:p w14:paraId="27A4E8A3" w14:textId="77777777" w:rsidR="00D66758" w:rsidRPr="00F11110" w:rsidRDefault="00D66758" w:rsidP="003E6E16">
            <w:pPr>
              <w:jc w:val="center"/>
              <w:rPr>
                <w:rFonts w:ascii="Arial Narrow" w:hAnsi="Arial Narrow"/>
                <w:b/>
                <w:bCs/>
              </w:rPr>
            </w:pPr>
            <w:r w:rsidRPr="00765A65">
              <w:rPr>
                <w:rFonts w:ascii="Arial Narrow" w:hAnsi="Arial Narrow"/>
                <w:b/>
                <w:bCs/>
              </w:rPr>
              <w:t>v EUR/MWh bez DPH</w:t>
            </w:r>
          </w:p>
        </w:tc>
      </w:tr>
      <w:tr w:rsidR="00D66758" w:rsidRPr="000C494C" w14:paraId="242758B1" w14:textId="77777777" w:rsidTr="00107587">
        <w:trPr>
          <w:trHeight w:val="443"/>
          <w:jc w:val="center"/>
        </w:trPr>
        <w:tc>
          <w:tcPr>
            <w:tcW w:w="5240" w:type="dxa"/>
            <w:vAlign w:val="center"/>
          </w:tcPr>
          <w:p w14:paraId="76A5F89F" w14:textId="6E132CEE" w:rsidR="00D66758" w:rsidRPr="00107587" w:rsidRDefault="00107587" w:rsidP="00107587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contextualSpacing/>
              <w:rPr>
                <w:b/>
                <w:bCs/>
              </w:rPr>
            </w:pPr>
            <w:r w:rsidRPr="00107587">
              <w:rPr>
                <w:rFonts w:ascii="Arial Narrow" w:hAnsi="Arial Narrow"/>
                <w:b/>
                <w:bCs/>
              </w:rPr>
              <w:t xml:space="preserve">Cena za dodávku </w:t>
            </w:r>
            <w:r>
              <w:rPr>
                <w:rFonts w:ascii="Arial Narrow" w:hAnsi="Arial Narrow"/>
                <w:b/>
                <w:bCs/>
              </w:rPr>
              <w:t>elektriny</w:t>
            </w:r>
            <w:r w:rsidRPr="00107587">
              <w:rPr>
                <w:rFonts w:ascii="Arial Narrow" w:hAnsi="Arial Narrow"/>
                <w:b/>
                <w:bCs/>
              </w:rPr>
              <w:t xml:space="preserve"> (</w:t>
            </w:r>
            <w:r w:rsidRPr="00107587">
              <w:rPr>
                <w:rFonts w:ascii="Arial Narrow" w:hAnsi="Arial Narrow"/>
                <w:b/>
              </w:rPr>
              <w:t>za 1 MWh v EUR bez DPH)</w:t>
            </w:r>
          </w:p>
        </w:tc>
        <w:tc>
          <w:tcPr>
            <w:tcW w:w="2977" w:type="dxa"/>
            <w:vAlign w:val="center"/>
          </w:tcPr>
          <w:p w14:paraId="583FD6FC" w14:textId="70AFA4B6" w:rsidR="00FE5A5A" w:rsidRPr="00FE5A5A" w:rsidRDefault="00FE5A5A" w:rsidP="00107587">
            <w:pPr>
              <w:tabs>
                <w:tab w:val="clear" w:pos="2160"/>
                <w:tab w:val="clear" w:pos="2880"/>
                <w:tab w:val="clear" w:pos="4500"/>
                <w:tab w:val="left" w:pos="889"/>
              </w:tabs>
              <w:jc w:val="center"/>
              <w:rPr>
                <w:rFonts w:ascii="Arial Narrow" w:hAnsi="Arial Narrow"/>
              </w:rPr>
            </w:pPr>
            <w:r w:rsidRPr="00FE5A5A">
              <w:rPr>
                <w:rFonts w:ascii="Arial Narrow" w:hAnsi="Arial Narrow"/>
                <w:highlight w:val="yellow"/>
              </w:rPr>
              <w:t>(doplní uchádzač)</w:t>
            </w:r>
          </w:p>
        </w:tc>
      </w:tr>
      <w:bookmarkEnd w:id="1"/>
    </w:tbl>
    <w:p w14:paraId="14823B4C" w14:textId="77777777" w:rsidR="00D66758" w:rsidRDefault="00D66758" w:rsidP="00D66758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2B469FFD" w14:textId="334D2A77" w:rsidR="00107587" w:rsidRDefault="00107587" w:rsidP="00107587">
      <w:pPr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D9577F">
        <w:rPr>
          <w:rFonts w:ascii="Arial Narrow" w:eastAsia="Calibri" w:hAnsi="Arial Narrow"/>
          <w:sz w:val="22"/>
          <w:szCs w:val="22"/>
          <w:lang w:eastAsia="sk-SK"/>
        </w:rPr>
        <w:t>Záujemca/uchádzač stanoví jednotkovú cenu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3262E289" w14:textId="16996A4E" w:rsidR="008F5BFE" w:rsidRDefault="008F5BFE" w:rsidP="00107587">
      <w:pPr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727E66E" w14:textId="1EC7D621" w:rsidR="008F5BFE" w:rsidRDefault="008F5BFE" w:rsidP="008F5BFE">
      <w:pPr>
        <w:jc w:val="both"/>
        <w:rPr>
          <w:rStyle w:val="normaltextrun"/>
          <w:color w:val="000000"/>
          <w:shd w:val="clear" w:color="auto" w:fill="FFFFFF"/>
        </w:rPr>
      </w:pPr>
    </w:p>
    <w:p w14:paraId="53F40586" w14:textId="77777777" w:rsidR="00D66758" w:rsidRDefault="00D66758" w:rsidP="00F379A4">
      <w:pPr>
        <w:pStyle w:val="Default"/>
        <w:jc w:val="both"/>
        <w:rPr>
          <w:rFonts w:ascii="Arial Narrow" w:hAnsi="Arial Narrow"/>
          <w:color w:val="FF0000"/>
          <w:sz w:val="22"/>
          <w:szCs w:val="22"/>
        </w:rPr>
      </w:pPr>
    </w:p>
    <w:p w14:paraId="35CD2592" w14:textId="77777777" w:rsidR="008F5BFE" w:rsidRDefault="008F5BFE" w:rsidP="00D66758">
      <w:pPr>
        <w:rPr>
          <w:rFonts w:ascii="Arial Narrow" w:hAnsi="Arial Narrow"/>
          <w:sz w:val="22"/>
          <w:szCs w:val="22"/>
        </w:rPr>
      </w:pPr>
    </w:p>
    <w:p w14:paraId="6896007C" w14:textId="449F7EB8" w:rsidR="00D66758" w:rsidRPr="00D66758" w:rsidRDefault="00D66758" w:rsidP="00D66758">
      <w:pPr>
        <w:rPr>
          <w:rFonts w:ascii="Arial Narrow" w:hAnsi="Arial Narrow"/>
          <w:sz w:val="22"/>
          <w:szCs w:val="22"/>
        </w:rPr>
      </w:pPr>
      <w:r w:rsidRPr="00D66758">
        <w:rPr>
          <w:rFonts w:ascii="Arial Narrow" w:hAnsi="Arial Narrow"/>
          <w:sz w:val="22"/>
          <w:szCs w:val="22"/>
        </w:rPr>
        <w:t>V ....................................... dňa ...........................</w:t>
      </w:r>
      <w:r w:rsidRPr="00D66758">
        <w:rPr>
          <w:rFonts w:ascii="Arial Narrow" w:hAnsi="Arial Narrow"/>
          <w:sz w:val="22"/>
          <w:szCs w:val="22"/>
        </w:rPr>
        <w:tab/>
      </w:r>
      <w:r w:rsidRPr="00D66758">
        <w:rPr>
          <w:rFonts w:ascii="Arial Narrow" w:hAnsi="Arial Narrow"/>
          <w:sz w:val="22"/>
          <w:szCs w:val="22"/>
        </w:rPr>
        <w:tab/>
      </w:r>
    </w:p>
    <w:p w14:paraId="5D9D921A" w14:textId="77777777" w:rsidR="00D66758" w:rsidRPr="00D66758" w:rsidRDefault="00D66758" w:rsidP="00D66758">
      <w:pPr>
        <w:rPr>
          <w:rFonts w:ascii="Arial Narrow" w:hAnsi="Arial Narrow"/>
          <w:sz w:val="22"/>
          <w:szCs w:val="22"/>
        </w:rPr>
      </w:pPr>
    </w:p>
    <w:p w14:paraId="4015FD56" w14:textId="41CB0DD8" w:rsidR="00D66758" w:rsidRPr="00D66758" w:rsidRDefault="00D66758" w:rsidP="00D66758">
      <w:pPr>
        <w:rPr>
          <w:rFonts w:ascii="Arial Narrow" w:hAnsi="Arial Narrow"/>
          <w:sz w:val="22"/>
          <w:szCs w:val="22"/>
        </w:rPr>
      </w:pPr>
      <w:r w:rsidRPr="00D66758">
        <w:rPr>
          <w:rFonts w:ascii="Arial Narrow" w:hAnsi="Arial Narrow"/>
          <w:sz w:val="22"/>
          <w:szCs w:val="22"/>
        </w:rPr>
        <w:tab/>
      </w:r>
      <w:r w:rsidRPr="00D66758">
        <w:rPr>
          <w:rFonts w:ascii="Arial Narrow" w:hAnsi="Arial Narrow"/>
          <w:sz w:val="22"/>
          <w:szCs w:val="22"/>
        </w:rPr>
        <w:tab/>
      </w:r>
      <w:r w:rsidRPr="00D66758">
        <w:rPr>
          <w:rFonts w:ascii="Arial Narrow" w:hAnsi="Arial Narrow"/>
          <w:sz w:val="22"/>
          <w:szCs w:val="22"/>
        </w:rPr>
        <w:tab/>
      </w:r>
      <w:r w:rsidRPr="00D66758">
        <w:rPr>
          <w:rFonts w:ascii="Arial Narrow" w:hAnsi="Arial Narrow"/>
          <w:sz w:val="22"/>
          <w:szCs w:val="22"/>
        </w:rPr>
        <w:tab/>
      </w:r>
      <w:r w:rsidRPr="00D66758">
        <w:rPr>
          <w:rFonts w:ascii="Arial Narrow" w:hAnsi="Arial Narrow"/>
          <w:sz w:val="22"/>
          <w:szCs w:val="22"/>
        </w:rPr>
        <w:tab/>
      </w:r>
      <w:r w:rsidRPr="00D66758">
        <w:rPr>
          <w:rFonts w:ascii="Arial Narrow" w:hAnsi="Arial Narrow"/>
          <w:sz w:val="22"/>
          <w:szCs w:val="22"/>
        </w:rPr>
        <w:tab/>
      </w:r>
      <w:r w:rsidRPr="00D66758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107587">
        <w:rPr>
          <w:rFonts w:ascii="Arial Narrow" w:hAnsi="Arial Narrow"/>
          <w:sz w:val="22"/>
          <w:szCs w:val="22"/>
        </w:rPr>
        <w:t xml:space="preserve">      </w:t>
      </w:r>
      <w:r w:rsidRPr="00D66758">
        <w:rPr>
          <w:rFonts w:ascii="Arial Narrow" w:hAnsi="Arial Narrow"/>
          <w:sz w:val="22"/>
          <w:szCs w:val="22"/>
        </w:rPr>
        <w:t>..................................................</w:t>
      </w:r>
    </w:p>
    <w:p w14:paraId="40DAB50B" w14:textId="1419156D" w:rsidR="00107587" w:rsidRPr="00A25DE7" w:rsidRDefault="00107587" w:rsidP="00107587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</w:t>
      </w:r>
      <w:r w:rsidRPr="00A25DE7">
        <w:rPr>
          <w:rFonts w:ascii="Arial Narrow" w:hAnsi="Arial Narrow"/>
          <w:sz w:val="22"/>
          <w:szCs w:val="22"/>
        </w:rPr>
        <w:t>Meno, priezvisko a podpis</w:t>
      </w:r>
    </w:p>
    <w:p w14:paraId="21604D33" w14:textId="7D2D20CA" w:rsidR="00107587" w:rsidRPr="00A25DE7" w:rsidRDefault="00107587" w:rsidP="00107587">
      <w:pPr>
        <w:jc w:val="center"/>
        <w:rPr>
          <w:rFonts w:ascii="Arial Narrow" w:hAnsi="Arial Narrow"/>
          <w:sz w:val="22"/>
          <w:szCs w:val="22"/>
          <w:highlight w:val="yellow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</w:t>
      </w:r>
      <w:r w:rsidRPr="00A25DE7">
        <w:rPr>
          <w:rFonts w:ascii="Arial Narrow" w:hAnsi="Arial Narrow"/>
          <w:sz w:val="22"/>
          <w:szCs w:val="22"/>
        </w:rPr>
        <w:t xml:space="preserve">oprávnenej osoby </w:t>
      </w:r>
      <w:r w:rsidRPr="00A25DE7">
        <w:rPr>
          <w:rFonts w:ascii="Arial Narrow" w:hAnsi="Arial Narrow"/>
          <w:sz w:val="22"/>
          <w:szCs w:val="22"/>
          <w:highlight w:val="yellow"/>
        </w:rPr>
        <w:t>uchádzača</w:t>
      </w:r>
    </w:p>
    <w:p w14:paraId="518D0329" w14:textId="067E6E14" w:rsidR="00D66758" w:rsidRPr="00D66758" w:rsidRDefault="00D66758" w:rsidP="00107587">
      <w:pPr>
        <w:rPr>
          <w:rFonts w:ascii="Arial Narrow" w:hAnsi="Arial Narrow"/>
          <w:sz w:val="22"/>
          <w:szCs w:val="22"/>
        </w:rPr>
      </w:pPr>
    </w:p>
    <w:p w14:paraId="5A271603" w14:textId="77777777" w:rsidR="00D66758" w:rsidRDefault="00D66758" w:rsidP="00F379A4">
      <w:pPr>
        <w:pStyle w:val="Default"/>
        <w:jc w:val="both"/>
        <w:rPr>
          <w:rFonts w:ascii="Arial Narrow" w:hAnsi="Arial Narrow"/>
          <w:color w:val="FF0000"/>
          <w:sz w:val="22"/>
          <w:szCs w:val="22"/>
        </w:rPr>
      </w:pPr>
    </w:p>
    <w:sectPr w:rsidR="00D66758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36549" w14:textId="77777777" w:rsidR="008F0C51" w:rsidRDefault="008F0C51" w:rsidP="007C6581">
      <w:r>
        <w:separator/>
      </w:r>
    </w:p>
  </w:endnote>
  <w:endnote w:type="continuationSeparator" w:id="0">
    <w:p w14:paraId="18743DA0" w14:textId="77777777" w:rsidR="008F0C51" w:rsidRDefault="008F0C51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altName w:val="Times New Roman"/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9BF9F" w14:textId="2702088B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F150F0">
      <w:rPr>
        <w:rFonts w:ascii="Arial Narrow" w:hAnsi="Arial Narrow" w:cs="Arial"/>
        <w:noProof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NUMPAGES  \* Arabic  \* MERGEFORMAT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F150F0">
      <w:rPr>
        <w:rFonts w:ascii="Arial Narrow" w:hAnsi="Arial Narrow" w:cs="Arial"/>
        <w:noProof/>
        <w:color w:val="000000"/>
        <w:sz w:val="18"/>
        <w:szCs w:val="18"/>
      </w:rPr>
      <w:t>7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E8357" w14:textId="77777777" w:rsidR="008F0C51" w:rsidRDefault="008F0C51" w:rsidP="007C6581">
      <w:r>
        <w:separator/>
      </w:r>
    </w:p>
  </w:footnote>
  <w:footnote w:type="continuationSeparator" w:id="0">
    <w:p w14:paraId="008DBFD1" w14:textId="77777777" w:rsidR="008F0C51" w:rsidRDefault="008F0C51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CF734" w14:textId="7731A4E1" w:rsidR="004D2514" w:rsidRDefault="008A469F" w:rsidP="007C6581">
    <w:pPr>
      <w:pStyle w:val="Hlavika"/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66758">
      <w:rPr>
        <w:rFonts w:ascii="Arial Narrow" w:hAnsi="Arial Narrow"/>
        <w:lang w:val="sk-SK"/>
      </w:rPr>
      <w:t>4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>Kritérium na vyhodnotenie ponúk</w:t>
    </w:r>
    <w:r w:rsidR="00D66758">
      <w:rPr>
        <w:rFonts w:ascii="Arial Narrow" w:hAnsi="Arial Narrow"/>
        <w:lang w:val="sk-SK"/>
      </w:rPr>
      <w:t xml:space="preserve"> a</w:t>
    </w:r>
    <w:r w:rsidR="004D2514" w:rsidRPr="004D2514">
      <w:rPr>
        <w:rFonts w:ascii="Arial Narrow" w:hAnsi="Arial Narrow"/>
        <w:lang w:val="sk-SK"/>
      </w:rPr>
      <w:t xml:space="preserve"> pravidlá jeho </w:t>
    </w:r>
  </w:p>
  <w:p w14:paraId="5608341B" w14:textId="16E6A095" w:rsidR="008A469F" w:rsidRPr="00506046" w:rsidRDefault="004D2514" w:rsidP="007C6581">
    <w:pPr>
      <w:pStyle w:val="Hlavika"/>
      <w:jc w:val="right"/>
      <w:rPr>
        <w:rFonts w:ascii="Arial Narrow" w:hAnsi="Arial Narrow"/>
        <w:lang w:val="sk-SK"/>
      </w:rPr>
    </w:pPr>
    <w:r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573C6B"/>
    <w:multiLevelType w:val="hybridMultilevel"/>
    <w:tmpl w:val="2A426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0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1"/>
  </w:num>
  <w:num w:numId="4">
    <w:abstractNumId w:val="20"/>
  </w:num>
  <w:num w:numId="5">
    <w:abstractNumId w:val="8"/>
  </w:num>
  <w:num w:numId="6">
    <w:abstractNumId w:val="4"/>
  </w:num>
  <w:num w:numId="7">
    <w:abstractNumId w:val="9"/>
  </w:num>
  <w:num w:numId="8">
    <w:abstractNumId w:val="22"/>
  </w:num>
  <w:num w:numId="9">
    <w:abstractNumId w:val="10"/>
  </w:num>
  <w:num w:numId="10">
    <w:abstractNumId w:val="14"/>
  </w:num>
  <w:num w:numId="11">
    <w:abstractNumId w:val="19"/>
  </w:num>
  <w:num w:numId="12">
    <w:abstractNumId w:val="21"/>
  </w:num>
  <w:num w:numId="13">
    <w:abstractNumId w:val="1"/>
  </w:num>
  <w:num w:numId="14">
    <w:abstractNumId w:val="7"/>
  </w:num>
  <w:num w:numId="15">
    <w:abstractNumId w:val="6"/>
  </w:num>
  <w:num w:numId="16">
    <w:abstractNumId w:val="23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16"/>
  </w:num>
  <w:num w:numId="25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0D7105"/>
    <w:rsid w:val="00105CCD"/>
    <w:rsid w:val="00106CC7"/>
    <w:rsid w:val="00107587"/>
    <w:rsid w:val="0011785B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775D"/>
    <w:rsid w:val="001D7B58"/>
    <w:rsid w:val="001E4653"/>
    <w:rsid w:val="001E4F5A"/>
    <w:rsid w:val="001F29F1"/>
    <w:rsid w:val="001F5955"/>
    <w:rsid w:val="00222D88"/>
    <w:rsid w:val="0022338C"/>
    <w:rsid w:val="0022446E"/>
    <w:rsid w:val="00227A67"/>
    <w:rsid w:val="002325F8"/>
    <w:rsid w:val="00246301"/>
    <w:rsid w:val="00297E66"/>
    <w:rsid w:val="002B2C72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3303A"/>
    <w:rsid w:val="00337C0C"/>
    <w:rsid w:val="00350876"/>
    <w:rsid w:val="00360191"/>
    <w:rsid w:val="0037129A"/>
    <w:rsid w:val="00371F51"/>
    <w:rsid w:val="00371FE2"/>
    <w:rsid w:val="00375470"/>
    <w:rsid w:val="00380B4E"/>
    <w:rsid w:val="0038680C"/>
    <w:rsid w:val="003916BB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32C82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C75D4"/>
    <w:rsid w:val="004D2514"/>
    <w:rsid w:val="004F0513"/>
    <w:rsid w:val="00506046"/>
    <w:rsid w:val="00511B17"/>
    <w:rsid w:val="00520807"/>
    <w:rsid w:val="00527184"/>
    <w:rsid w:val="00530300"/>
    <w:rsid w:val="005343E1"/>
    <w:rsid w:val="00535778"/>
    <w:rsid w:val="00541BE2"/>
    <w:rsid w:val="0055309E"/>
    <w:rsid w:val="00556901"/>
    <w:rsid w:val="00572DC8"/>
    <w:rsid w:val="005869ED"/>
    <w:rsid w:val="00596FF3"/>
    <w:rsid w:val="005A2B51"/>
    <w:rsid w:val="005B606D"/>
    <w:rsid w:val="005C0737"/>
    <w:rsid w:val="005D7521"/>
    <w:rsid w:val="005E16CA"/>
    <w:rsid w:val="005E2CF1"/>
    <w:rsid w:val="005E4C69"/>
    <w:rsid w:val="005F47CD"/>
    <w:rsid w:val="00604B41"/>
    <w:rsid w:val="00625253"/>
    <w:rsid w:val="00634398"/>
    <w:rsid w:val="0063699B"/>
    <w:rsid w:val="00643C5C"/>
    <w:rsid w:val="00654955"/>
    <w:rsid w:val="00661BCF"/>
    <w:rsid w:val="00662949"/>
    <w:rsid w:val="00667B85"/>
    <w:rsid w:val="00672D7A"/>
    <w:rsid w:val="00676E69"/>
    <w:rsid w:val="00685D87"/>
    <w:rsid w:val="00695678"/>
    <w:rsid w:val="006B0711"/>
    <w:rsid w:val="006B20AD"/>
    <w:rsid w:val="006B612D"/>
    <w:rsid w:val="006C48B4"/>
    <w:rsid w:val="006D0588"/>
    <w:rsid w:val="006D28C7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9C7"/>
    <w:rsid w:val="00763F58"/>
    <w:rsid w:val="00767F09"/>
    <w:rsid w:val="00774FE2"/>
    <w:rsid w:val="0077769A"/>
    <w:rsid w:val="007801C9"/>
    <w:rsid w:val="00784141"/>
    <w:rsid w:val="007A63A2"/>
    <w:rsid w:val="007A6425"/>
    <w:rsid w:val="007A67A1"/>
    <w:rsid w:val="007B2C0A"/>
    <w:rsid w:val="007B449B"/>
    <w:rsid w:val="007B48C6"/>
    <w:rsid w:val="007B5E6A"/>
    <w:rsid w:val="007C6581"/>
    <w:rsid w:val="007D2A46"/>
    <w:rsid w:val="007D2A5D"/>
    <w:rsid w:val="007E1790"/>
    <w:rsid w:val="007E1D5D"/>
    <w:rsid w:val="007F0443"/>
    <w:rsid w:val="007F15B5"/>
    <w:rsid w:val="00804A09"/>
    <w:rsid w:val="00815AEE"/>
    <w:rsid w:val="00816E9D"/>
    <w:rsid w:val="00826099"/>
    <w:rsid w:val="00831E43"/>
    <w:rsid w:val="00832250"/>
    <w:rsid w:val="00840F6E"/>
    <w:rsid w:val="00843CB1"/>
    <w:rsid w:val="00864D3E"/>
    <w:rsid w:val="00872326"/>
    <w:rsid w:val="00880CF7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DD0"/>
    <w:rsid w:val="008C4A51"/>
    <w:rsid w:val="008C6AB5"/>
    <w:rsid w:val="008D0BE5"/>
    <w:rsid w:val="008D545D"/>
    <w:rsid w:val="008E4CAC"/>
    <w:rsid w:val="008F0C51"/>
    <w:rsid w:val="008F537E"/>
    <w:rsid w:val="008F5BFE"/>
    <w:rsid w:val="008F713F"/>
    <w:rsid w:val="00904870"/>
    <w:rsid w:val="00904EF4"/>
    <w:rsid w:val="009118D6"/>
    <w:rsid w:val="00916C9D"/>
    <w:rsid w:val="00930A07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93A0F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B4AD2"/>
    <w:rsid w:val="00AC1B98"/>
    <w:rsid w:val="00AC780D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12CD"/>
    <w:rsid w:val="00B3464C"/>
    <w:rsid w:val="00B444D0"/>
    <w:rsid w:val="00B46D5D"/>
    <w:rsid w:val="00B5271E"/>
    <w:rsid w:val="00B615A4"/>
    <w:rsid w:val="00B726FB"/>
    <w:rsid w:val="00B728F2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661DC"/>
    <w:rsid w:val="00C80E66"/>
    <w:rsid w:val="00C96320"/>
    <w:rsid w:val="00CA581E"/>
    <w:rsid w:val="00CD3C28"/>
    <w:rsid w:val="00CD6C8F"/>
    <w:rsid w:val="00CD6DDF"/>
    <w:rsid w:val="00CD6EC1"/>
    <w:rsid w:val="00CE09CB"/>
    <w:rsid w:val="00CE5E2E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6758"/>
    <w:rsid w:val="00D6794A"/>
    <w:rsid w:val="00D76BB6"/>
    <w:rsid w:val="00DB4700"/>
    <w:rsid w:val="00DB7A73"/>
    <w:rsid w:val="00DC3ACA"/>
    <w:rsid w:val="00DC63E1"/>
    <w:rsid w:val="00DD0F9D"/>
    <w:rsid w:val="00DD251E"/>
    <w:rsid w:val="00DF39A3"/>
    <w:rsid w:val="00DF4F82"/>
    <w:rsid w:val="00E15684"/>
    <w:rsid w:val="00E2383D"/>
    <w:rsid w:val="00E40E17"/>
    <w:rsid w:val="00E46B06"/>
    <w:rsid w:val="00E52814"/>
    <w:rsid w:val="00E53D1B"/>
    <w:rsid w:val="00E55DB9"/>
    <w:rsid w:val="00E667D2"/>
    <w:rsid w:val="00E76B4E"/>
    <w:rsid w:val="00E97FFB"/>
    <w:rsid w:val="00EA370C"/>
    <w:rsid w:val="00EA79FC"/>
    <w:rsid w:val="00EB12B4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150F0"/>
    <w:rsid w:val="00F218FB"/>
    <w:rsid w:val="00F23C41"/>
    <w:rsid w:val="00F24452"/>
    <w:rsid w:val="00F33D09"/>
    <w:rsid w:val="00F343B2"/>
    <w:rsid w:val="00F361FA"/>
    <w:rsid w:val="00F379A4"/>
    <w:rsid w:val="00F44A5F"/>
    <w:rsid w:val="00F47B34"/>
    <w:rsid w:val="00F52A92"/>
    <w:rsid w:val="00F55B65"/>
    <w:rsid w:val="00F63F3E"/>
    <w:rsid w:val="00F662B0"/>
    <w:rsid w:val="00F724F1"/>
    <w:rsid w:val="00F72705"/>
    <w:rsid w:val="00F7635B"/>
    <w:rsid w:val="00F857EE"/>
    <w:rsid w:val="00FA2F74"/>
    <w:rsid w:val="00FB6BA4"/>
    <w:rsid w:val="00FD03B0"/>
    <w:rsid w:val="00FE309D"/>
    <w:rsid w:val="00FE3AA9"/>
    <w:rsid w:val="00FE5A5A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4B95E75D-B3C6-4D5C-879A-E9011AF1C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table" w:styleId="Mriekatabuky">
    <w:name w:val="Table Grid"/>
    <w:basedOn w:val="Normlnatabuka"/>
    <w:uiPriority w:val="39"/>
    <w:rsid w:val="00D6675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Predvolenpsmoodseku"/>
    <w:rsid w:val="008F5BFE"/>
  </w:style>
  <w:style w:type="character" w:customStyle="1" w:styleId="eop">
    <w:name w:val="eop"/>
    <w:basedOn w:val="Predvolenpsmoodseku"/>
    <w:rsid w:val="008F5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6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Miroslava Mihaldová</cp:lastModifiedBy>
  <cp:revision>5</cp:revision>
  <cp:lastPrinted>2019-07-12T11:07:00Z</cp:lastPrinted>
  <dcterms:created xsi:type="dcterms:W3CDTF">2025-05-28T08:27:00Z</dcterms:created>
  <dcterms:modified xsi:type="dcterms:W3CDTF">2025-06-05T11:42:00Z</dcterms:modified>
</cp:coreProperties>
</file>