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ind w:left="118" w:firstLine="0"/>
        <w:jc w:val="center"/>
        <w:rPr>
          <w:rFonts w:ascii="Calibri Light" w:hAnsi="Calibri Light"/>
          <w:b w:val="false"/>
          <w:bCs w:val="false"/>
          <w:color w:val="2f5496"/>
          <w:sz w:val="32"/>
          <w:szCs w:val="32"/>
          <w:highlight w:val="none"/>
          <w:lang w:bidi="ar-SA" w:eastAsia="en-US"/>
        </w:rPr>
      </w:pPr>
      <w:r>
        <w:rPr>
          <w:rFonts w:ascii="Calibri Light" w:hAnsi="Calibri Light"/>
          <w:b w:val="false"/>
          <w:bCs w:val="false"/>
          <w:color w:val="2f5496"/>
          <w:sz w:val="32"/>
          <w:szCs w:val="32"/>
          <w:highlight w:val="none"/>
          <w:lang w:bidi="ar-SA" w:eastAsia="en-US"/>
        </w:rPr>
        <w:t>Príloha č. 1 - Žiadosť o zaradenie do dynamického nákupného systému</w:t>
      </w:r>
    </w:p>
    <w:p>
      <w:pPr>
        <w:pStyle w:val="style0"/>
        <w:rPr>
          <w:rFonts w:ascii="Times New Roman" w:cs="Times New Roman" w:hAnsi="Times New Roman"/>
          <w:b/>
          <w:highlight w:val="none"/>
          <w:u w:val="single"/>
        </w:rPr>
      </w:pPr>
    </w:p>
    <w:p>
      <w:pPr>
        <w:pStyle w:val="style0"/>
        <w:jc w:val="both"/>
        <w:rPr>
          <w:rFonts w:ascii="Garamond" w:cs="Times New Roman" w:hAnsi="Garamond"/>
          <w:b/>
          <w:sz w:val="24"/>
          <w:szCs w:val="24"/>
          <w:highlight w:val="none"/>
          <w:u w:val="single"/>
        </w:rPr>
      </w:pPr>
      <w:r>
        <w:rPr>
          <w:rFonts w:ascii="Garamond" w:cs="Times New Roman" w:hAnsi="Garamond"/>
          <w:b/>
          <w:sz w:val="24"/>
          <w:szCs w:val="24"/>
          <w:highlight w:val="none"/>
          <w:u w:val="single"/>
        </w:rPr>
        <w:t>Záujemca: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>
        <w:trPr/>
        <w:tc>
          <w:tcPr>
            <w:tcW w:w="2263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highlight w:val="none"/>
              </w:rPr>
              <w:t xml:space="preserve">Obchodný názov: </w:t>
            </w:r>
          </w:p>
        </w:tc>
        <w:tc>
          <w:tcPr>
            <w:tcW w:w="6799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</w:p>
        </w:tc>
      </w:tr>
      <w:tr>
        <w:tblPrEx/>
        <w:trPr/>
        <w:tc>
          <w:tcPr>
            <w:tcW w:w="2263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highlight w:val="none"/>
              </w:rPr>
              <w:t>Sídlo záujemcu:</w:t>
            </w:r>
          </w:p>
        </w:tc>
        <w:tc>
          <w:tcPr>
            <w:tcW w:w="6799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</w:p>
        </w:tc>
      </w:tr>
      <w:tr>
        <w:tblPrEx/>
        <w:trPr/>
        <w:tc>
          <w:tcPr>
            <w:tcW w:w="2263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highlight w:val="none"/>
              </w:rPr>
              <w:t>IČO:</w:t>
            </w:r>
          </w:p>
        </w:tc>
        <w:tc>
          <w:tcPr>
            <w:tcW w:w="6799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</w:p>
        </w:tc>
      </w:tr>
      <w:tr>
        <w:tblPrEx/>
        <w:trPr/>
        <w:tc>
          <w:tcPr>
            <w:tcW w:w="2263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highlight w:val="none"/>
              </w:rPr>
              <w:t>DIČ:</w:t>
            </w:r>
          </w:p>
        </w:tc>
        <w:tc>
          <w:tcPr>
            <w:tcW w:w="6799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</w:p>
        </w:tc>
      </w:tr>
      <w:tr>
        <w:tblPrEx/>
        <w:trPr/>
        <w:tc>
          <w:tcPr>
            <w:tcW w:w="2263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highlight w:val="none"/>
              </w:rPr>
              <w:t>IČ DPH:</w:t>
            </w:r>
          </w:p>
        </w:tc>
        <w:tc>
          <w:tcPr>
            <w:tcW w:w="6799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</w:p>
        </w:tc>
      </w:tr>
      <w:tr>
        <w:tblPrEx/>
        <w:trPr/>
        <w:tc>
          <w:tcPr>
            <w:tcW w:w="2263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highlight w:val="none"/>
              </w:rPr>
              <w:t>Štatutárny zástupca/</w:t>
            </w:r>
          </w:p>
        </w:tc>
        <w:tc>
          <w:tcPr>
            <w:tcW w:w="6799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</w:p>
        </w:tc>
      </w:tr>
      <w:tr>
        <w:tblPrEx/>
        <w:trPr/>
        <w:tc>
          <w:tcPr>
            <w:tcW w:w="2263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highlight w:val="none"/>
              </w:rPr>
              <w:t>Splnomocnená osoba:</w:t>
            </w:r>
          </w:p>
        </w:tc>
        <w:tc>
          <w:tcPr>
            <w:tcW w:w="6799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</w:p>
        </w:tc>
      </w:tr>
      <w:tr>
        <w:tblPrEx/>
        <w:trPr/>
        <w:tc>
          <w:tcPr>
            <w:tcW w:w="2263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highlight w:val="none"/>
              </w:rPr>
              <w:t xml:space="preserve">Kontaktná osoba: </w:t>
            </w:r>
          </w:p>
        </w:tc>
        <w:tc>
          <w:tcPr>
            <w:tcW w:w="6799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</w:p>
        </w:tc>
      </w:tr>
      <w:tr>
        <w:tblPrEx/>
        <w:trPr/>
        <w:tc>
          <w:tcPr>
            <w:tcW w:w="2263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highlight w:val="none"/>
              </w:rPr>
              <w:t>Tel/mobil:</w:t>
            </w:r>
          </w:p>
        </w:tc>
        <w:tc>
          <w:tcPr>
            <w:tcW w:w="6799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</w:p>
        </w:tc>
      </w:tr>
      <w:tr>
        <w:tblPrEx/>
        <w:trPr/>
        <w:tc>
          <w:tcPr>
            <w:tcW w:w="2263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highlight w:val="none"/>
              </w:rPr>
              <w:t xml:space="preserve">Email:  </w:t>
            </w:r>
          </w:p>
        </w:tc>
        <w:tc>
          <w:tcPr>
            <w:tcW w:w="6799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</w:p>
        </w:tc>
      </w:tr>
    </w:tbl>
    <w:p>
      <w:pPr>
        <w:pStyle w:val="style0"/>
        <w:spacing w:before="160"/>
        <w:jc w:val="both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 xml:space="preserve">Týmto žiadam o zaradenie do dynamického nákupného systému s názvom: </w:t>
      </w:r>
    </w:p>
    <w:p>
      <w:pPr>
        <w:pStyle w:val="style0"/>
        <w:spacing w:before="160"/>
        <w:jc w:val="both"/>
        <w:rPr>
          <w:rFonts w:ascii="Garamond" w:cs="Times New Roman" w:hAnsi="Garamond"/>
          <w:sz w:val="24"/>
          <w:szCs w:val="24"/>
          <w:highlight w:val="none"/>
        </w:rPr>
      </w:pPr>
    </w:p>
    <w:p>
      <w:pPr>
        <w:pStyle w:val="style0"/>
        <w:tabs>
          <w:tab w:val="center" w:leader="none" w:pos="6521"/>
        </w:tabs>
        <w:spacing w:after="120" w:lineRule="auto" w:line="240"/>
        <w:jc w:val="center"/>
        <w:rPr>
          <w:rFonts w:ascii="Garamond" w:cs="Times New Roman" w:hAnsi="Garamond"/>
          <w:b/>
          <w:sz w:val="24"/>
          <w:szCs w:val="24"/>
          <w:highlight w:val="none"/>
        </w:rPr>
      </w:pPr>
      <w:r>
        <w:rPr>
          <w:rFonts w:ascii="Garamond" w:hAnsi="Garamond"/>
          <w:b/>
          <w:sz w:val="24"/>
          <w:szCs w:val="24"/>
          <w:highlight w:val="none"/>
        </w:rPr>
        <w:t>„Zabezpečenie centrálneho nákupu kancelárskeho materiálupre Hlavné mesto</w:t>
      </w:r>
      <w:r w:rsidR="44FBBB05">
        <w:rPr>
          <w:rFonts w:ascii="Garamond" w:hAnsi="Garamond"/>
          <w:b/>
          <w:sz w:val="24"/>
          <w:szCs w:val="24"/>
          <w:highlight w:val="none"/>
        </w:rPr>
        <w:t xml:space="preserve"> </w:t>
      </w:r>
      <w:r w:rsidR="7CE1390B">
        <w:rPr>
          <w:rFonts w:ascii="Garamond" w:hAnsi="Garamond"/>
          <w:b/>
          <w:sz w:val="24"/>
          <w:szCs w:val="24"/>
          <w:highlight w:val="none"/>
        </w:rPr>
        <w:t>SR</w:t>
      </w:r>
      <w:r>
        <w:rPr>
          <w:rFonts w:ascii="Garamond" w:hAnsi="Garamond"/>
          <w:b/>
          <w:sz w:val="24"/>
          <w:szCs w:val="24"/>
          <w:highlight w:val="none"/>
        </w:rPr>
        <w:t xml:space="preserve"> Bratislava </w:t>
      </w:r>
      <w:r w:rsidR="B88F386B">
        <w:rPr>
          <w:rFonts w:ascii="Garamond" w:hAnsi="Garamond"/>
          <w:b/>
          <w:sz w:val="24"/>
          <w:szCs w:val="24"/>
          <w:highlight w:val="none"/>
        </w:rPr>
        <w:t xml:space="preserve">a ďalšie </w:t>
      </w:r>
      <w:r>
        <w:rPr>
          <w:rFonts w:ascii="Garamond" w:hAnsi="Garamond"/>
          <w:b/>
          <w:sz w:val="24"/>
          <w:szCs w:val="24"/>
          <w:highlight w:val="none"/>
        </w:rPr>
        <w:t xml:space="preserve"> subjekty “</w:t>
      </w:r>
    </w:p>
    <w:p>
      <w:pPr>
        <w:pStyle w:val="style0"/>
        <w:tabs>
          <w:tab w:val="center" w:leader="none" w:pos="6521"/>
        </w:tabs>
        <w:spacing w:after="120" w:lineRule="auto" w:line="240"/>
        <w:jc w:val="both"/>
        <w:rPr>
          <w:rFonts w:ascii="Garamond" w:cs="Times New Roman" w:hAnsi="Garamond"/>
          <w:sz w:val="24"/>
          <w:szCs w:val="24"/>
          <w:highlight w:val="none"/>
        </w:rPr>
      </w:pPr>
    </w:p>
    <w:p>
      <w:pPr>
        <w:pStyle w:val="style0"/>
        <w:tabs>
          <w:tab w:val="center" w:leader="none" w:pos="6521"/>
        </w:tabs>
        <w:spacing w:after="120" w:lineRule="auto" w:line="240"/>
        <w:jc w:val="both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 xml:space="preserve">Zároveň </w:t>
      </w:r>
      <w:r>
        <w:rPr>
          <w:rFonts w:ascii="Garamond" w:cs="Times New Roman" w:hAnsi="Garamond"/>
          <w:b/>
          <w:bCs/>
          <w:sz w:val="24"/>
          <w:szCs w:val="24"/>
          <w:highlight w:val="none"/>
        </w:rPr>
        <w:t>vyhlasujem</w:t>
      </w:r>
      <w:r>
        <w:rPr>
          <w:rFonts w:ascii="Garamond" w:cs="Times New Roman" w:hAnsi="Garamond"/>
          <w:sz w:val="24"/>
          <w:szCs w:val="24"/>
          <w:highlight w:val="none"/>
        </w:rPr>
        <w:t>, že</w:t>
      </w:r>
    </w:p>
    <w:p>
      <w:pPr>
        <w:pStyle w:val="style179"/>
        <w:numPr>
          <w:ilvl w:val="0"/>
          <w:numId w:val="1"/>
        </w:numPr>
        <w:spacing w:after="120" w:lineRule="auto" w:line="240"/>
        <w:jc w:val="both"/>
        <w:contextualSpacing w:val="false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>súhlasím s podmienkami tohto dynamického nákupného systému, ktoré sú určené v súťažných podkladoch a v iných dokumentoch poskytnutých verejným obstarávateľom;</w:t>
      </w:r>
    </w:p>
    <w:p>
      <w:pPr>
        <w:pStyle w:val="style179"/>
        <w:numPr>
          <w:ilvl w:val="0"/>
          <w:numId w:val="1"/>
        </w:numPr>
        <w:tabs>
          <w:tab w:val="center" w:leader="none" w:pos="6521"/>
        </w:tabs>
        <w:spacing w:after="120" w:lineRule="auto" w:line="240"/>
        <w:jc w:val="both"/>
        <w:contextualSpacing w:val="false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>
      <w:pPr>
        <w:pStyle w:val="style179"/>
        <w:numPr>
          <w:ilvl w:val="0"/>
          <w:numId w:val="1"/>
        </w:numPr>
        <w:tabs>
          <w:tab w:val="center" w:leader="none" w:pos="6521"/>
        </w:tabs>
        <w:spacing w:after="120" w:lineRule="auto" w:line="240"/>
        <w:jc w:val="both"/>
        <w:contextualSpacing w:val="false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>som dôkladne oboznámený s celým obsahom súťažných podkladov vrátane všetkých príloh a dokumentov, na ktoré sa dynamický nákupný systém odvoláva;</w:t>
      </w:r>
    </w:p>
    <w:p>
      <w:pPr>
        <w:pStyle w:val="style179"/>
        <w:numPr>
          <w:ilvl w:val="0"/>
          <w:numId w:val="1"/>
        </w:numPr>
        <w:tabs>
          <w:tab w:val="center" w:leader="none" w:pos="6521"/>
        </w:tabs>
        <w:spacing w:after="120" w:lineRule="auto" w:line="240"/>
        <w:jc w:val="both"/>
        <w:contextualSpacing w:val="false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>všetky doklady, dokumenty, vyhlásenia a údaje uvedené v žiadosti sú pravdivé a úplné;</w:t>
      </w:r>
    </w:p>
    <w:p>
      <w:pPr>
        <w:pStyle w:val="style179"/>
        <w:numPr>
          <w:ilvl w:val="0"/>
          <w:numId w:val="1"/>
        </w:numPr>
        <w:tabs>
          <w:tab w:val="center" w:leader="none" w:pos="6521"/>
        </w:tabs>
        <w:spacing w:after="120" w:lineRule="auto" w:line="240"/>
        <w:jc w:val="both"/>
        <w:contextualSpacing w:val="false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>predkladám iba jednu žiadosť a nie som členom skupiny dodávateľov, ktorá ako iný uchádzač predkladá žiadosť</w:t>
      </w:r>
      <w:r>
        <w:rPr>
          <w:rStyle w:val="style38"/>
          <w:rFonts w:ascii="Garamond" w:hAnsi="Garamond"/>
          <w:sz w:val="24"/>
          <w:szCs w:val="24"/>
          <w:highlight w:val="none"/>
        </w:rPr>
        <w:footnoteReference w:id="1"/>
      </w:r>
      <w:r>
        <w:rPr>
          <w:rFonts w:ascii="Garamond" w:cs="Times New Roman" w:hAnsi="Garamond"/>
          <w:sz w:val="24"/>
          <w:szCs w:val="24"/>
          <w:highlight w:val="none"/>
        </w:rPr>
        <w:t>;</w:t>
      </w:r>
    </w:p>
    <w:p>
      <w:pPr>
        <w:pStyle w:val="style0"/>
        <w:numPr>
          <w:ilvl w:val="0"/>
          <w:numId w:val="0"/>
        </w:numPr>
        <w:ind w:left="0" w:firstLine="0"/>
        <w:rPr>
          <w:rFonts w:ascii="Garamond" w:cs="Times New Roman" w:hAnsi="Garamond"/>
          <w:sz w:val="24"/>
          <w:szCs w:val="24"/>
          <w:highlight w:val="none"/>
        </w:rPr>
      </w:pPr>
      <w:r w:rsidR="B822E0D5" w:rsidRPr="673C708D">
        <w:rPr>
          <w:rFonts w:ascii="Garamond" w:cs="Times New Roman" w:hAnsi="Garamond"/>
          <w:b/>
          <w:bCs/>
          <w:sz w:val="24"/>
          <w:szCs w:val="24"/>
          <w:highlight w:val="none"/>
        </w:rPr>
        <w:t>Súhlas so skrátením lehoty na predkladanie ponúk</w:t>
      </w:r>
      <w:r w:rsidR="B822E0D5">
        <w:rPr>
          <w:rFonts w:ascii="Garamond" w:cs="Times New Roman" w:hAnsi="Garamond"/>
          <w:sz w:val="24"/>
          <w:szCs w:val="24"/>
          <w:highlight w:val="none"/>
        </w:rPr>
        <w:t>:</w:t>
      </w:r>
    </w:p>
    <w:p>
      <w:pPr>
        <w:pStyle w:val="style179"/>
        <w:numPr>
          <w:ilvl w:val="0"/>
          <w:numId w:val="1"/>
        </w:numPr>
        <w:tabs>
          <w:tab w:val="center" w:leader="none" w:pos="6521"/>
        </w:tabs>
        <w:spacing w:after="120" w:lineRule="auto" w:line="240"/>
        <w:jc w:val="both"/>
        <w:contextualSpacing w:val="false"/>
        <w:rPr>
          <w:rFonts w:ascii="Garamond" w:cs="Times New Roman" w:hAnsi="Garamond"/>
          <w:sz w:val="24"/>
          <w:szCs w:val="24"/>
          <w:highlight w:val="none"/>
        </w:rPr>
      </w:pPr>
      <w:r w:rsidR="0D77C007">
        <w:rPr>
          <w:rFonts w:ascii="Garamond" w:cs="Times New Roman" w:hAnsi="Garamond"/>
          <w:sz w:val="24"/>
          <w:szCs w:val="24"/>
          <w:highlight w:val="none"/>
        </w:rPr>
        <w:t>V</w:t>
      </w:r>
      <w:r w:rsidR="533432B1">
        <w:rPr>
          <w:rFonts w:ascii="Garamond" w:cs="Times New Roman" w:hAnsi="Garamond"/>
          <w:sz w:val="24"/>
          <w:szCs w:val="24"/>
          <w:highlight w:val="none"/>
        </w:rPr>
        <w:t xml:space="preserve">erejný obstarávateľ </w:t>
      </w:r>
      <w:r w:rsidR="3B70B014">
        <w:rPr>
          <w:rFonts w:ascii="Garamond" w:cs="Times New Roman" w:hAnsi="Garamond"/>
          <w:sz w:val="24"/>
          <w:szCs w:val="24"/>
          <w:highlight w:val="none"/>
        </w:rPr>
        <w:t>plánuje</w:t>
      </w:r>
      <w:r w:rsidR="B1333B5B">
        <w:rPr>
          <w:rFonts w:ascii="Garamond" w:cs="Times New Roman" w:hAnsi="Garamond"/>
          <w:sz w:val="24"/>
          <w:szCs w:val="24"/>
          <w:highlight w:val="none"/>
        </w:rPr>
        <w:t xml:space="preserve"> v čiastkových zákazkách stanoviť lehotu na predkladanie ponúk </w:t>
      </w:r>
      <w:r w:rsidR="D87D592B">
        <w:rPr>
          <w:rFonts w:ascii="Garamond" w:cs="Times New Roman" w:hAnsi="Garamond"/>
          <w:sz w:val="24"/>
          <w:szCs w:val="24"/>
          <w:highlight w:val="none"/>
        </w:rPr>
        <w:t xml:space="preserve">min </w:t>
      </w:r>
      <w:r w:rsidR="30F92D26">
        <w:rPr>
          <w:rFonts w:ascii="Garamond" w:cs="Times New Roman" w:hAnsi="Garamond"/>
          <w:sz w:val="24"/>
          <w:szCs w:val="24"/>
          <w:highlight w:val="none"/>
        </w:rPr>
        <w:t>10 pracovných dní</w:t>
      </w:r>
      <w:r w:rsidR="3DF29591">
        <w:rPr>
          <w:rFonts w:ascii="Garamond" w:cs="Times New Roman" w:hAnsi="Garamond"/>
          <w:sz w:val="24"/>
          <w:szCs w:val="24"/>
          <w:highlight w:val="none"/>
        </w:rPr>
        <w:t>.</w:t>
      </w:r>
    </w:p>
    <w:p>
      <w:pPr>
        <w:pStyle w:val="style179"/>
        <w:numPr>
          <w:ilvl w:val="0"/>
          <w:numId w:val="1"/>
        </w:numPr>
        <w:tabs>
          <w:tab w:val="center" w:leader="none" w:pos="6521"/>
        </w:tabs>
        <w:spacing w:after="120" w:lineRule="auto" w:line="240"/>
        <w:jc w:val="both"/>
        <w:contextualSpacing w:val="false"/>
        <w:rPr>
          <w:rFonts w:ascii="Garamond" w:cs="Times New Roman" w:hAnsi="Garamond"/>
          <w:sz w:val="24"/>
          <w:szCs w:val="24"/>
          <w:highlight w:val="none"/>
        </w:rPr>
      </w:pPr>
      <w:r w:rsidR="B2A85AC7">
        <w:rPr>
          <w:rFonts w:ascii="Garamond" w:cs="Times New Roman" w:hAnsi="Garamond"/>
          <w:sz w:val="24"/>
          <w:szCs w:val="24"/>
          <w:highlight w:val="none"/>
        </w:rPr>
        <w:t>Zákon</w:t>
      </w:r>
      <w:r w:rsidR="1505BFA3">
        <w:rPr>
          <w:rFonts w:ascii="Garamond" w:cs="Times New Roman" w:hAnsi="Garamond"/>
          <w:sz w:val="24"/>
          <w:szCs w:val="24"/>
          <w:highlight w:val="none"/>
        </w:rPr>
        <w:t xml:space="preserve"> </w:t>
      </w:r>
      <w:r w:rsidR="B1AC80E2">
        <w:rPr>
          <w:rFonts w:ascii="Garamond" w:cs="Times New Roman" w:hAnsi="Garamond"/>
          <w:sz w:val="24"/>
          <w:szCs w:val="24"/>
          <w:highlight w:val="none"/>
        </w:rPr>
        <w:t xml:space="preserve">umožňuje túto lehotu skrátiť na 5 pracovných dní, ale len </w:t>
      </w:r>
      <w:r w:rsidR="136D0413">
        <w:rPr>
          <w:rFonts w:ascii="Garamond" w:cs="Times New Roman" w:hAnsi="Garamond"/>
          <w:sz w:val="24"/>
          <w:szCs w:val="24"/>
          <w:highlight w:val="none"/>
        </w:rPr>
        <w:t>v</w:t>
      </w:r>
      <w:r w:rsidR="D72C356A">
        <w:rPr>
          <w:rFonts w:ascii="Garamond" w:cs="Times New Roman" w:hAnsi="Garamond"/>
          <w:sz w:val="24"/>
          <w:szCs w:val="24"/>
          <w:highlight w:val="none"/>
        </w:rPr>
        <w:t> </w:t>
      </w:r>
      <w:r w:rsidR="4FF7B303">
        <w:rPr>
          <w:rFonts w:ascii="Garamond" w:cs="Times New Roman" w:hAnsi="Garamond"/>
          <w:sz w:val="24"/>
          <w:szCs w:val="24"/>
          <w:highlight w:val="none"/>
        </w:rPr>
        <w:t>prípade</w:t>
      </w:r>
      <w:r w:rsidR="4F5CA679">
        <w:rPr>
          <w:rFonts w:ascii="Garamond" w:cs="Times New Roman" w:hAnsi="Garamond"/>
          <w:sz w:val="24"/>
          <w:szCs w:val="24"/>
          <w:highlight w:val="none"/>
        </w:rPr>
        <w:t>, ak s tým budú súhlasiť všet</w:t>
      </w:r>
      <w:r w:rsidR="60C2FB92">
        <w:rPr>
          <w:rFonts w:ascii="Garamond" w:cs="Times New Roman" w:hAnsi="Garamond"/>
          <w:sz w:val="24"/>
          <w:szCs w:val="24"/>
          <w:highlight w:val="none"/>
        </w:rPr>
        <w:t>ci</w:t>
      </w:r>
      <w:r w:rsidR="2D24742A">
        <w:rPr>
          <w:rFonts w:ascii="Garamond" w:cs="Times New Roman" w:hAnsi="Garamond"/>
          <w:sz w:val="24"/>
          <w:szCs w:val="24"/>
          <w:highlight w:val="none"/>
        </w:rPr>
        <w:t xml:space="preserve"> zaraden</w:t>
      </w:r>
      <w:r w:rsidR="A81E6C11">
        <w:rPr>
          <w:rFonts w:ascii="Garamond" w:cs="Times New Roman" w:hAnsi="Garamond"/>
          <w:sz w:val="24"/>
          <w:szCs w:val="24"/>
          <w:highlight w:val="none"/>
        </w:rPr>
        <w:t>í záujemcovia</w:t>
      </w:r>
      <w:r w:rsidR="D7757996">
        <w:rPr>
          <w:rFonts w:ascii="Garamond" w:cs="Times New Roman" w:hAnsi="Garamond"/>
          <w:sz w:val="24"/>
          <w:szCs w:val="24"/>
          <w:highlight w:val="none"/>
        </w:rPr>
        <w:t>.</w:t>
      </w:r>
    </w:p>
    <w:p>
      <w:pPr>
        <w:pStyle w:val="style179"/>
        <w:numPr>
          <w:ilvl w:val="0"/>
          <w:numId w:val="1"/>
        </w:numPr>
        <w:tabs>
          <w:tab w:val="center" w:leader="none" w:pos="6521"/>
        </w:tabs>
        <w:spacing w:after="120" w:lineRule="auto" w:line="240"/>
        <w:jc w:val="both"/>
        <w:contextualSpacing w:val="false"/>
        <w:rPr>
          <w:rFonts w:ascii="Garamond" w:cs="Times New Roman" w:hAnsi="Garamond"/>
          <w:sz w:val="24"/>
          <w:szCs w:val="24"/>
          <w:highlight w:val="none"/>
        </w:rPr>
      </w:pPr>
      <w:r w:rsidR="444653FB">
        <w:rPr>
          <w:rFonts w:ascii="Garamond" w:cs="Times New Roman" w:hAnsi="Garamond"/>
          <w:sz w:val="24"/>
          <w:szCs w:val="24"/>
          <w:highlight w:val="none"/>
        </w:rPr>
        <w:t>V</w:t>
      </w:r>
      <w:r w:rsidR="D87DD24D">
        <w:rPr>
          <w:rFonts w:ascii="Garamond" w:cs="Times New Roman" w:hAnsi="Garamond"/>
          <w:sz w:val="24"/>
          <w:szCs w:val="24"/>
          <w:highlight w:val="none"/>
        </w:rPr>
        <w:t xml:space="preserve">erejný obstarávateľ uvažuje so skrátením lehoty na 5 pracovných dní napr. v prípade jednoduchších zákaziek s nižším počtom položiek, kde túto lehotu vyhodnotí ako dostatočnú, </w:t>
      </w:r>
    </w:p>
    <w:p>
      <w:pPr>
        <w:pStyle w:val="style179"/>
        <w:numPr>
          <w:ilvl w:val="0"/>
          <w:numId w:val="1"/>
        </w:numPr>
        <w:tabs>
          <w:tab w:val="center" w:leader="none" w:pos="6521"/>
        </w:tabs>
        <w:spacing w:after="120" w:lineRule="auto" w:line="240"/>
        <w:jc w:val="both"/>
        <w:contextualSpacing w:val="false"/>
        <w:rPr>
          <w:rFonts w:ascii="Garamond" w:cs="Times New Roman" w:hAnsi="Garamond"/>
          <w:sz w:val="24"/>
          <w:szCs w:val="24"/>
          <w:highlight w:val="none"/>
        </w:rPr>
      </w:pPr>
      <w:r w:rsidR="EEBE545D">
        <w:rPr>
          <w:rFonts w:ascii="Garamond" w:cs="Times New Roman" w:hAnsi="Garamond"/>
          <w:sz w:val="24"/>
          <w:szCs w:val="24"/>
          <w:highlight w:val="none"/>
        </w:rPr>
        <w:t xml:space="preserve">Preto by sme Vás chceli požiadať o vyjadrenie, či súhlasíte </w:t>
      </w:r>
      <w:r w:rsidR="1243FC44">
        <w:rPr>
          <w:rFonts w:ascii="Garamond" w:cs="Times New Roman" w:hAnsi="Garamond"/>
          <w:sz w:val="24"/>
          <w:szCs w:val="24"/>
          <w:highlight w:val="none"/>
        </w:rPr>
        <w:t xml:space="preserve">so skrátením lehoty na predkladanie ponúk </w:t>
      </w:r>
      <w:r w:rsidR="1243FC44">
        <w:rPr>
          <w:rFonts w:ascii="Garamond" w:cs="Times New Roman" w:hAnsi="Garamond"/>
          <w:b/>
          <w:bCs/>
          <w:sz w:val="24"/>
          <w:szCs w:val="24"/>
          <w:highlight w:val="none"/>
        </w:rPr>
        <w:t>na minimálne 5 pracovných dní</w:t>
      </w:r>
      <w:r w:rsidR="1243FC44">
        <w:rPr>
          <w:rFonts w:ascii="Garamond" w:cs="Times New Roman" w:hAnsi="Garamond"/>
          <w:sz w:val="24"/>
          <w:szCs w:val="24"/>
          <w:highlight w:val="none"/>
        </w:rPr>
        <w:t>.</w:t>
      </w:r>
    </w:p>
    <w:p>
      <w:pPr>
        <w:pStyle w:val="style0"/>
        <w:tabs>
          <w:tab w:val="center" w:leader="none" w:pos="6521"/>
        </w:tabs>
        <w:spacing w:after="120" w:lineRule="auto" w:line="240"/>
        <w:jc w:val="both"/>
        <w:rPr>
          <w:rFonts w:ascii="Garamond" w:cs="Times New Roman" w:hAnsi="Garamond"/>
          <w:sz w:val="24"/>
          <w:szCs w:val="24"/>
          <w:highlight w:val="none"/>
        </w:rPr>
      </w:pPr>
    </w:p>
    <w:p>
      <w:pPr>
        <w:pStyle w:val="style0"/>
        <w:tabs>
          <w:tab w:val="center" w:leader="none" w:pos="6521"/>
        </w:tabs>
        <w:spacing w:after="120" w:lineRule="auto" w:line="240"/>
        <w:jc w:val="both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>V</w:t>
      </w:r>
      <w:r w:rsidR="D9525EF0">
        <w:rPr>
          <w:rFonts w:ascii="Garamond" w:cs="Times New Roman" w:hAnsi="Garamond"/>
          <w:sz w:val="24"/>
          <w:szCs w:val="24"/>
          <w:highlight w:val="none"/>
        </w:rPr>
        <w:t xml:space="preserve"> súlade s ustanovením </w:t>
      </w:r>
      <w:r w:rsidR="D9525EF0">
        <w:rPr>
          <w:rFonts w:ascii="Garamond" w:cs="Times New Roman" w:hAnsi="Garamond"/>
          <w:sz w:val="24"/>
          <w:szCs w:val="24"/>
          <w:highlight w:val="none"/>
        </w:rPr>
        <w:fldChar w:fldCharType="begin"/>
      </w:r>
      <w:r w:rsidR="D9525EF0">
        <w:rPr>
          <w:rFonts w:ascii="Garamond" w:cs="Times New Roman" w:hAnsi="Garamond"/>
          <w:sz w:val="24"/>
          <w:szCs w:val="24"/>
          <w:highlight w:val="none"/>
        </w:rPr>
        <w:instrText>HYPERLINK "https://www.slov-lex.sk/ezbierky/pravne-predpisy/SK/ZZ/2015/343/20250201.html" \l "paragraf-61.odsek-4"</w:instrText>
      </w:r>
      <w:r w:rsidR="D9525EF0">
        <w:rPr>
          <w:rFonts w:ascii="Garamond" w:cs="Times New Roman" w:hAnsi="Garamond"/>
          <w:sz w:val="24"/>
          <w:szCs w:val="24"/>
          <w:highlight w:val="none"/>
        </w:rPr>
        <w:fldChar w:fldCharType="separate"/>
      </w:r>
      <w:r w:rsidR="D9525EF0">
        <w:rPr>
          <w:rStyle w:val="style85"/>
          <w:rFonts w:ascii="Garamond" w:cs="Times New Roman" w:hAnsi="Garamond"/>
          <w:sz w:val="24"/>
          <w:szCs w:val="24"/>
          <w:highlight w:val="none"/>
        </w:rPr>
        <w:t xml:space="preserve">§ 61 ods. 4 </w:t>
      </w:r>
      <w:r w:rsidR="D9525EF0">
        <w:rPr>
          <w:rFonts w:ascii="Garamond" w:cs="Times New Roman" w:hAnsi="Garamond"/>
          <w:sz w:val="24"/>
          <w:szCs w:val="24"/>
          <w:highlight w:val="none"/>
        </w:rPr>
        <w:fldChar w:fldCharType="end"/>
      </w:r>
      <w:r w:rsidR="D9525EF0">
        <w:rPr>
          <w:rFonts w:ascii="Garamond" w:cs="Times New Roman" w:hAnsi="Garamond"/>
          <w:sz w:val="24"/>
          <w:szCs w:val="24"/>
          <w:highlight w:val="none"/>
        </w:rPr>
        <w:t xml:space="preserve"> ZVO</w:t>
      </w:r>
    </w:p>
    <w:p>
      <w:pPr>
        <w:pStyle w:val="style0"/>
        <w:tabs>
          <w:tab w:val="center" w:leader="none" w:pos="6521"/>
        </w:tabs>
        <w:spacing w:after="120" w:lineRule="auto" w:line="240"/>
        <w:jc w:val="center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b/>
          <w:bCs/>
          <w:color w:val="1f497d"/>
          <w:sz w:val="24"/>
          <w:szCs w:val="24"/>
          <w:highlight w:val="none"/>
        </w:rPr>
        <w:t>súhlasím</w:t>
      </w:r>
    </w:p>
    <w:p>
      <w:pPr>
        <w:pStyle w:val="style0"/>
        <w:tabs>
          <w:tab w:val="center" w:leader="none" w:pos="6521"/>
        </w:tabs>
        <w:spacing w:after="120" w:lineRule="auto" w:line="240"/>
        <w:jc w:val="both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>s</w:t>
      </w:r>
      <w:r w:rsidR="B61D8EDC">
        <w:rPr>
          <w:rFonts w:ascii="Garamond" w:cs="Times New Roman" w:hAnsi="Garamond"/>
          <w:sz w:val="24"/>
          <w:szCs w:val="24"/>
          <w:highlight w:val="none"/>
        </w:rPr>
        <w:t xml:space="preserve">o skrátením lehoty na predkladanie ponúk </w:t>
      </w:r>
      <w:r w:rsidR="B61D8EDC">
        <w:rPr>
          <w:rFonts w:ascii="Garamond" w:cs="Times New Roman" w:hAnsi="Garamond"/>
          <w:b/>
          <w:bCs/>
          <w:sz w:val="24"/>
          <w:szCs w:val="24"/>
          <w:highlight w:val="none"/>
        </w:rPr>
        <w:t>na minimálne 5 pracovných dní</w:t>
      </w:r>
      <w:r>
        <w:rPr>
          <w:rFonts w:ascii="Garamond" w:cs="Times New Roman" w:hAnsi="Garamond"/>
          <w:b/>
          <w:bCs/>
          <w:sz w:val="24"/>
          <w:szCs w:val="24"/>
          <w:highlight w:val="none"/>
        </w:rPr>
        <w:t>.</w:t>
      </w:r>
    </w:p>
    <w:p>
      <w:pPr>
        <w:pStyle w:val="style0"/>
        <w:rPr>
          <w:rFonts w:ascii="Garamond" w:cs="Times New Roman" w:hAnsi="Garamond"/>
          <w:b/>
          <w:bCs/>
          <w:sz w:val="24"/>
          <w:szCs w:val="24"/>
          <w:highlight w:val="none"/>
        </w:rPr>
      </w:pPr>
    </w:p>
    <w:p>
      <w:pPr>
        <w:pStyle w:val="style0"/>
        <w:jc w:val="both"/>
        <w:rPr>
          <w:rFonts w:ascii="Garamond" w:cs="Times New Roman" w:hAnsi="Garamond"/>
          <w:sz w:val="24"/>
          <w:szCs w:val="24"/>
          <w:highlight w:val="none"/>
          <w:u w:val="single"/>
        </w:rPr>
      </w:pPr>
    </w:p>
    <w:p>
      <w:pPr>
        <w:pStyle w:val="style0"/>
        <w:spacing w:after="0" w:lineRule="auto" w:line="240"/>
        <w:rPr>
          <w:rFonts w:ascii="Garamond" w:cs="Times New Roman" w:hAnsi="Garamond"/>
          <w:sz w:val="24"/>
          <w:szCs w:val="24"/>
          <w:highlight w:val="none"/>
        </w:rPr>
      </w:pPr>
    </w:p>
    <w:p>
      <w:pPr>
        <w:pStyle w:val="style0"/>
        <w:spacing w:after="0" w:lineRule="auto" w:line="240"/>
        <w:rPr>
          <w:rFonts w:ascii="Garamond" w:cs="Times New Roman" w:hAnsi="Garamond"/>
          <w:sz w:val="24"/>
          <w:szCs w:val="24"/>
          <w:highlight w:val="none"/>
        </w:rPr>
      </w:pPr>
    </w:p>
    <w:p>
      <w:pPr>
        <w:pStyle w:val="style0"/>
        <w:spacing w:after="0" w:lineRule="auto" w:line="240"/>
        <w:rPr>
          <w:rFonts w:ascii="Garamond" w:cs="Times New Roman" w:hAnsi="Garamond"/>
          <w:sz w:val="24"/>
          <w:szCs w:val="24"/>
          <w:highlight w:val="none"/>
        </w:rPr>
      </w:pPr>
    </w:p>
    <w:p>
      <w:pPr>
        <w:pStyle w:val="style0"/>
        <w:tabs>
          <w:tab w:val="center" w:leader="none" w:pos="6521"/>
        </w:tabs>
        <w:spacing w:after="0" w:lineRule="auto" w:line="240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ab/>
        <w:t>_____________________________________</w:t>
      </w:r>
    </w:p>
    <w:p>
      <w:pPr>
        <w:pStyle w:val="style0"/>
        <w:tabs>
          <w:tab w:val="center" w:leader="none" w:pos="6521"/>
        </w:tabs>
        <w:spacing w:after="0" w:lineRule="auto" w:line="240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ab/>
        <w:t>štatutárny zástupca uchádzača/</w:t>
      </w:r>
    </w:p>
    <w:p>
      <w:pPr>
        <w:pStyle w:val="style0"/>
        <w:tabs>
          <w:tab w:val="center" w:leader="none" w:pos="6521"/>
        </w:tabs>
        <w:spacing w:after="0" w:lineRule="auto" w:line="240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ab/>
        <w:t>osoba splnomocnená štatutárnym zástupcom</w:t>
      </w:r>
    </w:p>
    <w:p>
      <w:pPr>
        <w:pStyle w:val="style0"/>
        <w:rPr>
          <w:rFonts w:ascii="Times New Roman" w:cs="Times New Roman" w:hAnsi="Times New Roman"/>
          <w:highlight w:val="none"/>
        </w:rPr>
      </w:pPr>
    </w:p>
    <w:p>
      <w:pPr>
        <w:pStyle w:val="style0"/>
        <w:rPr>
          <w:rFonts w:ascii="Times New Roman" w:cs="Times New Roman" w:hAnsi="Times New Roman"/>
          <w:highlight w:val="none"/>
        </w:rPr>
      </w:pPr>
    </w:p>
    <w:p>
      <w:pPr>
        <w:pStyle w:val="style0"/>
        <w:jc w:val="both"/>
        <w:rPr>
          <w:rFonts w:ascii="Garamond" w:cs="Times New Roman" w:hAnsi="Garamond"/>
          <w:sz w:val="24"/>
          <w:szCs w:val="24"/>
          <w:highlight w:val="none"/>
          <w:u w:val="single"/>
        </w:rPr>
      </w:pPr>
    </w:p>
    <w:p>
      <w:pPr>
        <w:pStyle w:val="style0"/>
        <w:jc w:val="both"/>
        <w:rPr>
          <w:rFonts w:ascii="Garamond" w:cs="Times New Roman" w:hAnsi="Garamond"/>
          <w:sz w:val="24"/>
          <w:szCs w:val="24"/>
          <w:highlight w:val="none"/>
          <w:u w:val="single"/>
        </w:rPr>
      </w:pPr>
      <w:r>
        <w:rPr>
          <w:rFonts w:ascii="Garamond" w:cs="Times New Roman" w:hAnsi="Garamond"/>
          <w:sz w:val="24"/>
          <w:szCs w:val="24"/>
          <w:highlight w:val="none"/>
          <w:u w:val="single"/>
        </w:rPr>
        <w:t xml:space="preserve">Zoznam príloh: </w:t>
      </w:r>
      <w:r>
        <w:rPr>
          <w:rFonts w:ascii="Garamond" w:cs="Times New Roman" w:hAnsi="Garamond"/>
          <w:i/>
          <w:sz w:val="24"/>
          <w:szCs w:val="24"/>
          <w:highlight w:val="none"/>
          <w:u w:val="single"/>
        </w:rPr>
        <w:t>(Vyplní záujemca podľa predkladanej žiadosti.)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>Doklady preukazujúce splnenie podmienky účasti podľa § 32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>Splnomocnenie na zastupovanie záujemcu, ak žiadosť podpisuje iná osoba ako štatutárny zástupca</w:t>
      </w:r>
    </w:p>
    <w:p>
      <w:pPr>
        <w:pStyle w:val="style0"/>
        <w:rPr>
          <w:rFonts w:ascii="Times New Roman" w:cs="Times New Roman" w:hAnsi="Times New Roman"/>
          <w:highlight w:val="none"/>
        </w:rPr>
      </w:pPr>
    </w:p>
    <w:sectPr>
      <w:headerReference w:type="default" r:id="rId2"/>
      <w:footerReference w:type="default" r:id="rId3"/>
      <w:pgSz w:w="11906" w:h="16838" w:orient="portrait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ourier New">
    <w:altName w:val="Courier New"/>
    <w:panose1 w:val="02070309020002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002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2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003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ee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>
      <w:trPr>
        <w:trHeight w:val="300" w:hRule="atLeast"/>
      </w:trPr>
      <w:tc>
        <w:tcPr>
          <w:tcW w:w="3020" w:type="dxa"/>
          <w:tcBorders/>
        </w:tcPr>
        <w:p>
          <w:pPr>
            <w:pStyle w:val="style31"/>
            <w:ind w:left="-115"/>
            <w:rPr/>
          </w:pPr>
        </w:p>
      </w:tc>
      <w:tc>
        <w:tcPr>
          <w:tcW w:w="3020" w:type="dxa"/>
          <w:tcBorders/>
        </w:tcPr>
        <w:p>
          <w:pPr>
            <w:pStyle w:val="style31"/>
            <w:jc w:val="center"/>
            <w:rPr/>
          </w:pPr>
        </w:p>
      </w:tc>
      <w:tc>
        <w:tcPr>
          <w:tcW w:w="3020" w:type="dxa"/>
          <w:tcBorders/>
        </w:tcPr>
        <w:p>
          <w:pPr>
            <w:pStyle w:val="style31"/>
            <w:ind w:right="-115"/>
            <w:jc w:val="right"/>
            <w:rPr/>
          </w:pPr>
        </w:p>
      </w:tc>
    </w:tr>
  </w:tbl>
  <w:p>
    <w:pPr>
      <w:pStyle w:val="style32"/>
      <w:rPr/>
    </w:pPr>
  </w:p>
</w:ftr>
</file>

<file path=word/footnotes.xml><?xml version="1.0" encoding="utf-8"?>
<w:footnote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footnote w:id="1">
    <w:p>
      <w:pPr>
        <w:pStyle w:val="style29"/>
        <w:spacing w:after="60"/>
        <w:jc w:val="both"/>
        <w:rPr>
          <w:rFonts w:ascii="Garamond" w:cs="Times New Roman" w:hAnsi="Garamond"/>
        </w:rPr>
      </w:pPr>
      <w:r>
        <w:rPr>
          <w:rStyle w:val="style38"/>
          <w:rFonts w:ascii="Garamond" w:hAnsi="Garamond"/>
        </w:rPr>
        <w:footnoteRef/>
      </w:r>
      <w:r>
        <w:rPr>
          <w:rFonts w:ascii="Garamond" w:cs="Times New Roman" w:hAnsi="Garamond"/>
        </w:rPr>
        <w:t>Podľa § 49 ods. 6 zákona č. 343/2015 Z. z. o verejnom obstarávaní a o zmene a doplnení niektorých zákonov v znení neskorších predpisov môže uchádzač predložiť iba jednu ponuku, uchádzač nemôže byť v tom istom postupe zadávania zákazky členom skupiny dodávateľov, ktorá predkladá ponuku. Verejný obstarávateľ vylúči uchádzača, ktorý je súčasne členom skupiny dodávateľov. Predmetný záväzok zaväzuje k tomu, aby jedna a tá istá spoločnosť nepredložila jednu žiadosť o zaradenie do DNS samostatne a zároveň ďalšiu žiadosť o zaradenie do DNS ako člen skupiny dodávateľov. 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tbl>
    <w:tblPr>
      <w:tblStyle w:val="style15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3"/>
      <w:gridCol w:w="7720"/>
    </w:tblGrid>
    <w:tr>
      <w:trPr/>
      <w:tc>
        <w:tcPr>
          <w:tcW w:w="1358" w:type="dxa"/>
          <w:vMerge w:val="restart"/>
          <w:tcBorders/>
        </w:tcPr>
        <w:p>
          <w:pPr>
            <w:pStyle w:val="style31"/>
            <w:tabs>
              <w:tab w:val="clear" w:pos="4536"/>
              <w:tab w:val="clear" w:pos="9072"/>
            </w:tabs>
            <w:ind w:right="-144"/>
            <w:rPr>
              <w:sz w:val="22"/>
            </w:rPr>
          </w:pPr>
          <w:bookmarkStart w:id="0" w:name="_Hlk68613026"/>
          <w:bookmarkStart w:id="1" w:name="_Hlk68613027"/>
          <w:r>
            <w:rPr>
              <w:b/>
              <w:bCs/>
              <w:noProof/>
            </w:rPr>
            <w:drawing>
              <wp:inline distL="0" distT="0" distB="0" distR="0">
                <wp:extent cx="766729" cy="768350"/>
                <wp:effectExtent l="0" t="0" r="0" b="0"/>
                <wp:docPr id="4097" name="Obrázok 3" descr="Obrázok, na ktorom je grafika, pestrofarebnosť, snímka obrazovky, kruh&#10;&#10;Obsah vygenerovaný pomocou AI môže byť nesprávny.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3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766729" cy="76835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6" w:type="dxa"/>
          <w:tcBorders/>
        </w:tcPr>
        <w:p>
          <w:pPr>
            <w:pStyle w:val="style31"/>
            <w:tabs>
              <w:tab w:val="clear" w:pos="4536"/>
              <w:tab w:val="clear" w:pos="9072"/>
            </w:tabs>
            <w:ind w:right="-144"/>
            <w:jc w:val="right"/>
            <w:rPr>
              <w:bCs/>
              <w:szCs w:val="24"/>
            </w:rPr>
          </w:pPr>
        </w:p>
      </w:tc>
    </w:tr>
    <w:tr>
      <w:tblPrEx/>
      <w:trPr/>
      <w:tc>
        <w:tcPr>
          <w:tcW w:w="1358" w:type="dxa"/>
          <w:vMerge w:val="continue"/>
          <w:tcBorders/>
        </w:tcPr>
        <w:p>
          <w:pPr>
            <w:pStyle w:val="style31"/>
            <w:tabs>
              <w:tab w:val="clear" w:pos="4536"/>
              <w:tab w:val="clear" w:pos="9072"/>
            </w:tabs>
            <w:ind w:right="-144"/>
            <w:rPr>
              <w:sz w:val="22"/>
            </w:rPr>
          </w:pPr>
        </w:p>
      </w:tc>
      <w:tc>
        <w:tcPr>
          <w:tcW w:w="8156" w:type="dxa"/>
          <w:tcBorders/>
        </w:tcPr>
        <w:p>
          <w:pPr>
            <w:pStyle w:val="style0"/>
            <w:tabs>
              <w:tab w:val="right" w:leader="none" w:pos="7885"/>
            </w:tabs>
            <w:jc w:val="right"/>
            <w:rPr>
              <w:bCs/>
              <w:szCs w:val="24"/>
            </w:rPr>
          </w:pPr>
          <w:r>
            <w:rPr>
              <w:bCs/>
              <w:szCs w:val="24"/>
            </w:rPr>
            <w:t>„</w:t>
          </w:r>
          <w:r>
            <w:rPr>
              <w:bCs/>
              <w:szCs w:val="24"/>
              <w:highlight w:val="none"/>
            </w:rPr>
            <w:t xml:space="preserve">Zabezpečenie centrálneho nákupu kancelárskeho materiálupre Hlavné mesto </w:t>
          </w:r>
          <w:r w:rsidR="2318982D">
            <w:rPr>
              <w:bCs/>
              <w:szCs w:val="24"/>
              <w:highlight w:val="none"/>
            </w:rPr>
            <w:t xml:space="preserve">SR </w:t>
          </w:r>
          <w:r>
            <w:rPr>
              <w:bCs/>
              <w:szCs w:val="24"/>
              <w:highlight w:val="none"/>
            </w:rPr>
            <w:t xml:space="preserve">Bratislava </w:t>
          </w:r>
          <w:r w:rsidR="CEA7F3B8">
            <w:rPr>
              <w:bCs/>
              <w:szCs w:val="24"/>
              <w:highlight w:val="none"/>
            </w:rPr>
            <w:t xml:space="preserve">a ďalšie </w:t>
          </w:r>
          <w:r>
            <w:rPr>
              <w:bCs/>
              <w:szCs w:val="24"/>
              <w:highlight w:val="none"/>
            </w:rPr>
            <w:t>subjekty “</w:t>
          </w:r>
        </w:p>
        <w:p>
          <w:pPr>
            <w:pStyle w:val="style31"/>
            <w:tabs>
              <w:tab w:val="clear" w:pos="4536"/>
              <w:tab w:val="clear" w:pos="9072"/>
            </w:tabs>
            <w:ind w:right="-144"/>
            <w:jc w:val="right"/>
            <w:rPr>
              <w:szCs w:val="24"/>
            </w:rPr>
          </w:pPr>
        </w:p>
      </w:tc>
    </w:tr>
    <w:bookmarkEnd w:id="0"/>
    <w:bookmarkEnd w:id="1"/>
  </w:tbl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cs="SimSun" w:eastAsia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388C5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cs="SimSun" w:eastAsia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sk-SK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100"/>
    <w:qFormat/>
    <w:uiPriority w:val="9"/>
    <w:pPr>
      <w:widowControl w:val="false"/>
      <w:autoSpaceDE w:val="false"/>
      <w:autoSpaceDN w:val="false"/>
      <w:spacing w:after="0" w:lineRule="auto" w:line="240"/>
      <w:ind w:left="898" w:hanging="421"/>
      <w:jc w:val="both"/>
      <w:outlineLvl w:val="0"/>
    </w:pPr>
    <w:rPr>
      <w:rFonts w:ascii="Times New Roman" w:cs="Times New Roman" w:eastAsia="Times New Roman" w:hAnsi="Times New Roman"/>
      <w:b/>
      <w:bCs/>
      <w:sz w:val="24"/>
      <w:szCs w:val="24"/>
      <w:lang w:bidi="sk-SK" w:eastAsia="sk-SK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link w:val="style4103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7">
    <w:name w:val="Hlavička Ch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Päta Ch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 bubliny Ch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character" w:customStyle="1" w:styleId="style4100">
    <w:name w:val="Nadpis 1 Char"/>
    <w:basedOn w:val="style65"/>
    <w:next w:val="style4100"/>
    <w:link w:val="style1"/>
    <w:uiPriority w:val="9"/>
    <w:rPr>
      <w:rFonts w:ascii="Times New Roman" w:cs="Times New Roman" w:eastAsia="Times New Roman" w:hAnsi="Times New Roman"/>
      <w:b/>
      <w:bCs/>
      <w:sz w:val="24"/>
      <w:szCs w:val="24"/>
      <w:lang w:bidi="sk-SK" w:eastAsia="sk-SK"/>
    </w:rPr>
  </w:style>
  <w:style w:type="paragraph" w:styleId="style29">
    <w:name w:val="footnote text"/>
    <w:basedOn w:val="style0"/>
    <w:next w:val="style29"/>
    <w:link w:val="style4101"/>
    <w:uiPriority w:val="99"/>
    <w:pPr>
      <w:spacing w:after="0" w:lineRule="auto" w:line="240"/>
    </w:pPr>
    <w:rPr>
      <w:sz w:val="20"/>
      <w:szCs w:val="20"/>
    </w:rPr>
  </w:style>
  <w:style w:type="character" w:customStyle="1" w:styleId="style4101">
    <w:name w:val="Text poznámky pod čiarou Char"/>
    <w:basedOn w:val="style65"/>
    <w:next w:val="style4101"/>
    <w:link w:val="style29"/>
    <w:uiPriority w:val="99"/>
    <w:rPr>
      <w:sz w:val="20"/>
      <w:szCs w:val="2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0">
    <w:name w:val="annotation text"/>
    <w:basedOn w:val="style0"/>
    <w:next w:val="style30"/>
    <w:link w:val="style4102"/>
    <w:uiPriority w:val="99"/>
    <w:pPr>
      <w:spacing w:after="200" w:lineRule="auto" w:line="276"/>
    </w:pPr>
    <w:rPr>
      <w:rFonts w:cs="Times New Roman"/>
      <w:sz w:val="20"/>
      <w:szCs w:val="20"/>
    </w:rPr>
  </w:style>
  <w:style w:type="character" w:customStyle="1" w:styleId="style4102">
    <w:name w:val="Text komentára Char"/>
    <w:basedOn w:val="style65"/>
    <w:next w:val="style4102"/>
    <w:link w:val="style30"/>
    <w:uiPriority w:val="99"/>
    <w:rPr>
      <w:rFonts w:cs="Times New Roman"/>
      <w:sz w:val="20"/>
      <w:szCs w:val="20"/>
    </w:rPr>
  </w:style>
  <w:style w:type="character" w:styleId="style39">
    <w:name w:val="annotation reference"/>
    <w:next w:val="style39"/>
    <w:uiPriority w:val="99"/>
    <w:rPr>
      <w:sz w:val="16"/>
      <w:szCs w:val="16"/>
    </w:rPr>
  </w:style>
  <w:style w:type="character" w:customStyle="1" w:styleId="style4103">
    <w:name w:val="Odsek zoznamu Char"/>
    <w:basedOn w:val="style65"/>
    <w:next w:val="style4103"/>
    <w:link w:val="style179"/>
    <w:uiPriority w:val="34"/>
  </w:style>
  <w:style w:type="paragraph" w:styleId="style178">
    <w:name w:val="Revision"/>
    <w:next w:val="style178"/>
    <w:uiPriority w:val="99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4">
    <w:name w:val="Unresolved Mention"/>
    <w:basedOn w:val="style65"/>
    <w:next w:val="style4104"/>
    <w:uiPriority w:val="99"/>
    <w:rPr>
      <w:color w:val="605e5c"/>
      <w:shd w:val="clear" w:color="auto" w:fill="e1dfdd"/>
    </w:rPr>
  </w:style>
  <w:style w:type="character" w:styleId="style156">
    <w:name w:val="Placeholder Text"/>
    <w:basedOn w:val="style65"/>
    <w:next w:val="style156"/>
    <w:uiPriority w:val="99"/>
    <w:rPr>
      <w:color w:val="66666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z_x00e1_cia xmlns="d21a2337-edf0-44f9-b8d5-662660621587" xsi:nil="true"/>
    <lcf76f155ced4ddcb4097134ff3c332f xmlns="d21a2337-edf0-44f9-b8d5-662660621587">
      <Terms xmlns="http://schemas.microsoft.com/office/infopath/2007/PartnerControls"/>
    </lcf76f155ced4ddcb4097134ff3c332f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TaxCatchAll xmlns="00a517a2-c277-45b3-aa58-bae3ab78131b" xsi:nil="true"/>
    <Rework xmlns="d21a2337-edf0-44f9-b8d5-6626606215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104ccc60e22c10d881780167321ba490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50bdc4b8aedfb91b2a83b2e3e6393a67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  <xsd:enumeration value="PaaS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union memberTypes="dms:Text">
          <xsd:simpleType>
            <xsd:restriction base="dms:Choice">
              <xsd:enumeration value="Garaj"/>
              <xsd:enumeration value="Košútová"/>
              <xsd:enumeration value="Nociar"/>
              <xsd:enumeration value="Urda"/>
              <xsd:enumeration value="Višňovská"/>
              <xsd:enumeration value="Gál"/>
              <xsd:enumeration value="Matušková"/>
              <xsd:enumeration value="Mravcová"/>
              <xsd:enumeration value="Puchovanová"/>
              <xsd:enumeration value="Tkáč"/>
            </xsd:restriction>
          </xsd:simpleType>
        </xsd:un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3848D-9DFE-4E28-B96C-6E0D1A4A9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9025A-EDDE-4AF8-9C53-3344A8A9FD65}">
  <ds:schemaRefs>
    <ds:schemaRef ds:uri="http://schemas.microsoft.com/office/2006/metadata/properties"/>
    <ds:schemaRef ds:uri="http://schemas.microsoft.com/office/infopath/2007/PartnerControls"/>
    <ds:schemaRef ds:uri="d21a2337-edf0-44f9-b8d5-662660621587"/>
    <ds:schemaRef ds:uri="00a517a2-c277-45b3-aa58-bae3ab78131b"/>
  </ds:schemaRefs>
</ds:datastoreItem>
</file>

<file path=customXml/itemProps3.xml><?xml version="1.0" encoding="utf-8"?>
<ds:datastoreItem xmlns:ds="http://schemas.openxmlformats.org/officeDocument/2006/customXml" ds:itemID="{682C45F1-AD53-4302-888C-AF477973B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476</Words>
  <Pages>2</Pages>
  <Characters>2894</Characters>
  <Application>WPS Office</Application>
  <DocSecurity>0</DocSecurity>
  <Paragraphs>85</Paragraphs>
  <ScaleCrop>false</ScaleCrop>
  <LinksUpToDate>false</LinksUpToDate>
  <CharactersWithSpaces>3344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2025-07-30T14:21:00Z</dcterms:created>
  <dc:creator>Hláčik Ľuboš</dc:creator>
  <lastModifiedBy>TB311XU</lastModifiedBy>
  <dcterms:modified xsi:type="dcterms:W3CDTF">2025-08-09T19:02:38Z</dcterms:modified>
  <revision>39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ICV">
    <vt:lpwstr>0bf239649ce94beba57110c93cc907a2</vt:lpwstr>
  </property>
  <property fmtid="{D5CDD505-2E9C-101B-9397-08002B2CF9AE}" pid="4" name="MediaServiceImageTags">
    <vt:lpwstr/>
  </property>
</Properties>
</file>