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7A72CB" w14:textId="5AABA7E8" w:rsidR="00A37C11" w:rsidRPr="00E50EC4" w:rsidRDefault="00A37C11" w:rsidP="00A37C11">
      <w:pPr>
        <w:rPr>
          <w:rFonts w:cs="Arial"/>
        </w:rPr>
      </w:pPr>
      <w:r w:rsidRPr="00E50EC4">
        <w:rPr>
          <w:rFonts w:cs="Arial"/>
        </w:rPr>
        <w:br w:type="page"/>
      </w:r>
    </w:p>
    <w:p w14:paraId="5FB80C77" w14:textId="0F9460D3" w:rsidR="00377FB3" w:rsidRPr="00E50EC4" w:rsidRDefault="00377FB3" w:rsidP="00377FB3">
      <w:pPr>
        <w:pStyle w:val="Nadpis1"/>
        <w:rPr>
          <w:rFonts w:cs="Arial"/>
        </w:rPr>
      </w:pPr>
      <w:bookmarkStart w:id="0" w:name="_Toc435044825"/>
      <w:bookmarkStart w:id="1" w:name="_Toc532640888"/>
      <w:bookmarkStart w:id="2" w:name="_Toc532640921"/>
      <w:bookmarkStart w:id="3" w:name="_Toc179538709"/>
      <w:r w:rsidRPr="00E50EC4">
        <w:rPr>
          <w:rFonts w:cs="Arial"/>
        </w:rPr>
        <w:lastRenderedPageBreak/>
        <w:t>STAVEBNĚ TECHNICKÉ ŘEŠENÍ</w:t>
      </w:r>
    </w:p>
    <w:p w14:paraId="76381C54" w14:textId="77777777" w:rsidR="00377FB3" w:rsidRPr="00E50EC4" w:rsidRDefault="00377FB3" w:rsidP="00377FB3">
      <w:pPr>
        <w:rPr>
          <w:rFonts w:cs="Arial"/>
        </w:rPr>
      </w:pPr>
    </w:p>
    <w:p w14:paraId="5DDFD0AD" w14:textId="77777777" w:rsidR="00377FB3" w:rsidRPr="00E50EC4" w:rsidRDefault="00377FB3" w:rsidP="00377FB3">
      <w:pPr>
        <w:pStyle w:val="Bezmezer"/>
        <w:jc w:val="both"/>
        <w:rPr>
          <w:rFonts w:ascii="Arial" w:hAnsi="Arial" w:cs="Arial"/>
          <w:b/>
          <w:bCs/>
        </w:rPr>
      </w:pPr>
      <w:r w:rsidRPr="00E50EC4">
        <w:rPr>
          <w:rFonts w:ascii="Arial" w:hAnsi="Arial" w:cs="Arial"/>
          <w:b/>
          <w:bCs/>
        </w:rPr>
        <w:t>Zemní práce</w:t>
      </w:r>
    </w:p>
    <w:p w14:paraId="6E555662" w14:textId="77777777" w:rsidR="00377FB3" w:rsidRPr="00E50EC4" w:rsidRDefault="00377FB3" w:rsidP="00377FB3">
      <w:pPr>
        <w:pStyle w:val="Bezmezer"/>
        <w:jc w:val="both"/>
        <w:rPr>
          <w:rFonts w:ascii="Arial" w:hAnsi="Arial" w:cs="Arial"/>
        </w:rPr>
      </w:pPr>
      <w:r w:rsidRPr="00E50EC4">
        <w:rPr>
          <w:rFonts w:ascii="Arial" w:hAnsi="Arial" w:cs="Arial"/>
        </w:rPr>
        <w:t xml:space="preserve">Výkopy a podsypy pro základy technologie budou navazovat na hrubé terénní úpravy a zemní práce prováděné pro založení nosné konstrukce haly a vytvoření únosného podlaží pro podlahu na terénu – tyto práce řeší samostatná část dokumentace. </w:t>
      </w:r>
    </w:p>
    <w:p w14:paraId="5ADFF020" w14:textId="77777777" w:rsidR="00377FB3" w:rsidRPr="00E50EC4" w:rsidRDefault="00377FB3" w:rsidP="00377FB3">
      <w:pPr>
        <w:pStyle w:val="Bezmezer"/>
        <w:jc w:val="both"/>
        <w:rPr>
          <w:rFonts w:ascii="Arial" w:hAnsi="Arial" w:cs="Arial"/>
          <w:sz w:val="10"/>
          <w:szCs w:val="10"/>
        </w:rPr>
      </w:pPr>
    </w:p>
    <w:p w14:paraId="5C0BE5A6" w14:textId="77777777" w:rsidR="00377FB3" w:rsidRPr="00E50EC4" w:rsidRDefault="00377FB3" w:rsidP="00377FB3">
      <w:pPr>
        <w:pStyle w:val="Bezmezer"/>
        <w:jc w:val="both"/>
        <w:rPr>
          <w:rFonts w:ascii="Arial" w:hAnsi="Arial" w:cs="Arial"/>
        </w:rPr>
      </w:pPr>
      <w:r w:rsidRPr="00E50EC4">
        <w:rPr>
          <w:rFonts w:ascii="Arial" w:hAnsi="Arial" w:cs="Arial"/>
        </w:rPr>
        <w:t>Výkopy pro základy technologie budou prováděny z úrovně -1,000 (525,60), což je úroveň terénu po provedení hrubých terénních úprav.</w:t>
      </w:r>
    </w:p>
    <w:p w14:paraId="4F75EBF8" w14:textId="77777777" w:rsidR="00377FB3" w:rsidRPr="00E50EC4" w:rsidRDefault="00377FB3" w:rsidP="00377FB3">
      <w:pPr>
        <w:pStyle w:val="Bezmezer"/>
        <w:jc w:val="both"/>
        <w:rPr>
          <w:rFonts w:ascii="Arial" w:hAnsi="Arial" w:cs="Arial"/>
          <w:sz w:val="10"/>
          <w:szCs w:val="10"/>
        </w:rPr>
      </w:pPr>
    </w:p>
    <w:p w14:paraId="79EA5AB0" w14:textId="77777777" w:rsidR="00377FB3" w:rsidRPr="00E50EC4" w:rsidRDefault="00377FB3" w:rsidP="00377FB3">
      <w:pPr>
        <w:pStyle w:val="Bezmezer"/>
        <w:jc w:val="both"/>
        <w:rPr>
          <w:rFonts w:ascii="Arial" w:hAnsi="Arial" w:cs="Arial"/>
        </w:rPr>
      </w:pPr>
      <w:r w:rsidRPr="00E50EC4">
        <w:rPr>
          <w:rFonts w:ascii="Arial" w:hAnsi="Arial" w:cs="Arial"/>
        </w:rPr>
        <w:t>Výkopy budou prováděny v zeminách II - IV. třídy těžitelnosti. Vytěžená zemina bude v celém objemu odvážena na skládku.</w:t>
      </w:r>
    </w:p>
    <w:p w14:paraId="2EA60AB9" w14:textId="77777777" w:rsidR="00377FB3" w:rsidRPr="00E50EC4" w:rsidRDefault="00377FB3" w:rsidP="00377FB3">
      <w:pPr>
        <w:pStyle w:val="Bezmezer"/>
        <w:jc w:val="both"/>
        <w:rPr>
          <w:rFonts w:ascii="Arial" w:hAnsi="Arial" w:cs="Arial"/>
          <w:sz w:val="10"/>
          <w:szCs w:val="10"/>
        </w:rPr>
      </w:pPr>
    </w:p>
    <w:p w14:paraId="32F62D8E" w14:textId="77777777" w:rsidR="00377FB3" w:rsidRPr="00E50EC4" w:rsidRDefault="00377FB3" w:rsidP="00377FB3">
      <w:pPr>
        <w:pStyle w:val="Bezmezer"/>
        <w:jc w:val="both"/>
        <w:rPr>
          <w:rFonts w:ascii="Arial" w:hAnsi="Arial" w:cs="Arial"/>
        </w:rPr>
      </w:pPr>
      <w:r w:rsidRPr="00E50EC4">
        <w:rPr>
          <w:rFonts w:ascii="Arial" w:hAnsi="Arial" w:cs="Arial"/>
        </w:rPr>
        <w:t>Výkopy jsou navrženy jako otevřená stavební jáma; dno jámy zabírá plochu cca 3.360 m</w:t>
      </w:r>
      <w:r w:rsidRPr="00E50EC4">
        <w:rPr>
          <w:rFonts w:ascii="Arial" w:hAnsi="Arial" w:cs="Arial"/>
          <w:vertAlign w:val="superscript"/>
        </w:rPr>
        <w:t>2</w:t>
      </w:r>
      <w:r w:rsidRPr="00E50EC4">
        <w:rPr>
          <w:rFonts w:ascii="Arial" w:hAnsi="Arial" w:cs="Arial"/>
        </w:rPr>
        <w:t xml:space="preserve"> a bude dosahovat hloubky max. -5,300 pod úroveň budoucí podlahy haly (tzn. -4,300 pod úroveň hrubých terénních úprav). Základní úroveň jámy bude na úrovní -2,550. Z této úrovně budou hloubeny dílčí výkopy do úrovní -4,100 a -5,300.</w:t>
      </w:r>
    </w:p>
    <w:p w14:paraId="293E6BF7" w14:textId="77777777" w:rsidR="00377FB3" w:rsidRPr="00E50EC4" w:rsidRDefault="00377FB3" w:rsidP="00377FB3">
      <w:pPr>
        <w:pStyle w:val="Bezmezer"/>
        <w:jc w:val="both"/>
        <w:rPr>
          <w:rFonts w:ascii="Arial" w:hAnsi="Arial" w:cs="Arial"/>
          <w:sz w:val="10"/>
          <w:szCs w:val="10"/>
        </w:rPr>
      </w:pPr>
    </w:p>
    <w:p w14:paraId="5AC0B23A" w14:textId="77777777" w:rsidR="00377FB3" w:rsidRPr="00E50EC4" w:rsidRDefault="00377FB3" w:rsidP="00377FB3">
      <w:pPr>
        <w:pStyle w:val="Bezmezer"/>
        <w:jc w:val="both"/>
        <w:rPr>
          <w:rFonts w:ascii="Arial" w:hAnsi="Arial" w:cs="Arial"/>
        </w:rPr>
      </w:pPr>
      <w:r w:rsidRPr="00E50EC4">
        <w:rPr>
          <w:rFonts w:ascii="Arial" w:hAnsi="Arial" w:cs="Arial"/>
        </w:rPr>
        <w:t>Šířka výkopu, do kterého budou vstupovat osoby (zhotovení bednění, provádění hydroizolace apod.) bude min. 800 mm od hrany řešené konstrukce. Výkopy budou zajištěny svahováním – sklon 2:1. Při hloubce výkopu více než 3 m bude svah přerušen lavičkou šířky min. 0,5 m. Svislé nezajištěné výkopy je možné provádět do hloubky max. 1000 mm (při zohlednění zastižených zemin). Do strojně prováděného nezajištěného výkopu nesmí vstupovat osoby!</w:t>
      </w:r>
    </w:p>
    <w:p w14:paraId="2D82508F" w14:textId="77777777" w:rsidR="00377FB3" w:rsidRPr="00E50EC4" w:rsidRDefault="00377FB3" w:rsidP="00377FB3">
      <w:pPr>
        <w:pStyle w:val="Bezmezer"/>
        <w:jc w:val="both"/>
        <w:rPr>
          <w:rFonts w:ascii="Arial" w:hAnsi="Arial" w:cs="Arial"/>
          <w:sz w:val="10"/>
          <w:szCs w:val="10"/>
        </w:rPr>
      </w:pPr>
    </w:p>
    <w:p w14:paraId="7B595098" w14:textId="77777777" w:rsidR="00377FB3" w:rsidRPr="00E50EC4" w:rsidRDefault="00377FB3" w:rsidP="00377FB3">
      <w:pPr>
        <w:pStyle w:val="Bezmezer"/>
        <w:jc w:val="both"/>
        <w:rPr>
          <w:rFonts w:ascii="Arial" w:hAnsi="Arial" w:cs="Arial"/>
        </w:rPr>
      </w:pPr>
      <w:r w:rsidRPr="00E50EC4">
        <w:rPr>
          <w:rFonts w:ascii="Arial" w:hAnsi="Arial" w:cs="Arial"/>
        </w:rPr>
        <w:t>Je nutné minimalizovat dobu, po kterou bude základová spára vystavena povětrnostním vlivům; základová spára nesmí být rozrušena pohybem staveništních mechanismů apod.</w:t>
      </w:r>
    </w:p>
    <w:p w14:paraId="2C75BE79" w14:textId="77777777" w:rsidR="00377FB3" w:rsidRPr="00E50EC4" w:rsidRDefault="00377FB3" w:rsidP="00377FB3">
      <w:pPr>
        <w:pStyle w:val="Bezmezer"/>
        <w:jc w:val="both"/>
        <w:rPr>
          <w:rFonts w:ascii="Arial" w:hAnsi="Arial" w:cs="Arial"/>
          <w:sz w:val="10"/>
          <w:szCs w:val="10"/>
        </w:rPr>
      </w:pPr>
    </w:p>
    <w:p w14:paraId="3C18E71F" w14:textId="77777777" w:rsidR="00377FB3" w:rsidRPr="00E50EC4" w:rsidRDefault="00377FB3" w:rsidP="00377FB3">
      <w:pPr>
        <w:pStyle w:val="Bezmezer"/>
        <w:jc w:val="both"/>
        <w:rPr>
          <w:rFonts w:ascii="Arial" w:hAnsi="Arial" w:cs="Arial"/>
        </w:rPr>
      </w:pPr>
      <w:r w:rsidRPr="00E50EC4">
        <w:rPr>
          <w:rFonts w:ascii="Arial" w:hAnsi="Arial" w:cs="Arial"/>
        </w:rPr>
        <w:t xml:space="preserve">Pod základy technologie bude proveden podsyp </w:t>
      </w:r>
      <w:proofErr w:type="spellStart"/>
      <w:r w:rsidRPr="00E50EC4">
        <w:rPr>
          <w:rFonts w:ascii="Arial" w:hAnsi="Arial" w:cs="Arial"/>
        </w:rPr>
        <w:t>hutnitelným</w:t>
      </w:r>
      <w:proofErr w:type="spellEnd"/>
      <w:r w:rsidRPr="00E50EC4">
        <w:rPr>
          <w:rFonts w:ascii="Arial" w:hAnsi="Arial" w:cs="Arial"/>
        </w:rPr>
        <w:t xml:space="preserve"> materiálem fr. 0-125 (drcené kamenivo, betonový recyklát apod.). Jako vrchní vrstva podsypu pod pokladní betony základů bude použita štěrkodrť fr. 16-32 v </w:t>
      </w:r>
      <w:proofErr w:type="spellStart"/>
      <w:r w:rsidRPr="00E50EC4">
        <w:rPr>
          <w:rFonts w:ascii="Arial" w:hAnsi="Arial" w:cs="Arial"/>
        </w:rPr>
        <w:t>tl</w:t>
      </w:r>
      <w:proofErr w:type="spellEnd"/>
      <w:r w:rsidRPr="00E50EC4">
        <w:rPr>
          <w:rFonts w:ascii="Arial" w:hAnsi="Arial" w:cs="Arial"/>
        </w:rPr>
        <w:t>. min. 200 mm. Na takto upraveném podkladu je nutno dosáhnout únosnosti E</w:t>
      </w:r>
      <w:r w:rsidRPr="00E50EC4">
        <w:rPr>
          <w:rFonts w:ascii="Arial" w:hAnsi="Arial" w:cs="Arial"/>
          <w:vertAlign w:val="subscript"/>
        </w:rPr>
        <w:t>def2</w:t>
      </w:r>
      <w:r w:rsidRPr="00E50EC4">
        <w:rPr>
          <w:rFonts w:ascii="Arial" w:hAnsi="Arial" w:cs="Arial"/>
        </w:rPr>
        <w:t xml:space="preserve">=100 </w:t>
      </w:r>
      <w:proofErr w:type="spellStart"/>
      <w:r w:rsidRPr="00E50EC4">
        <w:rPr>
          <w:rFonts w:ascii="Arial" w:hAnsi="Arial" w:cs="Arial"/>
        </w:rPr>
        <w:t>MPa</w:t>
      </w:r>
      <w:proofErr w:type="spellEnd"/>
      <w:r w:rsidRPr="00E50EC4">
        <w:rPr>
          <w:rFonts w:ascii="Arial" w:hAnsi="Arial" w:cs="Arial"/>
        </w:rPr>
        <w:t xml:space="preserve"> (viz stavebně konstrukční řešení). Celková tloušťka podsypu bude min. 1,20 m. Před prováděním podsypů bude na rostlý terén položena </w:t>
      </w:r>
      <w:proofErr w:type="spellStart"/>
      <w:r w:rsidRPr="00E50EC4">
        <w:rPr>
          <w:rFonts w:ascii="Arial" w:hAnsi="Arial" w:cs="Arial"/>
        </w:rPr>
        <w:t>geomříž</w:t>
      </w:r>
      <w:proofErr w:type="spellEnd"/>
      <w:r w:rsidRPr="00E50EC4">
        <w:rPr>
          <w:rFonts w:ascii="Arial" w:hAnsi="Arial" w:cs="Arial"/>
        </w:rPr>
        <w:t>.</w:t>
      </w:r>
    </w:p>
    <w:p w14:paraId="22676ED3" w14:textId="77777777" w:rsidR="00377FB3" w:rsidRPr="00E50EC4" w:rsidRDefault="00377FB3" w:rsidP="00377FB3">
      <w:pPr>
        <w:pStyle w:val="Bezmezer"/>
        <w:jc w:val="both"/>
        <w:rPr>
          <w:rFonts w:ascii="Arial" w:hAnsi="Arial" w:cs="Arial"/>
          <w:sz w:val="10"/>
          <w:szCs w:val="10"/>
        </w:rPr>
      </w:pPr>
    </w:p>
    <w:p w14:paraId="751350F7" w14:textId="77777777" w:rsidR="00377FB3" w:rsidRPr="00E50EC4" w:rsidRDefault="00377FB3" w:rsidP="00377FB3">
      <w:pPr>
        <w:pStyle w:val="Bezmezer"/>
        <w:jc w:val="both"/>
        <w:rPr>
          <w:rFonts w:ascii="Arial" w:hAnsi="Arial" w:cs="Arial"/>
        </w:rPr>
      </w:pPr>
      <w:r w:rsidRPr="00E50EC4">
        <w:rPr>
          <w:rFonts w:ascii="Arial" w:hAnsi="Arial" w:cs="Arial"/>
        </w:rPr>
        <w:t>O případném využití odtěžených vrstev do zpětných násypů může při realizaci rozhodnout geotechnický dozor (v rozpočtu je uvažován v celém objemu zásypů externí materiál).</w:t>
      </w:r>
    </w:p>
    <w:p w14:paraId="01161C67" w14:textId="77777777" w:rsidR="00377FB3" w:rsidRPr="00E50EC4" w:rsidRDefault="00377FB3" w:rsidP="00377FB3">
      <w:pPr>
        <w:pStyle w:val="Bezmezer"/>
        <w:jc w:val="both"/>
        <w:rPr>
          <w:rFonts w:ascii="Arial" w:hAnsi="Arial" w:cs="Arial"/>
          <w:sz w:val="10"/>
          <w:szCs w:val="10"/>
        </w:rPr>
      </w:pPr>
    </w:p>
    <w:p w14:paraId="484C5AE2" w14:textId="77777777" w:rsidR="00377FB3" w:rsidRPr="00E50EC4" w:rsidRDefault="00377FB3" w:rsidP="00377FB3">
      <w:pPr>
        <w:pStyle w:val="Bezmezer"/>
        <w:jc w:val="both"/>
        <w:rPr>
          <w:rFonts w:ascii="Arial" w:hAnsi="Arial" w:cs="Arial"/>
        </w:rPr>
      </w:pPr>
      <w:r w:rsidRPr="00E50EC4">
        <w:rPr>
          <w:rFonts w:ascii="Arial" w:hAnsi="Arial" w:cs="Arial"/>
        </w:rPr>
        <w:t xml:space="preserve">Odvodnění výkopu bude řešeno pomocí drenážních rýh po obvodu a v ploše stavební jámy. Mimo půdorys navržených základů pak budou umístěny sběrné studny z betonových skruží, odkud bude voda čerpána do stávající dešťové kanalizace. Při provádění výkopu nebude naražena hladiny podzemní vody (HPV). </w:t>
      </w:r>
    </w:p>
    <w:p w14:paraId="3447642C" w14:textId="77777777" w:rsidR="00377FB3" w:rsidRPr="00E50EC4" w:rsidRDefault="00377FB3" w:rsidP="00377FB3">
      <w:pPr>
        <w:pStyle w:val="Bezmezer"/>
        <w:jc w:val="both"/>
        <w:rPr>
          <w:rFonts w:ascii="Arial" w:hAnsi="Arial" w:cs="Arial"/>
          <w:sz w:val="10"/>
          <w:szCs w:val="10"/>
        </w:rPr>
      </w:pPr>
    </w:p>
    <w:p w14:paraId="31DAC9A5" w14:textId="77777777" w:rsidR="00377FB3" w:rsidRPr="00E50EC4" w:rsidRDefault="00377FB3" w:rsidP="00377FB3">
      <w:pPr>
        <w:pStyle w:val="Bezmezer"/>
        <w:jc w:val="both"/>
        <w:rPr>
          <w:rFonts w:ascii="Arial" w:hAnsi="Arial" w:cs="Arial"/>
        </w:rPr>
      </w:pPr>
      <w:r w:rsidRPr="00E50EC4">
        <w:rPr>
          <w:rFonts w:ascii="Arial" w:hAnsi="Arial" w:cs="Arial"/>
        </w:rPr>
        <w:t>Na zemní práce bude dohlížet geotechnik, základovou spáru převezme statik.</w:t>
      </w:r>
    </w:p>
    <w:p w14:paraId="31769ABB" w14:textId="77777777" w:rsidR="00377FB3" w:rsidRPr="00E50EC4" w:rsidRDefault="00377FB3" w:rsidP="00377FB3">
      <w:pPr>
        <w:pStyle w:val="Bezmezer"/>
        <w:jc w:val="both"/>
        <w:rPr>
          <w:rFonts w:ascii="Arial" w:hAnsi="Arial" w:cs="Arial"/>
        </w:rPr>
      </w:pPr>
    </w:p>
    <w:p w14:paraId="2E1ABEF8" w14:textId="77777777" w:rsidR="00377FB3" w:rsidRPr="00E50EC4" w:rsidRDefault="00377FB3" w:rsidP="00377FB3">
      <w:pPr>
        <w:pStyle w:val="Bezmezer"/>
        <w:jc w:val="both"/>
        <w:rPr>
          <w:rFonts w:ascii="Arial" w:hAnsi="Arial" w:cs="Arial"/>
          <w:b/>
          <w:bCs/>
        </w:rPr>
      </w:pPr>
      <w:r w:rsidRPr="00E50EC4">
        <w:rPr>
          <w:rFonts w:ascii="Arial" w:hAnsi="Arial" w:cs="Arial"/>
          <w:b/>
          <w:bCs/>
        </w:rPr>
        <w:t>Základy</w:t>
      </w:r>
    </w:p>
    <w:p w14:paraId="531CEB10" w14:textId="77777777" w:rsidR="00377FB3" w:rsidRPr="00E50EC4" w:rsidRDefault="00377FB3" w:rsidP="00377FB3">
      <w:pPr>
        <w:pStyle w:val="Bezmezer"/>
        <w:jc w:val="both"/>
        <w:rPr>
          <w:rFonts w:ascii="Arial" w:hAnsi="Arial" w:cs="Arial"/>
        </w:rPr>
      </w:pPr>
      <w:r w:rsidRPr="00E50EC4">
        <w:rPr>
          <w:rFonts w:ascii="Arial" w:hAnsi="Arial" w:cs="Arial"/>
        </w:rPr>
        <w:t xml:space="preserve">Pod základové konstrukce bude proveden podkladní beton v tloušťce min. 100 mm; třída betonu C12/15 X0. Přesah podkladního betonu přes hranu ŽB konstrukce bude min. 150 mm (provedení etapového spoje hydroizolace). </w:t>
      </w:r>
    </w:p>
    <w:p w14:paraId="17729CC8" w14:textId="77777777" w:rsidR="00377FB3" w:rsidRPr="00E50EC4" w:rsidRDefault="00377FB3" w:rsidP="00377FB3">
      <w:pPr>
        <w:pStyle w:val="Bezmezer"/>
        <w:jc w:val="both"/>
        <w:rPr>
          <w:rFonts w:ascii="Arial" w:hAnsi="Arial" w:cs="Arial"/>
        </w:rPr>
      </w:pPr>
      <w:r w:rsidRPr="00E50EC4">
        <w:rPr>
          <w:rFonts w:ascii="Arial" w:hAnsi="Arial" w:cs="Arial"/>
        </w:rPr>
        <w:t>Vlastní základy podrobně viz stavebně konstrukční řešení.</w:t>
      </w:r>
    </w:p>
    <w:p w14:paraId="22F56193" w14:textId="77777777" w:rsidR="00377FB3" w:rsidRPr="00E50EC4" w:rsidRDefault="00377FB3" w:rsidP="00377FB3">
      <w:pPr>
        <w:pStyle w:val="Bezmezer"/>
        <w:jc w:val="both"/>
        <w:rPr>
          <w:rFonts w:ascii="Arial" w:hAnsi="Arial" w:cs="Arial"/>
        </w:rPr>
      </w:pPr>
    </w:p>
    <w:p w14:paraId="3AAD11BB" w14:textId="77777777" w:rsidR="00377FB3" w:rsidRPr="00E50EC4" w:rsidRDefault="00377FB3" w:rsidP="00377FB3">
      <w:pPr>
        <w:pStyle w:val="Bezmezer"/>
        <w:jc w:val="both"/>
        <w:rPr>
          <w:rFonts w:ascii="Arial" w:hAnsi="Arial" w:cs="Arial"/>
          <w:b/>
          <w:bCs/>
        </w:rPr>
      </w:pPr>
      <w:r w:rsidRPr="00E50EC4">
        <w:rPr>
          <w:rFonts w:ascii="Arial" w:hAnsi="Arial" w:cs="Arial"/>
          <w:b/>
          <w:bCs/>
        </w:rPr>
        <w:t>Izolace spodní stavby</w:t>
      </w:r>
    </w:p>
    <w:p w14:paraId="1C8DF7CC" w14:textId="77777777" w:rsidR="00377FB3" w:rsidRPr="00E50EC4" w:rsidRDefault="00377FB3" w:rsidP="00377FB3">
      <w:pPr>
        <w:pStyle w:val="Bezmezer"/>
        <w:jc w:val="both"/>
        <w:rPr>
          <w:rFonts w:ascii="Arial" w:hAnsi="Arial" w:cs="Arial"/>
        </w:rPr>
      </w:pPr>
      <w:r w:rsidRPr="00E50EC4">
        <w:rPr>
          <w:rFonts w:ascii="Arial" w:hAnsi="Arial" w:cs="Arial"/>
        </w:rPr>
        <w:t xml:space="preserve">Hydroizolace spodní stavby bude provedena z 1 x modifikovaného asfaltového pásu. </w:t>
      </w:r>
    </w:p>
    <w:p w14:paraId="0D67FDD1" w14:textId="77777777" w:rsidR="00377FB3" w:rsidRPr="00E50EC4" w:rsidRDefault="00377FB3" w:rsidP="00377FB3">
      <w:pPr>
        <w:pStyle w:val="Bezmezer"/>
        <w:jc w:val="both"/>
        <w:rPr>
          <w:rFonts w:ascii="Arial" w:hAnsi="Arial" w:cs="Arial"/>
          <w:sz w:val="10"/>
          <w:szCs w:val="10"/>
        </w:rPr>
      </w:pPr>
    </w:p>
    <w:p w14:paraId="6980F0F2" w14:textId="77777777" w:rsidR="00377FB3" w:rsidRPr="00E50EC4" w:rsidRDefault="00377FB3" w:rsidP="00377FB3">
      <w:pPr>
        <w:pStyle w:val="Bezmezer"/>
        <w:jc w:val="both"/>
        <w:rPr>
          <w:rFonts w:ascii="Arial" w:hAnsi="Arial" w:cs="Arial"/>
        </w:rPr>
      </w:pPr>
      <w:r w:rsidRPr="00E50EC4">
        <w:rPr>
          <w:rFonts w:ascii="Arial" w:hAnsi="Arial" w:cs="Arial"/>
        </w:rPr>
        <w:t xml:space="preserve">Hydroizolace technologických základů a instalačních kanálků musí být důsledně napojena na hydroizolaci v úrovni podlahy. Vodorovná hydroizolace bude prováděná na podkladní beton, svislá na povrch ŽB základu. </w:t>
      </w:r>
    </w:p>
    <w:p w14:paraId="12A872B2" w14:textId="77777777" w:rsidR="00377FB3" w:rsidRPr="00E50EC4" w:rsidRDefault="00377FB3" w:rsidP="00377FB3">
      <w:pPr>
        <w:pStyle w:val="Bezmezer"/>
        <w:jc w:val="both"/>
        <w:rPr>
          <w:rFonts w:ascii="Arial" w:hAnsi="Arial" w:cs="Arial"/>
          <w:sz w:val="10"/>
          <w:szCs w:val="10"/>
        </w:rPr>
      </w:pPr>
    </w:p>
    <w:p w14:paraId="00623228" w14:textId="77777777" w:rsidR="00D93DE0" w:rsidRDefault="00D93DE0" w:rsidP="00377FB3">
      <w:pPr>
        <w:pStyle w:val="Bezmezer"/>
        <w:jc w:val="both"/>
        <w:rPr>
          <w:rFonts w:ascii="Arial" w:hAnsi="Arial" w:cs="Arial"/>
        </w:rPr>
      </w:pPr>
    </w:p>
    <w:p w14:paraId="4ED74677" w14:textId="77777777" w:rsidR="00D93DE0" w:rsidRDefault="00D93DE0" w:rsidP="00377FB3">
      <w:pPr>
        <w:pStyle w:val="Bezmezer"/>
        <w:jc w:val="both"/>
        <w:rPr>
          <w:rFonts w:ascii="Arial" w:hAnsi="Arial" w:cs="Arial"/>
        </w:rPr>
      </w:pPr>
    </w:p>
    <w:p w14:paraId="6344D707" w14:textId="71873D31" w:rsidR="00377FB3" w:rsidRPr="00E50EC4" w:rsidRDefault="00377FB3" w:rsidP="00377FB3">
      <w:pPr>
        <w:pStyle w:val="Bezmezer"/>
        <w:jc w:val="both"/>
        <w:rPr>
          <w:rFonts w:ascii="Arial" w:hAnsi="Arial" w:cs="Arial"/>
        </w:rPr>
      </w:pPr>
      <w:r w:rsidRPr="00E50EC4">
        <w:rPr>
          <w:rFonts w:ascii="Arial" w:hAnsi="Arial" w:cs="Arial"/>
        </w:rPr>
        <w:lastRenderedPageBreak/>
        <w:t xml:space="preserve">Podklad pro hydroizolaci bude penetrován asfaltovou emulzí a asfaltový pás bude bodově nataven k podkladu. Ochranu svislé hydroizolace bude zajišťovat nopová fólie kašírovaná geotextilií (nopy směrem k zemině). Při provádění zásypu bude </w:t>
      </w:r>
      <w:r w:rsidR="00D93DE0">
        <w:rPr>
          <w:rFonts w:ascii="Arial" w:hAnsi="Arial" w:cs="Arial"/>
        </w:rPr>
        <w:t xml:space="preserve">svislé </w:t>
      </w:r>
      <w:r w:rsidRPr="00E50EC4">
        <w:rPr>
          <w:rFonts w:ascii="Arial" w:hAnsi="Arial" w:cs="Arial"/>
        </w:rPr>
        <w:t>izolační souvrství chráněno OSB deskou.</w:t>
      </w:r>
    </w:p>
    <w:p w14:paraId="62FA0281" w14:textId="77777777" w:rsidR="00377FB3" w:rsidRPr="00E50EC4" w:rsidRDefault="00377FB3" w:rsidP="00377FB3">
      <w:pPr>
        <w:pStyle w:val="Bezmezer"/>
        <w:jc w:val="both"/>
        <w:rPr>
          <w:rFonts w:ascii="Arial" w:hAnsi="Arial" w:cs="Arial"/>
          <w:sz w:val="10"/>
          <w:szCs w:val="10"/>
        </w:rPr>
      </w:pPr>
    </w:p>
    <w:p w14:paraId="31C36C57" w14:textId="33B7108F" w:rsidR="00377FB3" w:rsidRPr="00D93DE0" w:rsidRDefault="00377FB3" w:rsidP="00D93DE0">
      <w:pPr>
        <w:pStyle w:val="Bezmezer"/>
        <w:jc w:val="both"/>
        <w:rPr>
          <w:rFonts w:ascii="Arial" w:hAnsi="Arial" w:cs="Arial"/>
        </w:rPr>
      </w:pPr>
      <w:r w:rsidRPr="00E50EC4">
        <w:rPr>
          <w:rFonts w:ascii="Arial" w:hAnsi="Arial" w:cs="Arial"/>
        </w:rPr>
        <w:t xml:space="preserve">Během provádění stavby je hydroizolaci před zakrytím finálními konstrukcemi nutno provizorně chránit před poškozením, např. položením geotextilie a OSB desky. </w:t>
      </w:r>
    </w:p>
    <w:bookmarkEnd w:id="0"/>
    <w:bookmarkEnd w:id="1"/>
    <w:bookmarkEnd w:id="2"/>
    <w:bookmarkEnd w:id="3"/>
    <w:p w14:paraId="2492BE20" w14:textId="4E0C937A" w:rsidR="00D91F88" w:rsidRPr="00E50EC4" w:rsidRDefault="00377FB3" w:rsidP="00F238F0">
      <w:pPr>
        <w:pStyle w:val="Nadpis1"/>
        <w:rPr>
          <w:rFonts w:cs="Arial"/>
        </w:rPr>
      </w:pPr>
      <w:r w:rsidRPr="00E50EC4">
        <w:rPr>
          <w:rFonts w:cs="Arial"/>
        </w:rPr>
        <w:t>STAVEBNĚ KONSTRUČNÍ ŘEŠENÍ</w:t>
      </w:r>
    </w:p>
    <w:p w14:paraId="76F9E356" w14:textId="77777777" w:rsidR="00CB71CC" w:rsidRPr="00E50EC4" w:rsidRDefault="001E589C" w:rsidP="006D7CD4">
      <w:pPr>
        <w:rPr>
          <w:rFonts w:cs="Arial"/>
        </w:rPr>
      </w:pPr>
      <w:r w:rsidRPr="00E50EC4">
        <w:rPr>
          <w:rFonts w:cs="Arial"/>
        </w:rPr>
        <w:t>Předmětem této části PD je návrh a posudek založení pecí a soustav technologických zařízení pro výrobu svitků</w:t>
      </w:r>
      <w:r w:rsidR="00CB71CC" w:rsidRPr="00E50EC4">
        <w:rPr>
          <w:rFonts w:cs="Arial"/>
        </w:rPr>
        <w:t xml:space="preserve"> ve stávající hale D.02 TAO mezi osy 17-26</w:t>
      </w:r>
      <w:r w:rsidRPr="00E50EC4">
        <w:rPr>
          <w:rFonts w:cs="Arial"/>
        </w:rPr>
        <w:t xml:space="preserve">. </w:t>
      </w:r>
    </w:p>
    <w:p w14:paraId="583F1536" w14:textId="58595AB6" w:rsidR="009E3C75" w:rsidRPr="00E50EC4" w:rsidRDefault="001E589C" w:rsidP="006D7CD4">
      <w:pPr>
        <w:rPr>
          <w:rFonts w:cs="Arial"/>
        </w:rPr>
      </w:pPr>
      <w:r w:rsidRPr="00E50EC4">
        <w:rPr>
          <w:rFonts w:cs="Arial"/>
        </w:rPr>
        <w:t>Geometrie konstrukcí viz výkresová část PD 3.01-3.04.</w:t>
      </w:r>
    </w:p>
    <w:p w14:paraId="60C15CAC" w14:textId="31382545" w:rsidR="00C26E4C" w:rsidRPr="00E50EC4" w:rsidRDefault="001E589C" w:rsidP="00A27433">
      <w:pPr>
        <w:pStyle w:val="Nadpis2"/>
        <w:rPr>
          <w:rFonts w:cs="Arial"/>
        </w:rPr>
      </w:pPr>
      <w:bookmarkStart w:id="4" w:name="_Toc435044830"/>
      <w:r w:rsidRPr="00E50EC4">
        <w:rPr>
          <w:rFonts w:cs="Arial"/>
        </w:rPr>
        <w:t>PECE</w:t>
      </w:r>
    </w:p>
    <w:p w14:paraId="47B2D850" w14:textId="698BEDA1" w:rsidR="009E3C75" w:rsidRPr="00E50EC4" w:rsidRDefault="001E589C" w:rsidP="009E3C75">
      <w:pPr>
        <w:rPr>
          <w:rFonts w:cs="Arial"/>
        </w:rPr>
      </w:pPr>
      <w:r w:rsidRPr="00E50EC4">
        <w:rPr>
          <w:rFonts w:cs="Arial"/>
        </w:rPr>
        <w:t xml:space="preserve">Pece budou přes roznášecí plechy uloženy na železobetonové stěny. </w:t>
      </w:r>
    </w:p>
    <w:p w14:paraId="59DB7A3D" w14:textId="4E9A64CB" w:rsidR="00762088" w:rsidRPr="00E50EC4" w:rsidRDefault="00762088" w:rsidP="009E3C75">
      <w:pPr>
        <w:rPr>
          <w:rFonts w:cs="Arial"/>
        </w:rPr>
      </w:pPr>
      <w:r w:rsidRPr="00E50EC4">
        <w:rPr>
          <w:rFonts w:cs="Arial"/>
        </w:rPr>
        <w:t>Stěny leží na desce výšky 400 mm. Spodní hrana desky je -3.800. Stěny jsou desky vetknuty</w:t>
      </w:r>
      <w:r w:rsidR="00CB71CC" w:rsidRPr="00E50EC4">
        <w:rPr>
          <w:rFonts w:cs="Arial"/>
        </w:rPr>
        <w:t xml:space="preserve"> a horní hrana základu je na 0.000</w:t>
      </w:r>
      <w:r w:rsidRPr="00E50EC4">
        <w:rPr>
          <w:rFonts w:cs="Arial"/>
        </w:rPr>
        <w:t xml:space="preserve">. </w:t>
      </w:r>
    </w:p>
    <w:p w14:paraId="52A662DC" w14:textId="77777777" w:rsidR="00762088" w:rsidRPr="00E50EC4" w:rsidRDefault="00762088" w:rsidP="009E3C75">
      <w:pPr>
        <w:rPr>
          <w:rFonts w:cs="Arial"/>
        </w:rPr>
      </w:pPr>
      <w:r w:rsidRPr="00E50EC4">
        <w:rPr>
          <w:rFonts w:cs="Arial"/>
        </w:rPr>
        <w:t xml:space="preserve">V desce jsou vytvořeny drážky pro osazení kolejnic, které po jejich ustavení budou vyplněny betonovou směsí. </w:t>
      </w:r>
    </w:p>
    <w:p w14:paraId="352BB7E9" w14:textId="77777777" w:rsidR="00CB71CC" w:rsidRPr="00E50EC4" w:rsidRDefault="00CB71CC" w:rsidP="009E3C75">
      <w:pPr>
        <w:rPr>
          <w:rFonts w:cs="Arial"/>
        </w:rPr>
      </w:pPr>
    </w:p>
    <w:p w14:paraId="7C8DAE9F" w14:textId="77777777" w:rsidR="00CB71CC" w:rsidRPr="00E50EC4" w:rsidRDefault="00762088" w:rsidP="009E3C75">
      <w:pPr>
        <w:rPr>
          <w:rFonts w:cs="Arial"/>
        </w:rPr>
      </w:pPr>
      <w:r w:rsidRPr="00E50EC4">
        <w:rPr>
          <w:rFonts w:cs="Arial"/>
        </w:rPr>
        <w:t xml:space="preserve">Od pecí jsou provedeny 4 ks šachet Pro osazení technologie. Tyto šachty jsou přístupné železobetonových schodištěm. Šachty jsou částečně zastropeny železobetonovým stropem </w:t>
      </w:r>
      <w:proofErr w:type="spellStart"/>
      <w:r w:rsidRPr="00E50EC4">
        <w:rPr>
          <w:rFonts w:cs="Arial"/>
        </w:rPr>
        <w:t>tl</w:t>
      </w:r>
      <w:proofErr w:type="spellEnd"/>
      <w:r w:rsidRPr="00E50EC4">
        <w:rPr>
          <w:rFonts w:cs="Arial"/>
        </w:rPr>
        <w:t xml:space="preserve">. 350 mm. Ten je uložen na železobetonových stěnách a sloupem uvnitř šachty. </w:t>
      </w:r>
    </w:p>
    <w:p w14:paraId="23DA8E73" w14:textId="30C87C98" w:rsidR="00CB71CC" w:rsidRPr="00E50EC4" w:rsidRDefault="00CB71CC" w:rsidP="009E3C75">
      <w:pPr>
        <w:rPr>
          <w:rFonts w:cs="Arial"/>
        </w:rPr>
      </w:pPr>
      <w:r w:rsidRPr="00E50EC4">
        <w:rPr>
          <w:rFonts w:cs="Arial"/>
        </w:rPr>
        <w:t xml:space="preserve">Druhou část stropní konstrukce tvoří demontovatelná ocelový strop. Ten není součástí této PD. </w:t>
      </w:r>
    </w:p>
    <w:p w14:paraId="2DFCE146" w14:textId="1660923C" w:rsidR="00DD5893" w:rsidRPr="00E50EC4" w:rsidRDefault="00CB71CC" w:rsidP="00CB71CC">
      <w:pPr>
        <w:rPr>
          <w:rFonts w:cs="Arial"/>
        </w:rPr>
      </w:pPr>
      <w:r w:rsidRPr="00E50EC4">
        <w:rPr>
          <w:rFonts w:cs="Arial"/>
        </w:rPr>
        <w:t xml:space="preserve">Stropní konstrukce bude pojížděna. </w:t>
      </w:r>
    </w:p>
    <w:p w14:paraId="40EC02B0" w14:textId="249FB618" w:rsidR="00CB71CC" w:rsidRPr="00E50EC4" w:rsidRDefault="00CB71CC" w:rsidP="00CB71CC">
      <w:pPr>
        <w:rPr>
          <w:rFonts w:cs="Arial"/>
        </w:rPr>
      </w:pPr>
      <w:r w:rsidRPr="00E50EC4">
        <w:rPr>
          <w:rFonts w:cs="Arial"/>
        </w:rPr>
        <w:t xml:space="preserve">Volné okraje budou lemovány ocelovými úhelníky. </w:t>
      </w:r>
    </w:p>
    <w:p w14:paraId="44295F21" w14:textId="77777777" w:rsidR="00CB71CC" w:rsidRPr="00E50EC4" w:rsidRDefault="00CB71CC" w:rsidP="00CB71CC">
      <w:pPr>
        <w:rPr>
          <w:rFonts w:cs="Arial"/>
        </w:rPr>
      </w:pPr>
    </w:p>
    <w:p w14:paraId="6EBF8E44" w14:textId="4A99C9AF" w:rsidR="00CB71CC" w:rsidRPr="00E50EC4" w:rsidRDefault="00CB71CC" w:rsidP="00CB71CC">
      <w:pPr>
        <w:pStyle w:val="Nadpis2"/>
        <w:rPr>
          <w:rFonts w:cs="Arial"/>
        </w:rPr>
      </w:pPr>
      <w:r w:rsidRPr="00E50EC4">
        <w:rPr>
          <w:rFonts w:cs="Arial"/>
        </w:rPr>
        <w:t>Základy pod soustavou strojů pro svitkovač</w:t>
      </w:r>
    </w:p>
    <w:p w14:paraId="2000D709" w14:textId="77777777" w:rsidR="0053315F" w:rsidRPr="00E50EC4" w:rsidRDefault="00CB71CC" w:rsidP="00CB71CC">
      <w:pPr>
        <w:rPr>
          <w:rFonts w:cs="Arial"/>
        </w:rPr>
      </w:pPr>
      <w:r w:rsidRPr="00E50EC4">
        <w:rPr>
          <w:rFonts w:cs="Arial"/>
        </w:rPr>
        <w:t xml:space="preserve">Jedná se o 4 téměř shodné soustavy základových konstrukcí. Geometrie základových konstrukcí je tvořena pro potřebu technologie. </w:t>
      </w:r>
      <w:r w:rsidR="0053315F" w:rsidRPr="00E50EC4">
        <w:rPr>
          <w:rFonts w:cs="Arial"/>
        </w:rPr>
        <w:t xml:space="preserve">Ta bude osazená na základových konstrukcí a kotvená do nich pomocí šroubů nebo uložené na ocelové profily, osazených před betonáží. </w:t>
      </w:r>
    </w:p>
    <w:p w14:paraId="67A8F7DC" w14:textId="77777777" w:rsidR="001D7B39" w:rsidRPr="00E50EC4" w:rsidRDefault="001D7B39" w:rsidP="00CB71CC">
      <w:pPr>
        <w:rPr>
          <w:rFonts w:cs="Arial"/>
        </w:rPr>
      </w:pPr>
    </w:p>
    <w:p w14:paraId="7044D568" w14:textId="56477010" w:rsidR="00CB71CC" w:rsidRPr="00E50EC4" w:rsidRDefault="0053315F" w:rsidP="00CB71CC">
      <w:pPr>
        <w:rPr>
          <w:rFonts w:cs="Arial"/>
        </w:rPr>
      </w:pPr>
      <w:r w:rsidRPr="00E50EC4">
        <w:rPr>
          <w:rFonts w:cs="Arial"/>
        </w:rPr>
        <w:t xml:space="preserve">Ocelové profily, jejich návrh a poloha uložení není součástí této části PD, a je navržena dodavatelem technologie. </w:t>
      </w:r>
    </w:p>
    <w:p w14:paraId="14313027" w14:textId="77777777" w:rsidR="0053315F" w:rsidRPr="00E50EC4" w:rsidRDefault="0053315F" w:rsidP="00CB71CC">
      <w:pPr>
        <w:rPr>
          <w:rFonts w:cs="Arial"/>
        </w:rPr>
      </w:pPr>
    </w:p>
    <w:p w14:paraId="2D3C52FC" w14:textId="75402869" w:rsidR="0053315F" w:rsidRPr="00E50EC4" w:rsidRDefault="0053315F" w:rsidP="00CB71CC">
      <w:pPr>
        <w:rPr>
          <w:rFonts w:cs="Arial"/>
        </w:rPr>
      </w:pPr>
      <w:r w:rsidRPr="00E50EC4">
        <w:rPr>
          <w:rFonts w:cs="Arial"/>
        </w:rPr>
        <w:t xml:space="preserve">Základové konstrukce </w:t>
      </w:r>
      <w:r w:rsidR="00B47187" w:rsidRPr="00E50EC4">
        <w:rPr>
          <w:rFonts w:cs="Arial"/>
        </w:rPr>
        <w:t>jsou různých výškových úrovní, které se dají rozdělit na 3 části. Začáteční</w:t>
      </w:r>
      <w:r w:rsidR="001D7B39" w:rsidRPr="00E50EC4">
        <w:rPr>
          <w:rFonts w:cs="Arial"/>
        </w:rPr>
        <w:t xml:space="preserve"> (CASTER)</w:t>
      </w:r>
      <w:r w:rsidR="00B47187" w:rsidRPr="00E50EC4">
        <w:rPr>
          <w:rFonts w:cs="Arial"/>
        </w:rPr>
        <w:t xml:space="preserve">, kde dolní hrana je -2,300 m. Střední část s výškou dolní hrany -1,250 m. a konečná s výškou dolní hrany -4,000 m. </w:t>
      </w:r>
    </w:p>
    <w:p w14:paraId="3FB3C120" w14:textId="77777777" w:rsidR="0053315F" w:rsidRPr="00E50EC4" w:rsidRDefault="0053315F" w:rsidP="00CB71CC">
      <w:pPr>
        <w:rPr>
          <w:rFonts w:cs="Arial"/>
        </w:rPr>
      </w:pPr>
    </w:p>
    <w:p w14:paraId="6EAA5A5D" w14:textId="4BAA67F2" w:rsidR="0053315F" w:rsidRPr="00E50EC4" w:rsidRDefault="0053315F" w:rsidP="0053315F">
      <w:pPr>
        <w:pStyle w:val="Nadpis2"/>
        <w:rPr>
          <w:rFonts w:cs="Arial"/>
        </w:rPr>
      </w:pPr>
      <w:r w:rsidRPr="00E50EC4">
        <w:rPr>
          <w:rFonts w:cs="Arial"/>
        </w:rPr>
        <w:t>rozváděcí kanálky pro technologii</w:t>
      </w:r>
    </w:p>
    <w:p w14:paraId="57F6D0D5" w14:textId="7FC556D8" w:rsidR="0053315F" w:rsidRPr="00E50EC4" w:rsidRDefault="0053315F" w:rsidP="0053315F">
      <w:pPr>
        <w:rPr>
          <w:rFonts w:cs="Arial"/>
        </w:rPr>
      </w:pPr>
      <w:r w:rsidRPr="00E50EC4">
        <w:rPr>
          <w:rFonts w:cs="Arial"/>
        </w:rPr>
        <w:t xml:space="preserve">Součástí základů pro </w:t>
      </w:r>
      <w:proofErr w:type="spellStart"/>
      <w:r w:rsidRPr="00E50EC4">
        <w:rPr>
          <w:rFonts w:cs="Arial"/>
        </w:rPr>
        <w:t>svitkovač</w:t>
      </w:r>
      <w:proofErr w:type="spellEnd"/>
      <w:r w:rsidRPr="00E50EC4">
        <w:rPr>
          <w:rFonts w:cs="Arial"/>
        </w:rPr>
        <w:t xml:space="preserve"> jsou </w:t>
      </w:r>
      <w:r w:rsidR="00F6647E" w:rsidRPr="00E50EC4">
        <w:rPr>
          <w:rFonts w:cs="Arial"/>
        </w:rPr>
        <w:t>energo kanálky</w:t>
      </w:r>
      <w:r w:rsidRPr="00E50EC4">
        <w:rPr>
          <w:rFonts w:cs="Arial"/>
        </w:rPr>
        <w:t>. Ty tvoří</w:t>
      </w:r>
      <w:r w:rsidR="00B47187" w:rsidRPr="00E50EC4">
        <w:rPr>
          <w:rFonts w:cs="Arial"/>
        </w:rPr>
        <w:t xml:space="preserve"> vždy železobetonová, </w:t>
      </w:r>
      <w:r w:rsidRPr="00E50EC4">
        <w:rPr>
          <w:rFonts w:cs="Arial"/>
        </w:rPr>
        <w:t>deska</w:t>
      </w:r>
      <w:r w:rsidR="00B47187" w:rsidRPr="00E50EC4">
        <w:rPr>
          <w:rFonts w:cs="Arial"/>
        </w:rPr>
        <w:t xml:space="preserve"> a</w:t>
      </w:r>
      <w:r w:rsidRPr="00E50EC4">
        <w:rPr>
          <w:rFonts w:cs="Arial"/>
        </w:rPr>
        <w:t xml:space="preserve"> do ní</w:t>
      </w:r>
      <w:r w:rsidR="00B47187" w:rsidRPr="00E50EC4">
        <w:rPr>
          <w:rFonts w:cs="Arial"/>
        </w:rPr>
        <w:t xml:space="preserve"> jsou</w:t>
      </w:r>
      <w:r w:rsidRPr="00E50EC4">
        <w:rPr>
          <w:rFonts w:cs="Arial"/>
        </w:rPr>
        <w:t xml:space="preserve"> vetknuté stěny. </w:t>
      </w:r>
      <w:r w:rsidR="00B47187" w:rsidRPr="00E50EC4">
        <w:rPr>
          <w:rFonts w:cs="Arial"/>
        </w:rPr>
        <w:t xml:space="preserve">Stěny jsou na </w:t>
      </w:r>
      <w:proofErr w:type="spellStart"/>
      <w:r w:rsidR="00B47187" w:rsidRPr="00E50EC4">
        <w:rPr>
          <w:rFonts w:cs="Arial"/>
        </w:rPr>
        <w:t>h.h</w:t>
      </w:r>
      <w:proofErr w:type="spellEnd"/>
      <w:r w:rsidR="00B47187" w:rsidRPr="00E50EC4">
        <w:rPr>
          <w:rFonts w:cs="Arial"/>
        </w:rPr>
        <w:t xml:space="preserve">. ukončeny pod </w:t>
      </w:r>
      <w:proofErr w:type="spellStart"/>
      <w:r w:rsidR="00B47187" w:rsidRPr="00E50EC4">
        <w:rPr>
          <w:rFonts w:cs="Arial"/>
        </w:rPr>
        <w:t>d.h</w:t>
      </w:r>
      <w:proofErr w:type="spellEnd"/>
      <w:r w:rsidR="00B47187" w:rsidRPr="00E50EC4">
        <w:rPr>
          <w:rFonts w:cs="Arial"/>
        </w:rPr>
        <w:t xml:space="preserve">. podlahy. Do podlahy bude zatažená výztuž pro spolupůsobení a přenesení vodorovných sil. </w:t>
      </w:r>
    </w:p>
    <w:p w14:paraId="62E4D5A5" w14:textId="14229452" w:rsidR="0053315F" w:rsidRPr="00E50EC4" w:rsidRDefault="0053315F" w:rsidP="00CB71CC">
      <w:pPr>
        <w:rPr>
          <w:rFonts w:cs="Arial"/>
        </w:rPr>
      </w:pPr>
    </w:p>
    <w:p w14:paraId="34EB4569" w14:textId="5DB5ACBD" w:rsidR="00F6647E" w:rsidRPr="00E50EC4" w:rsidRDefault="00F6647E" w:rsidP="00F6647E">
      <w:pPr>
        <w:pStyle w:val="Nadpis2"/>
        <w:rPr>
          <w:rFonts w:cs="Arial"/>
        </w:rPr>
      </w:pPr>
      <w:r w:rsidRPr="00E50EC4">
        <w:rPr>
          <w:rFonts w:cs="Arial"/>
        </w:rPr>
        <w:lastRenderedPageBreak/>
        <w:t>založení obecně</w:t>
      </w:r>
    </w:p>
    <w:p w14:paraId="1EFA9421" w14:textId="107C892B" w:rsidR="00F6647E" w:rsidRPr="00E50EC4" w:rsidRDefault="00F6647E" w:rsidP="00F6647E">
      <w:pPr>
        <w:rPr>
          <w:rFonts w:cs="Arial"/>
        </w:rPr>
      </w:pPr>
      <w:r w:rsidRPr="00E50EC4">
        <w:rPr>
          <w:rFonts w:cs="Arial"/>
        </w:rPr>
        <w:t>V místě provádění základových konstrukcí</w:t>
      </w:r>
      <w:r w:rsidR="00CE4B88" w:rsidRPr="00E50EC4">
        <w:rPr>
          <w:rFonts w:cs="Arial"/>
        </w:rPr>
        <w:t xml:space="preserve"> technologie</w:t>
      </w:r>
      <w:r w:rsidRPr="00E50EC4">
        <w:rPr>
          <w:rFonts w:cs="Arial"/>
        </w:rPr>
        <w:t xml:space="preserve"> jsou </w:t>
      </w:r>
      <w:r w:rsidR="00EF75F7" w:rsidRPr="00E50EC4">
        <w:rPr>
          <w:rFonts w:cs="Arial"/>
        </w:rPr>
        <w:t xml:space="preserve">až 6m navážky. Pro srovnání základových poměrů pod základy bude při výkopových pracích na pláni pod základové konstrukce použitá </w:t>
      </w:r>
      <w:proofErr w:type="spellStart"/>
      <w:r w:rsidR="00EF75F7" w:rsidRPr="00E50EC4">
        <w:rPr>
          <w:rFonts w:cs="Arial"/>
        </w:rPr>
        <w:t>geomříž</w:t>
      </w:r>
      <w:proofErr w:type="spellEnd"/>
      <w:r w:rsidR="00EF75F7" w:rsidRPr="00E50EC4">
        <w:rPr>
          <w:rFonts w:cs="Arial"/>
        </w:rPr>
        <w:t>. Na tuto vrstvu bude navezen hutněný štěrk frakce 0-125. V návrhu základových konstrukcí je uvažováno s parametrem zeminy Edef</w:t>
      </w:r>
      <w:r w:rsidR="00EF75F7" w:rsidRPr="00E50EC4">
        <w:rPr>
          <w:rFonts w:cs="Arial"/>
          <w:vertAlign w:val="subscript"/>
        </w:rPr>
        <w:t>2</w:t>
      </w:r>
      <w:r w:rsidR="00EF75F7" w:rsidRPr="00E50EC4">
        <w:rPr>
          <w:rFonts w:cs="Arial"/>
        </w:rPr>
        <w:t xml:space="preserve">=100 </w:t>
      </w:r>
      <w:proofErr w:type="spellStart"/>
      <w:r w:rsidR="00EB2891" w:rsidRPr="00E50EC4">
        <w:rPr>
          <w:rFonts w:cs="Arial"/>
        </w:rPr>
        <w:t>M</w:t>
      </w:r>
      <w:r w:rsidR="00EF75F7" w:rsidRPr="00E50EC4">
        <w:rPr>
          <w:rFonts w:cs="Arial"/>
        </w:rPr>
        <w:t>Pa</w:t>
      </w:r>
      <w:proofErr w:type="spellEnd"/>
      <w:r w:rsidR="00EF75F7" w:rsidRPr="00E50EC4">
        <w:rPr>
          <w:rFonts w:cs="Arial"/>
        </w:rPr>
        <w:t>. Kde Edef</w:t>
      </w:r>
      <w:r w:rsidR="00EF75F7" w:rsidRPr="00E50EC4">
        <w:rPr>
          <w:rFonts w:cs="Arial"/>
          <w:vertAlign w:val="subscript"/>
        </w:rPr>
        <w:t>2</w:t>
      </w:r>
      <w:r w:rsidR="00EF75F7" w:rsidRPr="00E50EC4">
        <w:rPr>
          <w:rFonts w:cs="Arial"/>
        </w:rPr>
        <w:t xml:space="preserve"> / Edef</w:t>
      </w:r>
      <w:r w:rsidR="00EF75F7" w:rsidRPr="00E50EC4">
        <w:rPr>
          <w:rFonts w:cs="Arial"/>
          <w:vertAlign w:val="subscript"/>
        </w:rPr>
        <w:t>1</w:t>
      </w:r>
      <w:r w:rsidR="00EF75F7" w:rsidRPr="00E50EC4">
        <w:rPr>
          <w:rFonts w:cs="Arial"/>
        </w:rPr>
        <w:t xml:space="preserve"> ≤ 2,5.</w:t>
      </w:r>
    </w:p>
    <w:p w14:paraId="6EA9B6C4" w14:textId="77777777" w:rsidR="00F6647E" w:rsidRPr="00E50EC4" w:rsidRDefault="00F6647E" w:rsidP="00CB71CC">
      <w:pPr>
        <w:rPr>
          <w:rFonts w:cs="Arial"/>
        </w:rPr>
      </w:pPr>
    </w:p>
    <w:p w14:paraId="56E0E101" w14:textId="77777777" w:rsidR="00E926C9" w:rsidRPr="00E50EC4" w:rsidRDefault="00A069C0" w:rsidP="00F238F0">
      <w:pPr>
        <w:pStyle w:val="Nadpis1"/>
        <w:rPr>
          <w:rFonts w:cs="Arial"/>
        </w:rPr>
      </w:pPr>
      <w:bookmarkStart w:id="5" w:name="_Toc532640891"/>
      <w:bookmarkStart w:id="6" w:name="_Toc532640927"/>
      <w:bookmarkStart w:id="7" w:name="_Toc179538716"/>
      <w:r w:rsidRPr="00E50EC4">
        <w:rPr>
          <w:rFonts w:cs="Arial"/>
        </w:rPr>
        <w:t>T</w:t>
      </w:r>
      <w:r w:rsidR="006C2935" w:rsidRPr="00E50EC4">
        <w:rPr>
          <w:rFonts w:cs="Arial"/>
        </w:rPr>
        <w:t xml:space="preserve">echnologické podmínky postupu prací, které by mohly ovlivnit stabilitu vlastní konstrukce, případně sousední stavby </w:t>
      </w:r>
      <w:r w:rsidR="00664898" w:rsidRPr="00E50EC4">
        <w:rPr>
          <w:rFonts w:cs="Arial"/>
        </w:rPr>
        <w:t>Kapacity objektu</w:t>
      </w:r>
      <w:bookmarkEnd w:id="4"/>
      <w:bookmarkEnd w:id="5"/>
      <w:bookmarkEnd w:id="6"/>
      <w:bookmarkEnd w:id="7"/>
    </w:p>
    <w:p w14:paraId="27ADF55D" w14:textId="67B1B068" w:rsidR="00DD5893" w:rsidRPr="00E50EC4" w:rsidRDefault="0046020E" w:rsidP="00DD5893">
      <w:pPr>
        <w:pStyle w:val="Odstavecseseznamem"/>
        <w:numPr>
          <w:ilvl w:val="0"/>
          <w:numId w:val="13"/>
        </w:numPr>
        <w:rPr>
          <w:rFonts w:cs="Arial"/>
        </w:rPr>
      </w:pPr>
      <w:r w:rsidRPr="00E50EC4">
        <w:rPr>
          <w:rFonts w:cs="Arial"/>
        </w:rPr>
        <w:t>Svislé konstrukce musí být zasypány zeminou až po provedení vodorovných konstrukcí.</w:t>
      </w:r>
      <w:r w:rsidR="00762088" w:rsidRPr="00E50EC4">
        <w:rPr>
          <w:rFonts w:cs="Arial"/>
        </w:rPr>
        <w:t xml:space="preserve"> Nebo musí být provedeno jejich rozepření. </w:t>
      </w:r>
    </w:p>
    <w:p w14:paraId="79419CA3" w14:textId="77777777" w:rsidR="00E926C9" w:rsidRPr="00E50EC4" w:rsidRDefault="006C2935" w:rsidP="00F238F0">
      <w:pPr>
        <w:pStyle w:val="Nadpis1"/>
        <w:rPr>
          <w:rFonts w:cs="Arial"/>
        </w:rPr>
      </w:pPr>
      <w:bookmarkStart w:id="8" w:name="_Toc435044831"/>
      <w:bookmarkStart w:id="9" w:name="_Toc532640892"/>
      <w:bookmarkStart w:id="10" w:name="_Toc532640928"/>
      <w:bookmarkStart w:id="11" w:name="_Toc179538717"/>
      <w:r w:rsidRPr="00E50EC4">
        <w:rPr>
          <w:rFonts w:cs="Arial"/>
        </w:rPr>
        <w:t xml:space="preserve">Hodnoty </w:t>
      </w:r>
      <w:r w:rsidR="001413F0" w:rsidRPr="00E50EC4">
        <w:rPr>
          <w:rFonts w:cs="Arial"/>
        </w:rPr>
        <w:t>STÁ</w:t>
      </w:r>
      <w:r w:rsidR="00C915B5" w:rsidRPr="00E50EC4">
        <w:rPr>
          <w:rFonts w:cs="Arial"/>
        </w:rPr>
        <w:t>L</w:t>
      </w:r>
      <w:r w:rsidR="001413F0" w:rsidRPr="00E50EC4">
        <w:rPr>
          <w:rFonts w:cs="Arial"/>
        </w:rPr>
        <w:t xml:space="preserve">ÝCH, </w:t>
      </w:r>
      <w:r w:rsidRPr="00E50EC4">
        <w:rPr>
          <w:rFonts w:cs="Arial"/>
        </w:rPr>
        <w:t>užitných a klimatických zatížení</w:t>
      </w:r>
      <w:bookmarkEnd w:id="8"/>
      <w:bookmarkEnd w:id="9"/>
      <w:bookmarkEnd w:id="10"/>
      <w:bookmarkEnd w:id="11"/>
    </w:p>
    <w:p w14:paraId="072FD549" w14:textId="649FC091" w:rsidR="005C0402" w:rsidRPr="00E50EC4" w:rsidRDefault="005C0402" w:rsidP="005C0402">
      <w:pPr>
        <w:pStyle w:val="Odstavecseseznamem"/>
        <w:numPr>
          <w:ilvl w:val="0"/>
          <w:numId w:val="13"/>
        </w:numPr>
        <w:rPr>
          <w:rFonts w:cs="Arial"/>
        </w:rPr>
      </w:pPr>
      <w:r w:rsidRPr="00E50EC4">
        <w:rPr>
          <w:rFonts w:cs="Arial"/>
        </w:rPr>
        <w:t xml:space="preserve">Viz </w:t>
      </w:r>
      <w:r w:rsidR="00B47187" w:rsidRPr="00E50EC4">
        <w:rPr>
          <w:rFonts w:cs="Arial"/>
        </w:rPr>
        <w:t>podklady technologů</w:t>
      </w:r>
    </w:p>
    <w:p w14:paraId="43C62A79" w14:textId="77777777" w:rsidR="0038708B" w:rsidRPr="00E50EC4" w:rsidRDefault="0038708B" w:rsidP="0038708B">
      <w:pPr>
        <w:pStyle w:val="Nadpis1"/>
        <w:rPr>
          <w:rFonts w:cs="Arial"/>
        </w:rPr>
      </w:pPr>
      <w:bookmarkStart w:id="12" w:name="_Toc441650225"/>
      <w:bookmarkStart w:id="13" w:name="_Toc532640894"/>
      <w:bookmarkStart w:id="14" w:name="_Toc532640933"/>
      <w:bookmarkStart w:id="15" w:name="_Toc179538719"/>
      <w:r w:rsidRPr="00E50EC4">
        <w:rPr>
          <w:rFonts w:cs="Arial"/>
        </w:rPr>
        <w:t>Návrh zvláštních, neobvyklých konstrukcí, konstrukčních detailů, technologických postupů</w:t>
      </w:r>
      <w:bookmarkEnd w:id="12"/>
      <w:bookmarkEnd w:id="13"/>
      <w:bookmarkEnd w:id="14"/>
      <w:bookmarkEnd w:id="15"/>
    </w:p>
    <w:p w14:paraId="24582D64" w14:textId="1DFEBEBE" w:rsidR="0038708B" w:rsidRPr="00E50EC4" w:rsidRDefault="0071593F" w:rsidP="005B604E">
      <w:pPr>
        <w:pStyle w:val="Odstavecseseznamem"/>
        <w:numPr>
          <w:ilvl w:val="0"/>
          <w:numId w:val="13"/>
        </w:numPr>
        <w:rPr>
          <w:rFonts w:cs="Arial"/>
        </w:rPr>
      </w:pPr>
      <w:r w:rsidRPr="00E50EC4">
        <w:rPr>
          <w:rFonts w:cs="Arial"/>
        </w:rPr>
        <w:t>neřešeno</w:t>
      </w:r>
    </w:p>
    <w:p w14:paraId="2909342E" w14:textId="1D1751B0" w:rsidR="0038708B" w:rsidRPr="00E50EC4" w:rsidRDefault="0038708B" w:rsidP="0008469D">
      <w:pPr>
        <w:pStyle w:val="Nadpis1"/>
        <w:rPr>
          <w:rFonts w:cs="Arial"/>
        </w:rPr>
      </w:pPr>
      <w:bookmarkStart w:id="16" w:name="_Toc441650226"/>
      <w:bookmarkStart w:id="17" w:name="_Toc532640895"/>
      <w:bookmarkStart w:id="18" w:name="_Toc532640934"/>
      <w:bookmarkStart w:id="19" w:name="_Toc179538720"/>
      <w:r w:rsidRPr="00E50EC4">
        <w:rPr>
          <w:rFonts w:cs="Arial"/>
        </w:rPr>
        <w:t>Zásady pro provádění bouracích a podchycovacích prací a zpevňovacích konstrukcí či prostupů</w:t>
      </w:r>
      <w:bookmarkEnd w:id="16"/>
      <w:bookmarkEnd w:id="17"/>
      <w:bookmarkEnd w:id="18"/>
      <w:bookmarkEnd w:id="19"/>
    </w:p>
    <w:p w14:paraId="6123986F" w14:textId="77777777" w:rsidR="007A12E6" w:rsidRPr="00E50EC4" w:rsidRDefault="00B01625" w:rsidP="00B01625">
      <w:pPr>
        <w:pStyle w:val="Odstavecseseznamem"/>
        <w:numPr>
          <w:ilvl w:val="0"/>
          <w:numId w:val="13"/>
        </w:numPr>
        <w:rPr>
          <w:rFonts w:cs="Arial"/>
        </w:rPr>
      </w:pPr>
      <w:r w:rsidRPr="00E50EC4">
        <w:rPr>
          <w:rFonts w:cs="Arial"/>
        </w:rPr>
        <w:t>neřešeno</w:t>
      </w:r>
    </w:p>
    <w:p w14:paraId="2D9BBE5B" w14:textId="77777777" w:rsidR="00F238F0" w:rsidRPr="00E50EC4" w:rsidRDefault="00F238F0" w:rsidP="00F238F0">
      <w:pPr>
        <w:pStyle w:val="Nadpis1"/>
        <w:rPr>
          <w:rFonts w:cs="Arial"/>
        </w:rPr>
      </w:pPr>
      <w:bookmarkStart w:id="20" w:name="_Toc435044834"/>
      <w:bookmarkStart w:id="21" w:name="_Toc532640896"/>
      <w:bookmarkStart w:id="22" w:name="_Toc532640935"/>
      <w:bookmarkStart w:id="23" w:name="_Toc179538721"/>
      <w:r w:rsidRPr="00E50EC4">
        <w:rPr>
          <w:rFonts w:cs="Arial"/>
        </w:rPr>
        <w:t>Požadavky na kontrolu zakrývaných konstrukcí</w:t>
      </w:r>
      <w:bookmarkEnd w:id="20"/>
      <w:bookmarkEnd w:id="21"/>
      <w:bookmarkEnd w:id="22"/>
      <w:bookmarkEnd w:id="23"/>
    </w:p>
    <w:p w14:paraId="59786056" w14:textId="77777777" w:rsidR="0046020E" w:rsidRPr="00E50EC4" w:rsidRDefault="0046020E" w:rsidP="0046020E">
      <w:pPr>
        <w:pStyle w:val="Odstavecseseznamem"/>
        <w:numPr>
          <w:ilvl w:val="0"/>
          <w:numId w:val="22"/>
        </w:numPr>
        <w:rPr>
          <w:rFonts w:cs="Arial"/>
        </w:rPr>
      </w:pPr>
      <w:bookmarkStart w:id="24" w:name="_Toc441650228"/>
      <w:bookmarkStart w:id="25" w:name="_Toc532640897"/>
      <w:bookmarkStart w:id="26" w:name="_Toc532640936"/>
      <w:r w:rsidRPr="00E50EC4">
        <w:rPr>
          <w:rFonts w:cs="Arial"/>
          <w:snapToGrid w:val="0"/>
        </w:rPr>
        <w:t>Konstrukce budou prováděny a kontrolovány v souladu s </w:t>
      </w:r>
      <w:r w:rsidRPr="00E50EC4">
        <w:rPr>
          <w:rFonts w:cs="Arial"/>
        </w:rPr>
        <w:t>ČSN EN 206+A2</w:t>
      </w:r>
    </w:p>
    <w:p w14:paraId="7A14AA57" w14:textId="77777777" w:rsidR="0046020E" w:rsidRPr="00E50EC4" w:rsidRDefault="0046020E" w:rsidP="0046020E">
      <w:pPr>
        <w:pStyle w:val="Odstavecseseznamem"/>
        <w:rPr>
          <w:rFonts w:cs="Arial"/>
          <w:snapToGrid w:val="0"/>
        </w:rPr>
      </w:pPr>
      <w:r w:rsidRPr="00E50EC4">
        <w:rPr>
          <w:rFonts w:cs="Arial"/>
          <w:snapToGrid w:val="0"/>
        </w:rPr>
        <w:t xml:space="preserve"> a s ČSN EN 13670. </w:t>
      </w:r>
    </w:p>
    <w:p w14:paraId="6BD644FA" w14:textId="77777777" w:rsidR="0038708B" w:rsidRPr="00E50EC4" w:rsidRDefault="0038708B" w:rsidP="0038708B">
      <w:pPr>
        <w:pStyle w:val="Nadpis1"/>
        <w:rPr>
          <w:rFonts w:cs="Arial"/>
        </w:rPr>
      </w:pPr>
      <w:bookmarkStart w:id="27" w:name="_Toc179538722"/>
      <w:r w:rsidRPr="00E50EC4">
        <w:rPr>
          <w:rFonts w:cs="Arial"/>
        </w:rPr>
        <w:t>seznam použitých podkladů, ČSN, technických předpisů, odborné literatury, software</w:t>
      </w:r>
      <w:bookmarkEnd w:id="24"/>
      <w:bookmarkEnd w:id="25"/>
      <w:bookmarkEnd w:id="26"/>
      <w:bookmarkEnd w:id="27"/>
    </w:p>
    <w:p w14:paraId="16212C00" w14:textId="77777777" w:rsidR="0038708B" w:rsidRPr="00E50EC4" w:rsidRDefault="0038708B" w:rsidP="0038708B">
      <w:pPr>
        <w:pStyle w:val="Obsah"/>
        <w:tabs>
          <w:tab w:val="clear" w:pos="3969"/>
          <w:tab w:val="clear" w:pos="7938"/>
        </w:tabs>
        <w:spacing w:line="240" w:lineRule="auto"/>
        <w:jc w:val="both"/>
        <w:rPr>
          <w:rFonts w:cs="Arial"/>
        </w:rPr>
      </w:pPr>
    </w:p>
    <w:p w14:paraId="11A1B52C" w14:textId="2E837387" w:rsidR="0038708B" w:rsidRPr="00E50EC4" w:rsidRDefault="001D7B39" w:rsidP="00653FFC">
      <w:pPr>
        <w:numPr>
          <w:ilvl w:val="0"/>
          <w:numId w:val="7"/>
        </w:numPr>
        <w:spacing w:after="0" w:line="240" w:lineRule="auto"/>
        <w:contextualSpacing w:val="0"/>
        <w:rPr>
          <w:rFonts w:eastAsia="Calibri" w:cs="Arial"/>
        </w:rPr>
      </w:pPr>
      <w:r w:rsidRPr="00E50EC4">
        <w:rPr>
          <w:rFonts w:eastAsia="Calibri" w:cs="Arial"/>
        </w:rPr>
        <w:t>Podklady</w:t>
      </w:r>
      <w:r w:rsidR="0038708B" w:rsidRPr="00E50EC4">
        <w:rPr>
          <w:rFonts w:cs="Arial"/>
        </w:rPr>
        <w:t>:</w:t>
      </w:r>
      <w:r w:rsidR="0038708B" w:rsidRPr="00E50EC4">
        <w:rPr>
          <w:rFonts w:eastAsia="Calibri" w:cs="Arial"/>
        </w:rPr>
        <w:t xml:space="preserve"> </w:t>
      </w:r>
    </w:p>
    <w:p w14:paraId="79834865" w14:textId="2891AC11" w:rsidR="0071593F" w:rsidRPr="00E50EC4" w:rsidRDefault="001D7B39" w:rsidP="00EF75F7">
      <w:pPr>
        <w:spacing w:after="0" w:line="240" w:lineRule="auto"/>
        <w:ind w:left="2124"/>
        <w:contextualSpacing w:val="0"/>
        <w:rPr>
          <w:rFonts w:eastAsia="Calibri" w:cs="Arial"/>
        </w:rPr>
      </w:pPr>
      <w:r w:rsidRPr="00E50EC4">
        <w:rPr>
          <w:rFonts w:eastAsia="Calibri" w:cs="Arial"/>
        </w:rPr>
        <w:t>HUTNÍ PROJEKT Frýdek-Místek a.s.</w:t>
      </w:r>
    </w:p>
    <w:p w14:paraId="7308316F" w14:textId="77777777" w:rsidR="0071593F" w:rsidRPr="00E50EC4" w:rsidRDefault="0071593F" w:rsidP="0071593F">
      <w:pPr>
        <w:pStyle w:val="Odstavecseseznamem"/>
        <w:spacing w:after="0" w:line="240" w:lineRule="auto"/>
        <w:ind w:left="1068" w:firstLine="348"/>
        <w:contextualSpacing w:val="0"/>
        <w:rPr>
          <w:rFonts w:eastAsia="Calibri" w:cs="Arial"/>
        </w:rPr>
      </w:pPr>
    </w:p>
    <w:p w14:paraId="03B0232B" w14:textId="77777777" w:rsidR="0038708B" w:rsidRPr="00E50EC4" w:rsidRDefault="0038708B" w:rsidP="00ED4882">
      <w:pPr>
        <w:numPr>
          <w:ilvl w:val="0"/>
          <w:numId w:val="7"/>
        </w:numPr>
        <w:spacing w:after="0" w:line="240" w:lineRule="auto"/>
        <w:contextualSpacing w:val="0"/>
        <w:rPr>
          <w:rFonts w:eastAsia="Calibri" w:cs="Arial"/>
        </w:rPr>
      </w:pPr>
      <w:r w:rsidRPr="00E50EC4">
        <w:rPr>
          <w:rFonts w:eastAsia="Calibri" w:cs="Arial"/>
        </w:rPr>
        <w:t>Soubor použitých norem:</w:t>
      </w:r>
    </w:p>
    <w:tbl>
      <w:tblPr>
        <w:tblW w:w="9923" w:type="dxa"/>
        <w:tblLayout w:type="fixed"/>
        <w:tblLook w:val="04A0" w:firstRow="1" w:lastRow="0" w:firstColumn="1" w:lastColumn="0" w:noHBand="0" w:noVBand="1"/>
      </w:tblPr>
      <w:tblGrid>
        <w:gridCol w:w="1985"/>
        <w:gridCol w:w="7938"/>
      </w:tblGrid>
      <w:tr w:rsidR="00A25EB2" w:rsidRPr="00E50EC4" w14:paraId="3F76748F" w14:textId="77777777" w:rsidTr="00A25EB2">
        <w:tc>
          <w:tcPr>
            <w:tcW w:w="1985" w:type="dxa"/>
          </w:tcPr>
          <w:p w14:paraId="51B75663" w14:textId="77777777" w:rsidR="00A25EB2" w:rsidRPr="00E50EC4" w:rsidRDefault="00A25EB2" w:rsidP="00FE51AD">
            <w:pPr>
              <w:spacing w:after="200"/>
              <w:contextualSpacing w:val="0"/>
              <w:jc w:val="left"/>
              <w:rPr>
                <w:rFonts w:eastAsia="MS Mincho" w:cs="Arial"/>
                <w:lang w:val="en-US"/>
              </w:rPr>
            </w:pPr>
            <w:r w:rsidRPr="00E50EC4">
              <w:rPr>
                <w:rFonts w:eastAsia="MS Mincho" w:cs="Arial"/>
                <w:lang w:val="en-US"/>
              </w:rPr>
              <w:t>Norma</w:t>
            </w:r>
          </w:p>
        </w:tc>
        <w:tc>
          <w:tcPr>
            <w:tcW w:w="7938" w:type="dxa"/>
          </w:tcPr>
          <w:p w14:paraId="0179F9F2" w14:textId="77777777" w:rsidR="00A25EB2" w:rsidRPr="00E50EC4" w:rsidRDefault="00A25EB2" w:rsidP="00FE51AD">
            <w:pPr>
              <w:spacing w:after="200"/>
              <w:contextualSpacing w:val="0"/>
              <w:jc w:val="left"/>
              <w:rPr>
                <w:rFonts w:eastAsia="MS Mincho" w:cs="Arial"/>
                <w:lang w:val="en-US"/>
              </w:rPr>
            </w:pPr>
            <w:proofErr w:type="spellStart"/>
            <w:r w:rsidRPr="00E50EC4">
              <w:rPr>
                <w:rFonts w:eastAsia="MS Mincho" w:cs="Arial"/>
                <w:lang w:val="en-US"/>
              </w:rPr>
              <w:t>Popis</w:t>
            </w:r>
            <w:proofErr w:type="spellEnd"/>
          </w:p>
        </w:tc>
      </w:tr>
      <w:tr w:rsidR="00A25EB2" w:rsidRPr="00E50EC4" w14:paraId="07CD6BDF" w14:textId="77777777" w:rsidTr="00A25EB2">
        <w:tc>
          <w:tcPr>
            <w:tcW w:w="1985" w:type="dxa"/>
          </w:tcPr>
          <w:p w14:paraId="3E625BE8" w14:textId="77777777" w:rsidR="00A25EB2" w:rsidRPr="00E50EC4" w:rsidRDefault="00A25EB2" w:rsidP="00FE51AD">
            <w:pPr>
              <w:spacing w:after="200"/>
              <w:contextualSpacing w:val="0"/>
              <w:jc w:val="left"/>
              <w:rPr>
                <w:rFonts w:eastAsia="MS Mincho" w:cs="Arial"/>
                <w:lang w:val="en-US"/>
              </w:rPr>
            </w:pPr>
            <w:r w:rsidRPr="00E50EC4">
              <w:rPr>
                <w:rFonts w:eastAsia="MS Mincho" w:cs="Arial"/>
                <w:lang w:val="en-US"/>
              </w:rPr>
              <w:t>EN 1990</w:t>
            </w:r>
          </w:p>
        </w:tc>
        <w:tc>
          <w:tcPr>
            <w:tcW w:w="7938" w:type="dxa"/>
          </w:tcPr>
          <w:p w14:paraId="5E6C9CEF" w14:textId="77777777" w:rsidR="00A25EB2" w:rsidRPr="00E50EC4" w:rsidRDefault="00A25EB2" w:rsidP="00FE51AD">
            <w:pPr>
              <w:spacing w:after="200"/>
              <w:contextualSpacing w:val="0"/>
              <w:jc w:val="left"/>
              <w:rPr>
                <w:rFonts w:eastAsia="MS Mincho" w:cs="Arial"/>
                <w:lang w:val="en-US"/>
              </w:rPr>
            </w:pPr>
            <w:proofErr w:type="spellStart"/>
            <w:r w:rsidRPr="00E50EC4">
              <w:rPr>
                <w:rFonts w:eastAsia="MS Mincho" w:cs="Arial"/>
                <w:lang w:val="en-US"/>
              </w:rPr>
              <w:t>Eurokód</w:t>
            </w:r>
            <w:proofErr w:type="spellEnd"/>
            <w:r w:rsidRPr="00E50EC4">
              <w:rPr>
                <w:rFonts w:eastAsia="MS Mincho" w:cs="Arial"/>
                <w:lang w:val="en-US"/>
              </w:rPr>
              <w:t xml:space="preserve">: </w:t>
            </w:r>
            <w:proofErr w:type="spellStart"/>
            <w:r w:rsidRPr="00E50EC4">
              <w:rPr>
                <w:rFonts w:eastAsia="MS Mincho" w:cs="Arial"/>
                <w:lang w:val="en-US"/>
              </w:rPr>
              <w:t>Zásady</w:t>
            </w:r>
            <w:proofErr w:type="spellEnd"/>
            <w:r w:rsidRPr="00E50EC4">
              <w:rPr>
                <w:rFonts w:eastAsia="MS Mincho" w:cs="Arial"/>
                <w:lang w:val="en-US"/>
              </w:rPr>
              <w:t xml:space="preserve"> </w:t>
            </w:r>
            <w:proofErr w:type="spellStart"/>
            <w:r w:rsidRPr="00E50EC4">
              <w:rPr>
                <w:rFonts w:eastAsia="MS Mincho" w:cs="Arial"/>
                <w:lang w:val="en-US"/>
              </w:rPr>
              <w:t>navrhování</w:t>
            </w:r>
            <w:proofErr w:type="spellEnd"/>
            <w:r w:rsidRPr="00E50EC4">
              <w:rPr>
                <w:rFonts w:eastAsia="MS Mincho" w:cs="Arial"/>
                <w:lang w:val="en-US"/>
              </w:rPr>
              <w:t xml:space="preserve"> </w:t>
            </w:r>
            <w:proofErr w:type="spellStart"/>
            <w:r w:rsidRPr="00E50EC4">
              <w:rPr>
                <w:rFonts w:eastAsia="MS Mincho" w:cs="Arial"/>
                <w:lang w:val="en-US"/>
              </w:rPr>
              <w:t>konstrukcí</w:t>
            </w:r>
            <w:proofErr w:type="spellEnd"/>
          </w:p>
        </w:tc>
      </w:tr>
      <w:tr w:rsidR="00A25EB2" w:rsidRPr="00E50EC4" w14:paraId="745F664D" w14:textId="77777777" w:rsidTr="00A25EB2">
        <w:tc>
          <w:tcPr>
            <w:tcW w:w="1985" w:type="dxa"/>
          </w:tcPr>
          <w:p w14:paraId="6EB004D4" w14:textId="77777777" w:rsidR="00A25EB2" w:rsidRPr="00E50EC4" w:rsidRDefault="00A25EB2" w:rsidP="00FE51AD">
            <w:pPr>
              <w:spacing w:after="200"/>
              <w:contextualSpacing w:val="0"/>
              <w:jc w:val="left"/>
              <w:rPr>
                <w:rFonts w:eastAsia="MS Mincho" w:cs="Arial"/>
                <w:lang w:val="en-US"/>
              </w:rPr>
            </w:pPr>
            <w:r w:rsidRPr="00E50EC4">
              <w:rPr>
                <w:rFonts w:eastAsia="MS Mincho" w:cs="Arial"/>
                <w:lang w:val="en-US"/>
              </w:rPr>
              <w:t>EN 1991-1-1</w:t>
            </w:r>
          </w:p>
        </w:tc>
        <w:tc>
          <w:tcPr>
            <w:tcW w:w="7938" w:type="dxa"/>
          </w:tcPr>
          <w:p w14:paraId="71B62968" w14:textId="77777777" w:rsidR="00A25EB2" w:rsidRPr="00E50EC4" w:rsidRDefault="00A25EB2" w:rsidP="00FE51AD">
            <w:pPr>
              <w:spacing w:after="200"/>
              <w:contextualSpacing w:val="0"/>
              <w:jc w:val="left"/>
              <w:rPr>
                <w:rFonts w:eastAsia="MS Mincho" w:cs="Arial"/>
                <w:lang w:val="en-US"/>
              </w:rPr>
            </w:pPr>
            <w:proofErr w:type="spellStart"/>
            <w:r w:rsidRPr="00E50EC4">
              <w:rPr>
                <w:rFonts w:eastAsia="MS Mincho" w:cs="Arial"/>
                <w:lang w:val="en-US"/>
              </w:rPr>
              <w:t>Eurokód</w:t>
            </w:r>
            <w:proofErr w:type="spellEnd"/>
            <w:r w:rsidRPr="00E50EC4">
              <w:rPr>
                <w:rFonts w:eastAsia="MS Mincho" w:cs="Arial"/>
                <w:lang w:val="en-US"/>
              </w:rPr>
              <w:t xml:space="preserve"> 1: </w:t>
            </w:r>
            <w:proofErr w:type="spellStart"/>
            <w:r w:rsidRPr="00E50EC4">
              <w:rPr>
                <w:rFonts w:eastAsia="MS Mincho" w:cs="Arial"/>
                <w:lang w:val="en-US"/>
              </w:rPr>
              <w:t>Zatížení</w:t>
            </w:r>
            <w:proofErr w:type="spellEnd"/>
            <w:r w:rsidRPr="00E50EC4">
              <w:rPr>
                <w:rFonts w:eastAsia="MS Mincho" w:cs="Arial"/>
                <w:lang w:val="en-US"/>
              </w:rPr>
              <w:t xml:space="preserve"> </w:t>
            </w:r>
            <w:proofErr w:type="spellStart"/>
            <w:r w:rsidRPr="00E50EC4">
              <w:rPr>
                <w:rFonts w:eastAsia="MS Mincho" w:cs="Arial"/>
                <w:lang w:val="en-US"/>
              </w:rPr>
              <w:t>konstrukcí</w:t>
            </w:r>
            <w:proofErr w:type="spellEnd"/>
            <w:r w:rsidRPr="00E50EC4">
              <w:rPr>
                <w:rFonts w:eastAsia="MS Mincho" w:cs="Arial"/>
                <w:lang w:val="en-US"/>
              </w:rPr>
              <w:t xml:space="preserve"> - </w:t>
            </w:r>
            <w:proofErr w:type="spellStart"/>
            <w:r w:rsidRPr="00E50EC4">
              <w:rPr>
                <w:rFonts w:eastAsia="MS Mincho" w:cs="Arial"/>
                <w:lang w:val="en-US"/>
              </w:rPr>
              <w:t>Část</w:t>
            </w:r>
            <w:proofErr w:type="spellEnd"/>
            <w:r w:rsidRPr="00E50EC4">
              <w:rPr>
                <w:rFonts w:eastAsia="MS Mincho" w:cs="Arial"/>
                <w:lang w:val="en-US"/>
              </w:rPr>
              <w:t xml:space="preserve"> 1-1: </w:t>
            </w:r>
            <w:proofErr w:type="spellStart"/>
            <w:r w:rsidRPr="00E50EC4">
              <w:rPr>
                <w:rFonts w:eastAsia="MS Mincho" w:cs="Arial"/>
                <w:lang w:val="en-US"/>
              </w:rPr>
              <w:t>Obecná</w:t>
            </w:r>
            <w:proofErr w:type="spellEnd"/>
            <w:r w:rsidRPr="00E50EC4">
              <w:rPr>
                <w:rFonts w:eastAsia="MS Mincho" w:cs="Arial"/>
                <w:lang w:val="en-US"/>
              </w:rPr>
              <w:t xml:space="preserve"> </w:t>
            </w:r>
            <w:proofErr w:type="spellStart"/>
            <w:r w:rsidRPr="00E50EC4">
              <w:rPr>
                <w:rFonts w:eastAsia="MS Mincho" w:cs="Arial"/>
                <w:lang w:val="en-US"/>
              </w:rPr>
              <w:t>zatížení</w:t>
            </w:r>
            <w:proofErr w:type="spellEnd"/>
            <w:r w:rsidRPr="00E50EC4">
              <w:rPr>
                <w:rFonts w:eastAsia="MS Mincho" w:cs="Arial"/>
                <w:lang w:val="en-US"/>
              </w:rPr>
              <w:t xml:space="preserve"> - </w:t>
            </w:r>
            <w:proofErr w:type="spellStart"/>
            <w:r w:rsidRPr="00E50EC4">
              <w:rPr>
                <w:rFonts w:eastAsia="MS Mincho" w:cs="Arial"/>
                <w:lang w:val="en-US"/>
              </w:rPr>
              <w:t>Objemové</w:t>
            </w:r>
            <w:proofErr w:type="spellEnd"/>
            <w:r w:rsidRPr="00E50EC4">
              <w:rPr>
                <w:rFonts w:eastAsia="MS Mincho" w:cs="Arial"/>
                <w:lang w:val="en-US"/>
              </w:rPr>
              <w:t xml:space="preserve"> </w:t>
            </w:r>
            <w:proofErr w:type="spellStart"/>
            <w:r w:rsidRPr="00E50EC4">
              <w:rPr>
                <w:rFonts w:eastAsia="MS Mincho" w:cs="Arial"/>
                <w:lang w:val="en-US"/>
              </w:rPr>
              <w:t>tíhy</w:t>
            </w:r>
            <w:proofErr w:type="spellEnd"/>
            <w:r w:rsidRPr="00E50EC4">
              <w:rPr>
                <w:rFonts w:eastAsia="MS Mincho" w:cs="Arial"/>
                <w:lang w:val="en-US"/>
              </w:rPr>
              <w:t xml:space="preserve">, </w:t>
            </w:r>
            <w:proofErr w:type="spellStart"/>
            <w:r w:rsidRPr="00E50EC4">
              <w:rPr>
                <w:rFonts w:eastAsia="MS Mincho" w:cs="Arial"/>
                <w:lang w:val="en-US"/>
              </w:rPr>
              <w:t>vlastní</w:t>
            </w:r>
            <w:proofErr w:type="spellEnd"/>
            <w:r w:rsidRPr="00E50EC4">
              <w:rPr>
                <w:rFonts w:eastAsia="MS Mincho" w:cs="Arial"/>
                <w:lang w:val="en-US"/>
              </w:rPr>
              <w:t xml:space="preserve"> </w:t>
            </w:r>
            <w:proofErr w:type="spellStart"/>
            <w:r w:rsidRPr="00E50EC4">
              <w:rPr>
                <w:rFonts w:eastAsia="MS Mincho" w:cs="Arial"/>
                <w:lang w:val="en-US"/>
              </w:rPr>
              <w:t>tíha</w:t>
            </w:r>
            <w:proofErr w:type="spellEnd"/>
            <w:r w:rsidRPr="00E50EC4">
              <w:rPr>
                <w:rFonts w:eastAsia="MS Mincho" w:cs="Arial"/>
                <w:lang w:val="en-US"/>
              </w:rPr>
              <w:t xml:space="preserve"> a </w:t>
            </w:r>
            <w:proofErr w:type="spellStart"/>
            <w:r w:rsidRPr="00E50EC4">
              <w:rPr>
                <w:rFonts w:eastAsia="MS Mincho" w:cs="Arial"/>
                <w:lang w:val="en-US"/>
              </w:rPr>
              <w:t>užitná</w:t>
            </w:r>
            <w:proofErr w:type="spellEnd"/>
            <w:r w:rsidRPr="00E50EC4">
              <w:rPr>
                <w:rFonts w:eastAsia="MS Mincho" w:cs="Arial"/>
                <w:lang w:val="en-US"/>
              </w:rPr>
              <w:t xml:space="preserve"> </w:t>
            </w:r>
            <w:proofErr w:type="spellStart"/>
            <w:r w:rsidRPr="00E50EC4">
              <w:rPr>
                <w:rFonts w:eastAsia="MS Mincho" w:cs="Arial"/>
                <w:lang w:val="en-US"/>
              </w:rPr>
              <w:t>zatížení</w:t>
            </w:r>
            <w:proofErr w:type="spellEnd"/>
            <w:r w:rsidRPr="00E50EC4">
              <w:rPr>
                <w:rFonts w:eastAsia="MS Mincho" w:cs="Arial"/>
                <w:lang w:val="en-US"/>
              </w:rPr>
              <w:t xml:space="preserve"> </w:t>
            </w:r>
            <w:proofErr w:type="spellStart"/>
            <w:r w:rsidRPr="00E50EC4">
              <w:rPr>
                <w:rFonts w:eastAsia="MS Mincho" w:cs="Arial"/>
                <w:lang w:val="en-US"/>
              </w:rPr>
              <w:t>pozemních</w:t>
            </w:r>
            <w:proofErr w:type="spellEnd"/>
            <w:r w:rsidRPr="00E50EC4">
              <w:rPr>
                <w:rFonts w:eastAsia="MS Mincho" w:cs="Arial"/>
                <w:lang w:val="en-US"/>
              </w:rPr>
              <w:t xml:space="preserve"> </w:t>
            </w:r>
            <w:proofErr w:type="spellStart"/>
            <w:r w:rsidRPr="00E50EC4">
              <w:rPr>
                <w:rFonts w:eastAsia="MS Mincho" w:cs="Arial"/>
                <w:lang w:val="en-US"/>
              </w:rPr>
              <w:t>staveb</w:t>
            </w:r>
            <w:proofErr w:type="spellEnd"/>
          </w:p>
        </w:tc>
      </w:tr>
      <w:tr w:rsidR="00A25EB2" w:rsidRPr="00E50EC4" w14:paraId="41D65452" w14:textId="77777777" w:rsidTr="00A25EB2">
        <w:tc>
          <w:tcPr>
            <w:tcW w:w="1985" w:type="dxa"/>
          </w:tcPr>
          <w:p w14:paraId="0AE48AFE" w14:textId="77777777" w:rsidR="00A25EB2" w:rsidRPr="00E50EC4" w:rsidRDefault="00A25EB2" w:rsidP="00FE51AD">
            <w:pPr>
              <w:spacing w:after="200"/>
              <w:contextualSpacing w:val="0"/>
              <w:jc w:val="left"/>
              <w:rPr>
                <w:rFonts w:eastAsia="MS Mincho" w:cs="Arial"/>
                <w:lang w:val="en-US"/>
              </w:rPr>
            </w:pPr>
            <w:r w:rsidRPr="00E50EC4">
              <w:rPr>
                <w:rFonts w:eastAsia="MS Mincho" w:cs="Arial"/>
                <w:lang w:val="en-US"/>
              </w:rPr>
              <w:t>EN 1991-1-3</w:t>
            </w:r>
          </w:p>
        </w:tc>
        <w:tc>
          <w:tcPr>
            <w:tcW w:w="7938" w:type="dxa"/>
          </w:tcPr>
          <w:p w14:paraId="7CB4DEDA" w14:textId="77777777" w:rsidR="00A25EB2" w:rsidRPr="00E50EC4" w:rsidRDefault="00A25EB2" w:rsidP="00FE51AD">
            <w:pPr>
              <w:spacing w:after="200"/>
              <w:contextualSpacing w:val="0"/>
              <w:jc w:val="left"/>
              <w:rPr>
                <w:rFonts w:eastAsia="MS Mincho" w:cs="Arial"/>
                <w:lang w:val="en-US"/>
              </w:rPr>
            </w:pPr>
            <w:proofErr w:type="spellStart"/>
            <w:r w:rsidRPr="00E50EC4">
              <w:rPr>
                <w:rFonts w:eastAsia="MS Mincho" w:cs="Arial"/>
                <w:lang w:val="en-US"/>
              </w:rPr>
              <w:t>Eurokód</w:t>
            </w:r>
            <w:proofErr w:type="spellEnd"/>
            <w:r w:rsidRPr="00E50EC4">
              <w:rPr>
                <w:rFonts w:eastAsia="MS Mincho" w:cs="Arial"/>
                <w:lang w:val="en-US"/>
              </w:rPr>
              <w:t xml:space="preserve"> 1: </w:t>
            </w:r>
            <w:proofErr w:type="spellStart"/>
            <w:r w:rsidRPr="00E50EC4">
              <w:rPr>
                <w:rFonts w:eastAsia="MS Mincho" w:cs="Arial"/>
                <w:lang w:val="en-US"/>
              </w:rPr>
              <w:t>Zatížení</w:t>
            </w:r>
            <w:proofErr w:type="spellEnd"/>
            <w:r w:rsidRPr="00E50EC4">
              <w:rPr>
                <w:rFonts w:eastAsia="MS Mincho" w:cs="Arial"/>
                <w:lang w:val="en-US"/>
              </w:rPr>
              <w:t xml:space="preserve"> </w:t>
            </w:r>
            <w:proofErr w:type="spellStart"/>
            <w:r w:rsidRPr="00E50EC4">
              <w:rPr>
                <w:rFonts w:eastAsia="MS Mincho" w:cs="Arial"/>
                <w:lang w:val="en-US"/>
              </w:rPr>
              <w:t>konstrukcí</w:t>
            </w:r>
            <w:proofErr w:type="spellEnd"/>
            <w:r w:rsidRPr="00E50EC4">
              <w:rPr>
                <w:rFonts w:eastAsia="MS Mincho" w:cs="Arial"/>
                <w:lang w:val="en-US"/>
              </w:rPr>
              <w:t xml:space="preserve"> - </w:t>
            </w:r>
            <w:proofErr w:type="spellStart"/>
            <w:r w:rsidRPr="00E50EC4">
              <w:rPr>
                <w:rFonts w:eastAsia="MS Mincho" w:cs="Arial"/>
                <w:lang w:val="en-US"/>
              </w:rPr>
              <w:t>Část</w:t>
            </w:r>
            <w:proofErr w:type="spellEnd"/>
            <w:r w:rsidRPr="00E50EC4">
              <w:rPr>
                <w:rFonts w:eastAsia="MS Mincho" w:cs="Arial"/>
                <w:lang w:val="en-US"/>
              </w:rPr>
              <w:t xml:space="preserve"> 1-3: </w:t>
            </w:r>
            <w:proofErr w:type="spellStart"/>
            <w:r w:rsidRPr="00E50EC4">
              <w:rPr>
                <w:rFonts w:eastAsia="MS Mincho" w:cs="Arial"/>
                <w:lang w:val="en-US"/>
              </w:rPr>
              <w:t>Obecná</w:t>
            </w:r>
            <w:proofErr w:type="spellEnd"/>
            <w:r w:rsidRPr="00E50EC4">
              <w:rPr>
                <w:rFonts w:eastAsia="MS Mincho" w:cs="Arial"/>
                <w:lang w:val="en-US"/>
              </w:rPr>
              <w:t xml:space="preserve"> </w:t>
            </w:r>
            <w:proofErr w:type="spellStart"/>
            <w:r w:rsidRPr="00E50EC4">
              <w:rPr>
                <w:rFonts w:eastAsia="MS Mincho" w:cs="Arial"/>
                <w:lang w:val="en-US"/>
              </w:rPr>
              <w:t>zatížení</w:t>
            </w:r>
            <w:proofErr w:type="spellEnd"/>
            <w:r w:rsidRPr="00E50EC4">
              <w:rPr>
                <w:rFonts w:eastAsia="MS Mincho" w:cs="Arial"/>
                <w:lang w:val="en-US"/>
              </w:rPr>
              <w:t xml:space="preserve"> - </w:t>
            </w:r>
            <w:proofErr w:type="spellStart"/>
            <w:r w:rsidRPr="00E50EC4">
              <w:rPr>
                <w:rFonts w:eastAsia="MS Mincho" w:cs="Arial"/>
                <w:lang w:val="en-US"/>
              </w:rPr>
              <w:t>Zatížení</w:t>
            </w:r>
            <w:proofErr w:type="spellEnd"/>
            <w:r w:rsidRPr="00E50EC4">
              <w:rPr>
                <w:rFonts w:eastAsia="MS Mincho" w:cs="Arial"/>
                <w:lang w:val="en-US"/>
              </w:rPr>
              <w:t xml:space="preserve"> </w:t>
            </w:r>
            <w:proofErr w:type="spellStart"/>
            <w:r w:rsidRPr="00E50EC4">
              <w:rPr>
                <w:rFonts w:eastAsia="MS Mincho" w:cs="Arial"/>
                <w:lang w:val="en-US"/>
              </w:rPr>
              <w:t>sněhem</w:t>
            </w:r>
            <w:proofErr w:type="spellEnd"/>
          </w:p>
        </w:tc>
      </w:tr>
      <w:tr w:rsidR="00A25EB2" w:rsidRPr="00E50EC4" w14:paraId="4B338E48" w14:textId="77777777" w:rsidTr="00A25EB2">
        <w:tc>
          <w:tcPr>
            <w:tcW w:w="1985" w:type="dxa"/>
          </w:tcPr>
          <w:p w14:paraId="566DA2D5" w14:textId="77777777" w:rsidR="00A25EB2" w:rsidRPr="00E50EC4" w:rsidRDefault="00A25EB2" w:rsidP="00FE51AD">
            <w:pPr>
              <w:spacing w:after="200"/>
              <w:contextualSpacing w:val="0"/>
              <w:jc w:val="left"/>
              <w:rPr>
                <w:rFonts w:eastAsia="MS Mincho" w:cs="Arial"/>
                <w:lang w:val="en-US"/>
              </w:rPr>
            </w:pPr>
            <w:r w:rsidRPr="00E50EC4">
              <w:rPr>
                <w:rFonts w:eastAsia="MS Mincho" w:cs="Arial"/>
                <w:lang w:val="en-US"/>
              </w:rPr>
              <w:lastRenderedPageBreak/>
              <w:t>EN 1991-1-4</w:t>
            </w:r>
          </w:p>
        </w:tc>
        <w:tc>
          <w:tcPr>
            <w:tcW w:w="7938" w:type="dxa"/>
          </w:tcPr>
          <w:p w14:paraId="470CA570" w14:textId="77777777" w:rsidR="00A25EB2" w:rsidRPr="00E50EC4" w:rsidRDefault="00A25EB2" w:rsidP="00FE51AD">
            <w:pPr>
              <w:spacing w:after="200"/>
              <w:contextualSpacing w:val="0"/>
              <w:jc w:val="left"/>
              <w:rPr>
                <w:rFonts w:eastAsia="MS Mincho" w:cs="Arial"/>
                <w:lang w:val="en-US"/>
              </w:rPr>
            </w:pPr>
            <w:proofErr w:type="spellStart"/>
            <w:r w:rsidRPr="00E50EC4">
              <w:rPr>
                <w:rFonts w:eastAsia="MS Mincho" w:cs="Arial"/>
                <w:lang w:val="en-US"/>
              </w:rPr>
              <w:t>Eurokód</w:t>
            </w:r>
            <w:proofErr w:type="spellEnd"/>
            <w:r w:rsidRPr="00E50EC4">
              <w:rPr>
                <w:rFonts w:eastAsia="MS Mincho" w:cs="Arial"/>
                <w:lang w:val="en-US"/>
              </w:rPr>
              <w:t xml:space="preserve"> 1: </w:t>
            </w:r>
            <w:proofErr w:type="spellStart"/>
            <w:r w:rsidRPr="00E50EC4">
              <w:rPr>
                <w:rFonts w:eastAsia="MS Mincho" w:cs="Arial"/>
                <w:lang w:val="en-US"/>
              </w:rPr>
              <w:t>Zatížení</w:t>
            </w:r>
            <w:proofErr w:type="spellEnd"/>
            <w:r w:rsidRPr="00E50EC4">
              <w:rPr>
                <w:rFonts w:eastAsia="MS Mincho" w:cs="Arial"/>
                <w:lang w:val="en-US"/>
              </w:rPr>
              <w:t xml:space="preserve"> </w:t>
            </w:r>
            <w:proofErr w:type="spellStart"/>
            <w:r w:rsidRPr="00E50EC4">
              <w:rPr>
                <w:rFonts w:eastAsia="MS Mincho" w:cs="Arial"/>
                <w:lang w:val="en-US"/>
              </w:rPr>
              <w:t>konstrukcí</w:t>
            </w:r>
            <w:proofErr w:type="spellEnd"/>
            <w:r w:rsidRPr="00E50EC4">
              <w:rPr>
                <w:rFonts w:eastAsia="MS Mincho" w:cs="Arial"/>
                <w:lang w:val="en-US"/>
              </w:rPr>
              <w:t xml:space="preserve"> - </w:t>
            </w:r>
            <w:proofErr w:type="spellStart"/>
            <w:r w:rsidRPr="00E50EC4">
              <w:rPr>
                <w:rFonts w:eastAsia="MS Mincho" w:cs="Arial"/>
                <w:lang w:val="en-US"/>
              </w:rPr>
              <w:t>Část</w:t>
            </w:r>
            <w:proofErr w:type="spellEnd"/>
            <w:r w:rsidRPr="00E50EC4">
              <w:rPr>
                <w:rFonts w:eastAsia="MS Mincho" w:cs="Arial"/>
                <w:lang w:val="en-US"/>
              </w:rPr>
              <w:t xml:space="preserve"> 1-4: </w:t>
            </w:r>
            <w:proofErr w:type="spellStart"/>
            <w:r w:rsidRPr="00E50EC4">
              <w:rPr>
                <w:rFonts w:eastAsia="MS Mincho" w:cs="Arial"/>
                <w:lang w:val="en-US"/>
              </w:rPr>
              <w:t>Obecná</w:t>
            </w:r>
            <w:proofErr w:type="spellEnd"/>
            <w:r w:rsidRPr="00E50EC4">
              <w:rPr>
                <w:rFonts w:eastAsia="MS Mincho" w:cs="Arial"/>
                <w:lang w:val="en-US"/>
              </w:rPr>
              <w:t xml:space="preserve"> </w:t>
            </w:r>
            <w:proofErr w:type="spellStart"/>
            <w:r w:rsidRPr="00E50EC4">
              <w:rPr>
                <w:rFonts w:eastAsia="MS Mincho" w:cs="Arial"/>
                <w:lang w:val="en-US"/>
              </w:rPr>
              <w:t>zatížení</w:t>
            </w:r>
            <w:proofErr w:type="spellEnd"/>
            <w:r w:rsidRPr="00E50EC4">
              <w:rPr>
                <w:rFonts w:eastAsia="MS Mincho" w:cs="Arial"/>
                <w:lang w:val="en-US"/>
              </w:rPr>
              <w:t xml:space="preserve"> - </w:t>
            </w:r>
            <w:proofErr w:type="spellStart"/>
            <w:r w:rsidRPr="00E50EC4">
              <w:rPr>
                <w:rFonts w:eastAsia="MS Mincho" w:cs="Arial"/>
                <w:lang w:val="en-US"/>
              </w:rPr>
              <w:t>Zatížení</w:t>
            </w:r>
            <w:proofErr w:type="spellEnd"/>
            <w:r w:rsidRPr="00E50EC4">
              <w:rPr>
                <w:rFonts w:eastAsia="MS Mincho" w:cs="Arial"/>
                <w:lang w:val="en-US"/>
              </w:rPr>
              <w:t xml:space="preserve"> </w:t>
            </w:r>
            <w:proofErr w:type="spellStart"/>
            <w:r w:rsidRPr="00E50EC4">
              <w:rPr>
                <w:rFonts w:eastAsia="MS Mincho" w:cs="Arial"/>
                <w:lang w:val="en-US"/>
              </w:rPr>
              <w:t>větrem</w:t>
            </w:r>
            <w:proofErr w:type="spellEnd"/>
          </w:p>
        </w:tc>
      </w:tr>
      <w:tr w:rsidR="00A25EB2" w:rsidRPr="00E50EC4" w14:paraId="1ED7A70C" w14:textId="77777777" w:rsidTr="00A25EB2">
        <w:tc>
          <w:tcPr>
            <w:tcW w:w="1985" w:type="dxa"/>
          </w:tcPr>
          <w:p w14:paraId="13E63CC5" w14:textId="77777777" w:rsidR="00A25EB2" w:rsidRPr="00E50EC4" w:rsidRDefault="00A25EB2" w:rsidP="00FE51AD">
            <w:pPr>
              <w:spacing w:after="200"/>
              <w:contextualSpacing w:val="0"/>
              <w:jc w:val="left"/>
              <w:rPr>
                <w:rFonts w:eastAsia="MS Mincho" w:cs="Arial"/>
                <w:lang w:val="en-US"/>
              </w:rPr>
            </w:pPr>
            <w:r w:rsidRPr="00E50EC4">
              <w:rPr>
                <w:rFonts w:eastAsia="MS Mincho" w:cs="Arial"/>
                <w:lang w:val="en-US"/>
              </w:rPr>
              <w:t>EN 1992-1-1</w:t>
            </w:r>
          </w:p>
        </w:tc>
        <w:tc>
          <w:tcPr>
            <w:tcW w:w="7938" w:type="dxa"/>
          </w:tcPr>
          <w:p w14:paraId="02B61887" w14:textId="77777777" w:rsidR="00A25EB2" w:rsidRPr="00E50EC4" w:rsidRDefault="00A25EB2" w:rsidP="00FE51AD">
            <w:pPr>
              <w:spacing w:after="200"/>
              <w:contextualSpacing w:val="0"/>
              <w:jc w:val="left"/>
              <w:rPr>
                <w:rFonts w:eastAsia="MS Mincho" w:cs="Arial"/>
                <w:lang w:val="en-US"/>
              </w:rPr>
            </w:pPr>
            <w:proofErr w:type="spellStart"/>
            <w:r w:rsidRPr="00E50EC4">
              <w:rPr>
                <w:rFonts w:eastAsia="MS Mincho" w:cs="Arial"/>
                <w:lang w:val="en-US"/>
              </w:rPr>
              <w:t>Eurokód</w:t>
            </w:r>
            <w:proofErr w:type="spellEnd"/>
            <w:r w:rsidRPr="00E50EC4">
              <w:rPr>
                <w:rFonts w:eastAsia="MS Mincho" w:cs="Arial"/>
                <w:lang w:val="en-US"/>
              </w:rPr>
              <w:t xml:space="preserve"> 2: </w:t>
            </w:r>
            <w:proofErr w:type="spellStart"/>
            <w:r w:rsidRPr="00E50EC4">
              <w:rPr>
                <w:rFonts w:eastAsia="MS Mincho" w:cs="Arial"/>
                <w:lang w:val="en-US"/>
              </w:rPr>
              <w:t>Navrhování</w:t>
            </w:r>
            <w:proofErr w:type="spellEnd"/>
            <w:r w:rsidRPr="00E50EC4">
              <w:rPr>
                <w:rFonts w:eastAsia="MS Mincho" w:cs="Arial"/>
                <w:lang w:val="en-US"/>
              </w:rPr>
              <w:t xml:space="preserve"> </w:t>
            </w:r>
            <w:proofErr w:type="spellStart"/>
            <w:r w:rsidRPr="00E50EC4">
              <w:rPr>
                <w:rFonts w:eastAsia="MS Mincho" w:cs="Arial"/>
                <w:lang w:val="en-US"/>
              </w:rPr>
              <w:t>betonových</w:t>
            </w:r>
            <w:proofErr w:type="spellEnd"/>
            <w:r w:rsidRPr="00E50EC4">
              <w:rPr>
                <w:rFonts w:eastAsia="MS Mincho" w:cs="Arial"/>
                <w:lang w:val="en-US"/>
              </w:rPr>
              <w:t xml:space="preserve"> </w:t>
            </w:r>
            <w:proofErr w:type="spellStart"/>
            <w:r w:rsidRPr="00E50EC4">
              <w:rPr>
                <w:rFonts w:eastAsia="MS Mincho" w:cs="Arial"/>
                <w:lang w:val="en-US"/>
              </w:rPr>
              <w:t>konstrukcí</w:t>
            </w:r>
            <w:proofErr w:type="spellEnd"/>
            <w:r w:rsidRPr="00E50EC4">
              <w:rPr>
                <w:rFonts w:eastAsia="MS Mincho" w:cs="Arial"/>
                <w:lang w:val="en-US"/>
              </w:rPr>
              <w:t xml:space="preserve"> - </w:t>
            </w:r>
            <w:proofErr w:type="spellStart"/>
            <w:r w:rsidRPr="00E50EC4">
              <w:rPr>
                <w:rFonts w:eastAsia="MS Mincho" w:cs="Arial"/>
                <w:lang w:val="en-US"/>
              </w:rPr>
              <w:t>Část</w:t>
            </w:r>
            <w:proofErr w:type="spellEnd"/>
            <w:r w:rsidRPr="00E50EC4">
              <w:rPr>
                <w:rFonts w:eastAsia="MS Mincho" w:cs="Arial"/>
                <w:lang w:val="en-US"/>
              </w:rPr>
              <w:t xml:space="preserve"> 1-1: </w:t>
            </w:r>
            <w:proofErr w:type="spellStart"/>
            <w:r w:rsidRPr="00E50EC4">
              <w:rPr>
                <w:rFonts w:eastAsia="MS Mincho" w:cs="Arial"/>
                <w:lang w:val="en-US"/>
              </w:rPr>
              <w:t>Obecná</w:t>
            </w:r>
            <w:proofErr w:type="spellEnd"/>
            <w:r w:rsidRPr="00E50EC4">
              <w:rPr>
                <w:rFonts w:eastAsia="MS Mincho" w:cs="Arial"/>
                <w:lang w:val="en-US"/>
              </w:rPr>
              <w:t xml:space="preserve"> </w:t>
            </w:r>
            <w:proofErr w:type="spellStart"/>
            <w:r w:rsidRPr="00E50EC4">
              <w:rPr>
                <w:rFonts w:eastAsia="MS Mincho" w:cs="Arial"/>
                <w:lang w:val="en-US"/>
              </w:rPr>
              <w:t>pravidla</w:t>
            </w:r>
            <w:proofErr w:type="spellEnd"/>
            <w:r w:rsidRPr="00E50EC4">
              <w:rPr>
                <w:rFonts w:eastAsia="MS Mincho" w:cs="Arial"/>
                <w:lang w:val="en-US"/>
              </w:rPr>
              <w:t xml:space="preserve"> a </w:t>
            </w:r>
            <w:proofErr w:type="spellStart"/>
            <w:r w:rsidRPr="00E50EC4">
              <w:rPr>
                <w:rFonts w:eastAsia="MS Mincho" w:cs="Arial"/>
                <w:lang w:val="en-US"/>
              </w:rPr>
              <w:t>pravidla</w:t>
            </w:r>
            <w:proofErr w:type="spellEnd"/>
            <w:r w:rsidRPr="00E50EC4">
              <w:rPr>
                <w:rFonts w:eastAsia="MS Mincho" w:cs="Arial"/>
                <w:lang w:val="en-US"/>
              </w:rPr>
              <w:t xml:space="preserve"> pro </w:t>
            </w:r>
            <w:proofErr w:type="spellStart"/>
            <w:r w:rsidRPr="00E50EC4">
              <w:rPr>
                <w:rFonts w:eastAsia="MS Mincho" w:cs="Arial"/>
                <w:lang w:val="en-US"/>
              </w:rPr>
              <w:t>pozemní</w:t>
            </w:r>
            <w:proofErr w:type="spellEnd"/>
            <w:r w:rsidRPr="00E50EC4">
              <w:rPr>
                <w:rFonts w:eastAsia="MS Mincho" w:cs="Arial"/>
                <w:lang w:val="en-US"/>
              </w:rPr>
              <w:t xml:space="preserve"> </w:t>
            </w:r>
            <w:proofErr w:type="spellStart"/>
            <w:r w:rsidRPr="00E50EC4">
              <w:rPr>
                <w:rFonts w:eastAsia="MS Mincho" w:cs="Arial"/>
                <w:lang w:val="en-US"/>
              </w:rPr>
              <w:t>stavby</w:t>
            </w:r>
            <w:proofErr w:type="spellEnd"/>
          </w:p>
        </w:tc>
      </w:tr>
      <w:tr w:rsidR="00A25EB2" w:rsidRPr="00E50EC4" w14:paraId="00A30DEB" w14:textId="77777777" w:rsidTr="00A25EB2">
        <w:tc>
          <w:tcPr>
            <w:tcW w:w="1985" w:type="dxa"/>
          </w:tcPr>
          <w:p w14:paraId="52302D16" w14:textId="77777777" w:rsidR="00A25EB2" w:rsidRPr="00E50EC4" w:rsidRDefault="00A25EB2" w:rsidP="00FE51AD">
            <w:pPr>
              <w:spacing w:after="200"/>
              <w:contextualSpacing w:val="0"/>
              <w:jc w:val="left"/>
              <w:rPr>
                <w:rFonts w:eastAsia="MS Mincho" w:cs="Arial"/>
                <w:lang w:val="en-US"/>
              </w:rPr>
            </w:pPr>
            <w:r w:rsidRPr="00E50EC4">
              <w:rPr>
                <w:rFonts w:eastAsia="MS Mincho" w:cs="Arial"/>
                <w:lang w:val="en-US"/>
              </w:rPr>
              <w:t>EN 1993-1-1</w:t>
            </w:r>
          </w:p>
        </w:tc>
        <w:tc>
          <w:tcPr>
            <w:tcW w:w="7938" w:type="dxa"/>
          </w:tcPr>
          <w:p w14:paraId="1D3E788A" w14:textId="77777777" w:rsidR="00A25EB2" w:rsidRPr="00E50EC4" w:rsidRDefault="00A25EB2" w:rsidP="00FE51AD">
            <w:pPr>
              <w:spacing w:after="200"/>
              <w:contextualSpacing w:val="0"/>
              <w:jc w:val="left"/>
              <w:rPr>
                <w:rFonts w:eastAsia="MS Mincho" w:cs="Arial"/>
                <w:lang w:val="en-US"/>
              </w:rPr>
            </w:pPr>
            <w:proofErr w:type="spellStart"/>
            <w:r w:rsidRPr="00E50EC4">
              <w:rPr>
                <w:rFonts w:eastAsia="MS Mincho" w:cs="Arial"/>
                <w:lang w:val="en-US"/>
              </w:rPr>
              <w:t>Eurokód</w:t>
            </w:r>
            <w:proofErr w:type="spellEnd"/>
            <w:r w:rsidRPr="00E50EC4">
              <w:rPr>
                <w:rFonts w:eastAsia="MS Mincho" w:cs="Arial"/>
                <w:lang w:val="en-US"/>
              </w:rPr>
              <w:t xml:space="preserve"> 3: </w:t>
            </w:r>
            <w:proofErr w:type="spellStart"/>
            <w:r w:rsidRPr="00E50EC4">
              <w:rPr>
                <w:rFonts w:eastAsia="MS Mincho" w:cs="Arial"/>
                <w:lang w:val="en-US"/>
              </w:rPr>
              <w:t>Navrhování</w:t>
            </w:r>
            <w:proofErr w:type="spellEnd"/>
            <w:r w:rsidRPr="00E50EC4">
              <w:rPr>
                <w:rFonts w:eastAsia="MS Mincho" w:cs="Arial"/>
                <w:lang w:val="en-US"/>
              </w:rPr>
              <w:t xml:space="preserve"> </w:t>
            </w:r>
            <w:proofErr w:type="spellStart"/>
            <w:r w:rsidRPr="00E50EC4">
              <w:rPr>
                <w:rFonts w:eastAsia="MS Mincho" w:cs="Arial"/>
                <w:lang w:val="en-US"/>
              </w:rPr>
              <w:t>ocelových</w:t>
            </w:r>
            <w:proofErr w:type="spellEnd"/>
            <w:r w:rsidRPr="00E50EC4">
              <w:rPr>
                <w:rFonts w:eastAsia="MS Mincho" w:cs="Arial"/>
                <w:lang w:val="en-US"/>
              </w:rPr>
              <w:t xml:space="preserve"> </w:t>
            </w:r>
            <w:proofErr w:type="spellStart"/>
            <w:r w:rsidRPr="00E50EC4">
              <w:rPr>
                <w:rFonts w:eastAsia="MS Mincho" w:cs="Arial"/>
                <w:lang w:val="en-US"/>
              </w:rPr>
              <w:t>konstrukcí</w:t>
            </w:r>
            <w:proofErr w:type="spellEnd"/>
            <w:r w:rsidRPr="00E50EC4">
              <w:rPr>
                <w:rFonts w:eastAsia="MS Mincho" w:cs="Arial"/>
                <w:lang w:val="en-US"/>
              </w:rPr>
              <w:t xml:space="preserve"> - </w:t>
            </w:r>
            <w:proofErr w:type="spellStart"/>
            <w:r w:rsidRPr="00E50EC4">
              <w:rPr>
                <w:rFonts w:eastAsia="MS Mincho" w:cs="Arial"/>
                <w:lang w:val="en-US"/>
              </w:rPr>
              <w:t>Část</w:t>
            </w:r>
            <w:proofErr w:type="spellEnd"/>
            <w:r w:rsidRPr="00E50EC4">
              <w:rPr>
                <w:rFonts w:eastAsia="MS Mincho" w:cs="Arial"/>
                <w:lang w:val="en-US"/>
              </w:rPr>
              <w:t xml:space="preserve"> 1-1: </w:t>
            </w:r>
            <w:proofErr w:type="spellStart"/>
            <w:r w:rsidRPr="00E50EC4">
              <w:rPr>
                <w:rFonts w:eastAsia="MS Mincho" w:cs="Arial"/>
                <w:lang w:val="en-US"/>
              </w:rPr>
              <w:t>Obecná</w:t>
            </w:r>
            <w:proofErr w:type="spellEnd"/>
            <w:r w:rsidRPr="00E50EC4">
              <w:rPr>
                <w:rFonts w:eastAsia="MS Mincho" w:cs="Arial"/>
                <w:lang w:val="en-US"/>
              </w:rPr>
              <w:t xml:space="preserve"> </w:t>
            </w:r>
            <w:proofErr w:type="spellStart"/>
            <w:r w:rsidRPr="00E50EC4">
              <w:rPr>
                <w:rFonts w:eastAsia="MS Mincho" w:cs="Arial"/>
                <w:lang w:val="en-US"/>
              </w:rPr>
              <w:t>pravidla</w:t>
            </w:r>
            <w:proofErr w:type="spellEnd"/>
            <w:r w:rsidRPr="00E50EC4">
              <w:rPr>
                <w:rFonts w:eastAsia="MS Mincho" w:cs="Arial"/>
                <w:lang w:val="en-US"/>
              </w:rPr>
              <w:t xml:space="preserve"> a </w:t>
            </w:r>
            <w:proofErr w:type="spellStart"/>
            <w:r w:rsidRPr="00E50EC4">
              <w:rPr>
                <w:rFonts w:eastAsia="MS Mincho" w:cs="Arial"/>
                <w:lang w:val="en-US"/>
              </w:rPr>
              <w:t>pravidla</w:t>
            </w:r>
            <w:proofErr w:type="spellEnd"/>
            <w:r w:rsidRPr="00E50EC4">
              <w:rPr>
                <w:rFonts w:eastAsia="MS Mincho" w:cs="Arial"/>
                <w:lang w:val="en-US"/>
              </w:rPr>
              <w:t xml:space="preserve"> pro </w:t>
            </w:r>
            <w:proofErr w:type="spellStart"/>
            <w:r w:rsidRPr="00E50EC4">
              <w:rPr>
                <w:rFonts w:eastAsia="MS Mincho" w:cs="Arial"/>
                <w:lang w:val="en-US"/>
              </w:rPr>
              <w:t>pozemní</w:t>
            </w:r>
            <w:proofErr w:type="spellEnd"/>
            <w:r w:rsidRPr="00E50EC4">
              <w:rPr>
                <w:rFonts w:eastAsia="MS Mincho" w:cs="Arial"/>
                <w:lang w:val="en-US"/>
              </w:rPr>
              <w:t xml:space="preserve"> </w:t>
            </w:r>
            <w:proofErr w:type="spellStart"/>
            <w:r w:rsidRPr="00E50EC4">
              <w:rPr>
                <w:rFonts w:eastAsia="MS Mincho" w:cs="Arial"/>
                <w:lang w:val="en-US"/>
              </w:rPr>
              <w:t>stavby</w:t>
            </w:r>
            <w:proofErr w:type="spellEnd"/>
          </w:p>
        </w:tc>
      </w:tr>
      <w:tr w:rsidR="00A25EB2" w:rsidRPr="00E50EC4" w14:paraId="29D03987" w14:textId="77777777" w:rsidTr="00A25EB2">
        <w:tc>
          <w:tcPr>
            <w:tcW w:w="1985" w:type="dxa"/>
          </w:tcPr>
          <w:p w14:paraId="5F4D1434" w14:textId="77777777" w:rsidR="00A25EB2" w:rsidRPr="00E50EC4" w:rsidRDefault="00A25EB2" w:rsidP="00FE51AD">
            <w:pPr>
              <w:spacing w:after="200"/>
              <w:contextualSpacing w:val="0"/>
              <w:jc w:val="left"/>
              <w:rPr>
                <w:rFonts w:eastAsia="MS Mincho" w:cs="Arial"/>
                <w:lang w:val="en-US"/>
              </w:rPr>
            </w:pPr>
            <w:r w:rsidRPr="00E50EC4">
              <w:rPr>
                <w:rFonts w:eastAsia="MS Mincho" w:cs="Arial"/>
                <w:lang w:val="en-US"/>
              </w:rPr>
              <w:t>EN 1996-1-1</w:t>
            </w:r>
          </w:p>
        </w:tc>
        <w:tc>
          <w:tcPr>
            <w:tcW w:w="7938" w:type="dxa"/>
          </w:tcPr>
          <w:p w14:paraId="2B0CEC41" w14:textId="77777777" w:rsidR="00A25EB2" w:rsidRPr="00E50EC4" w:rsidRDefault="00A25EB2" w:rsidP="00FE51AD">
            <w:pPr>
              <w:spacing w:after="200"/>
              <w:contextualSpacing w:val="0"/>
              <w:jc w:val="left"/>
              <w:rPr>
                <w:rFonts w:eastAsia="MS Mincho" w:cs="Arial"/>
                <w:lang w:val="en-US"/>
              </w:rPr>
            </w:pPr>
            <w:proofErr w:type="spellStart"/>
            <w:r w:rsidRPr="00E50EC4">
              <w:rPr>
                <w:rFonts w:eastAsia="MS Mincho" w:cs="Arial"/>
                <w:lang w:val="en-US"/>
              </w:rPr>
              <w:t>Eurokód</w:t>
            </w:r>
            <w:proofErr w:type="spellEnd"/>
            <w:r w:rsidRPr="00E50EC4">
              <w:rPr>
                <w:rFonts w:eastAsia="MS Mincho" w:cs="Arial"/>
                <w:lang w:val="en-US"/>
              </w:rPr>
              <w:t xml:space="preserve"> 6: </w:t>
            </w:r>
            <w:proofErr w:type="spellStart"/>
            <w:r w:rsidRPr="00E50EC4">
              <w:rPr>
                <w:rFonts w:eastAsia="MS Mincho" w:cs="Arial"/>
                <w:lang w:val="en-US"/>
              </w:rPr>
              <w:t>Obecná</w:t>
            </w:r>
            <w:proofErr w:type="spellEnd"/>
            <w:r w:rsidRPr="00E50EC4">
              <w:rPr>
                <w:rFonts w:eastAsia="MS Mincho" w:cs="Arial"/>
                <w:lang w:val="en-US"/>
              </w:rPr>
              <w:t xml:space="preserve"> </w:t>
            </w:r>
            <w:proofErr w:type="spellStart"/>
            <w:r w:rsidRPr="00E50EC4">
              <w:rPr>
                <w:rFonts w:eastAsia="MS Mincho" w:cs="Arial"/>
                <w:lang w:val="en-US"/>
              </w:rPr>
              <w:t>pravidla</w:t>
            </w:r>
            <w:proofErr w:type="spellEnd"/>
            <w:r w:rsidRPr="00E50EC4">
              <w:rPr>
                <w:rFonts w:eastAsia="MS Mincho" w:cs="Arial"/>
                <w:lang w:val="en-US"/>
              </w:rPr>
              <w:t xml:space="preserve"> pro </w:t>
            </w:r>
            <w:proofErr w:type="spellStart"/>
            <w:r w:rsidRPr="00E50EC4">
              <w:rPr>
                <w:rFonts w:eastAsia="MS Mincho" w:cs="Arial"/>
                <w:lang w:val="en-US"/>
              </w:rPr>
              <w:t>vyztužené</w:t>
            </w:r>
            <w:proofErr w:type="spellEnd"/>
            <w:r w:rsidRPr="00E50EC4">
              <w:rPr>
                <w:rFonts w:eastAsia="MS Mincho" w:cs="Arial"/>
                <w:lang w:val="en-US"/>
              </w:rPr>
              <w:t xml:space="preserve"> a </w:t>
            </w:r>
            <w:proofErr w:type="spellStart"/>
            <w:r w:rsidRPr="00E50EC4">
              <w:rPr>
                <w:rFonts w:eastAsia="MS Mincho" w:cs="Arial"/>
                <w:lang w:val="en-US"/>
              </w:rPr>
              <w:t>nevyztužené</w:t>
            </w:r>
            <w:proofErr w:type="spellEnd"/>
            <w:r w:rsidRPr="00E50EC4">
              <w:rPr>
                <w:rFonts w:eastAsia="MS Mincho" w:cs="Arial"/>
                <w:lang w:val="en-US"/>
              </w:rPr>
              <w:t xml:space="preserve"> </w:t>
            </w:r>
            <w:proofErr w:type="spellStart"/>
            <w:r w:rsidRPr="00E50EC4">
              <w:rPr>
                <w:rFonts w:eastAsia="MS Mincho" w:cs="Arial"/>
                <w:lang w:val="en-US"/>
              </w:rPr>
              <w:t>zděné</w:t>
            </w:r>
            <w:proofErr w:type="spellEnd"/>
            <w:r w:rsidRPr="00E50EC4">
              <w:rPr>
                <w:rFonts w:eastAsia="MS Mincho" w:cs="Arial"/>
                <w:lang w:val="en-US"/>
              </w:rPr>
              <w:t xml:space="preserve"> </w:t>
            </w:r>
            <w:proofErr w:type="spellStart"/>
            <w:r w:rsidRPr="00E50EC4">
              <w:rPr>
                <w:rFonts w:eastAsia="MS Mincho" w:cs="Arial"/>
                <w:lang w:val="en-US"/>
              </w:rPr>
              <w:t>konstrukce</w:t>
            </w:r>
            <w:proofErr w:type="spellEnd"/>
          </w:p>
        </w:tc>
      </w:tr>
      <w:tr w:rsidR="00A25EB2" w:rsidRPr="00E50EC4" w14:paraId="2BE916B6" w14:textId="77777777" w:rsidTr="00A25EB2">
        <w:tc>
          <w:tcPr>
            <w:tcW w:w="1985" w:type="dxa"/>
          </w:tcPr>
          <w:p w14:paraId="343BC78F" w14:textId="77777777" w:rsidR="00A25EB2" w:rsidRPr="00E50EC4" w:rsidRDefault="00A25EB2" w:rsidP="00FE51AD">
            <w:pPr>
              <w:spacing w:after="200"/>
              <w:contextualSpacing w:val="0"/>
              <w:jc w:val="left"/>
              <w:rPr>
                <w:rFonts w:eastAsia="MS Mincho" w:cs="Arial"/>
                <w:lang w:val="en-US"/>
              </w:rPr>
            </w:pPr>
            <w:r w:rsidRPr="00E50EC4">
              <w:rPr>
                <w:rFonts w:eastAsia="MS Mincho" w:cs="Arial"/>
                <w:lang w:val="en-US"/>
              </w:rPr>
              <w:t>EN 1996-1-1</w:t>
            </w:r>
          </w:p>
        </w:tc>
        <w:tc>
          <w:tcPr>
            <w:tcW w:w="7938" w:type="dxa"/>
          </w:tcPr>
          <w:p w14:paraId="746398C8" w14:textId="77777777" w:rsidR="00A25EB2" w:rsidRPr="00E50EC4" w:rsidRDefault="00A25EB2" w:rsidP="00FE51AD">
            <w:pPr>
              <w:spacing w:after="200"/>
              <w:contextualSpacing w:val="0"/>
              <w:jc w:val="left"/>
              <w:rPr>
                <w:rFonts w:eastAsia="MS Mincho" w:cs="Arial"/>
                <w:lang w:val="en-US"/>
              </w:rPr>
            </w:pPr>
            <w:proofErr w:type="spellStart"/>
            <w:r w:rsidRPr="00E50EC4">
              <w:rPr>
                <w:rFonts w:eastAsia="MS Mincho" w:cs="Arial"/>
                <w:lang w:val="en-US"/>
              </w:rPr>
              <w:t>Eurokód</w:t>
            </w:r>
            <w:proofErr w:type="spellEnd"/>
            <w:r w:rsidRPr="00E50EC4">
              <w:rPr>
                <w:rFonts w:eastAsia="MS Mincho" w:cs="Arial"/>
                <w:lang w:val="en-US"/>
              </w:rPr>
              <w:t xml:space="preserve"> 7: </w:t>
            </w:r>
            <w:proofErr w:type="spellStart"/>
            <w:r w:rsidRPr="00E50EC4">
              <w:rPr>
                <w:rFonts w:eastAsia="MS Mincho" w:cs="Arial"/>
                <w:lang w:val="en-US"/>
              </w:rPr>
              <w:t>Navrhování</w:t>
            </w:r>
            <w:proofErr w:type="spellEnd"/>
            <w:r w:rsidRPr="00E50EC4">
              <w:rPr>
                <w:rFonts w:eastAsia="MS Mincho" w:cs="Arial"/>
                <w:lang w:val="en-US"/>
              </w:rPr>
              <w:t xml:space="preserve"> </w:t>
            </w:r>
            <w:proofErr w:type="spellStart"/>
            <w:r w:rsidRPr="00E50EC4">
              <w:rPr>
                <w:rFonts w:eastAsia="MS Mincho" w:cs="Arial"/>
                <w:lang w:val="en-US"/>
              </w:rPr>
              <w:t>geotechnických</w:t>
            </w:r>
            <w:proofErr w:type="spellEnd"/>
            <w:r w:rsidRPr="00E50EC4">
              <w:rPr>
                <w:rFonts w:eastAsia="MS Mincho" w:cs="Arial"/>
                <w:lang w:val="en-US"/>
              </w:rPr>
              <w:t xml:space="preserve"> </w:t>
            </w:r>
            <w:proofErr w:type="spellStart"/>
            <w:r w:rsidRPr="00E50EC4">
              <w:rPr>
                <w:rFonts w:eastAsia="MS Mincho" w:cs="Arial"/>
                <w:lang w:val="en-US"/>
              </w:rPr>
              <w:t>konstrukcí</w:t>
            </w:r>
            <w:proofErr w:type="spellEnd"/>
            <w:r w:rsidRPr="00E50EC4">
              <w:rPr>
                <w:rFonts w:eastAsia="MS Mincho" w:cs="Arial"/>
                <w:lang w:val="en-US"/>
              </w:rPr>
              <w:t xml:space="preserve"> - </w:t>
            </w:r>
            <w:proofErr w:type="spellStart"/>
            <w:r w:rsidRPr="00E50EC4">
              <w:rPr>
                <w:rFonts w:eastAsia="MS Mincho" w:cs="Arial"/>
                <w:lang w:val="en-US"/>
              </w:rPr>
              <w:t>Část</w:t>
            </w:r>
            <w:proofErr w:type="spellEnd"/>
            <w:r w:rsidRPr="00E50EC4">
              <w:rPr>
                <w:rFonts w:eastAsia="MS Mincho" w:cs="Arial"/>
                <w:lang w:val="en-US"/>
              </w:rPr>
              <w:t xml:space="preserve"> 1: </w:t>
            </w:r>
            <w:proofErr w:type="spellStart"/>
            <w:r w:rsidRPr="00E50EC4">
              <w:rPr>
                <w:rFonts w:eastAsia="MS Mincho" w:cs="Arial"/>
                <w:lang w:val="en-US"/>
              </w:rPr>
              <w:t>Obecná</w:t>
            </w:r>
            <w:proofErr w:type="spellEnd"/>
            <w:r w:rsidRPr="00E50EC4">
              <w:rPr>
                <w:rFonts w:eastAsia="MS Mincho" w:cs="Arial"/>
                <w:lang w:val="en-US"/>
              </w:rPr>
              <w:t xml:space="preserve"> </w:t>
            </w:r>
            <w:proofErr w:type="spellStart"/>
            <w:r w:rsidRPr="00E50EC4">
              <w:rPr>
                <w:rFonts w:eastAsia="MS Mincho" w:cs="Arial"/>
                <w:lang w:val="en-US"/>
              </w:rPr>
              <w:t>pravidla</w:t>
            </w:r>
            <w:proofErr w:type="spellEnd"/>
          </w:p>
        </w:tc>
      </w:tr>
    </w:tbl>
    <w:p w14:paraId="13201AF8" w14:textId="77777777" w:rsidR="00A25EB2" w:rsidRPr="00E50EC4" w:rsidRDefault="00A25EB2" w:rsidP="00FC4A88">
      <w:pPr>
        <w:spacing w:after="0" w:line="240" w:lineRule="auto"/>
        <w:contextualSpacing w:val="0"/>
        <w:rPr>
          <w:rFonts w:eastAsia="Calibri" w:cs="Arial"/>
        </w:rPr>
      </w:pPr>
    </w:p>
    <w:p w14:paraId="2FBB56E6" w14:textId="77777777" w:rsidR="0038708B" w:rsidRPr="00E50EC4" w:rsidRDefault="0038708B" w:rsidP="00ED4882">
      <w:pPr>
        <w:numPr>
          <w:ilvl w:val="0"/>
          <w:numId w:val="7"/>
        </w:numPr>
        <w:spacing w:after="0" w:line="240" w:lineRule="auto"/>
        <w:contextualSpacing w:val="0"/>
        <w:rPr>
          <w:rFonts w:eastAsia="Calibri" w:cs="Arial"/>
        </w:rPr>
      </w:pPr>
      <w:r w:rsidRPr="00E50EC4">
        <w:rPr>
          <w:rFonts w:eastAsia="Calibri" w:cs="Arial"/>
        </w:rPr>
        <w:t>Programové vybavení:</w:t>
      </w:r>
    </w:p>
    <w:p w14:paraId="3F402761" w14:textId="77777777" w:rsidR="00922623" w:rsidRPr="00E50EC4" w:rsidRDefault="00922623" w:rsidP="00922623">
      <w:pPr>
        <w:pStyle w:val="seznam"/>
        <w:ind w:firstLine="360"/>
        <w:rPr>
          <w:rFonts w:cs="Arial"/>
        </w:rPr>
      </w:pPr>
      <w:r w:rsidRPr="00E50EC4">
        <w:rPr>
          <w:rFonts w:cs="Arial"/>
        </w:rPr>
        <w:t>FINE spol. s.r.o.</w:t>
      </w:r>
    </w:p>
    <w:p w14:paraId="1B337E7F" w14:textId="77777777" w:rsidR="0038708B" w:rsidRPr="00E50EC4" w:rsidRDefault="0038708B" w:rsidP="00922623">
      <w:pPr>
        <w:pStyle w:val="seznam"/>
        <w:ind w:firstLine="360"/>
        <w:rPr>
          <w:rFonts w:cs="Arial"/>
        </w:rPr>
      </w:pPr>
      <w:r w:rsidRPr="00E50EC4">
        <w:rPr>
          <w:rFonts w:cs="Arial"/>
        </w:rPr>
        <w:t>Microsoft Office</w:t>
      </w:r>
    </w:p>
    <w:p w14:paraId="218881D7" w14:textId="582D7E04" w:rsidR="0038708B" w:rsidRPr="00E50EC4" w:rsidRDefault="0038708B" w:rsidP="00922623">
      <w:pPr>
        <w:pStyle w:val="seznam"/>
        <w:ind w:firstLine="360"/>
        <w:rPr>
          <w:rFonts w:cs="Arial"/>
        </w:rPr>
      </w:pPr>
      <w:r w:rsidRPr="00E50EC4">
        <w:rPr>
          <w:rFonts w:cs="Arial"/>
        </w:rPr>
        <w:t>Statické tabulky</w:t>
      </w:r>
    </w:p>
    <w:p w14:paraId="54444D17" w14:textId="1E6C4133" w:rsidR="00950EC2" w:rsidRPr="00E50EC4" w:rsidRDefault="00291352" w:rsidP="006C34E1">
      <w:pPr>
        <w:pStyle w:val="seznam"/>
        <w:ind w:firstLine="360"/>
        <w:rPr>
          <w:rFonts w:cs="Arial"/>
        </w:rPr>
      </w:pPr>
      <w:proofErr w:type="spellStart"/>
      <w:r w:rsidRPr="00E50EC4">
        <w:rPr>
          <w:rFonts w:cs="Arial"/>
        </w:rPr>
        <w:t>Scia</w:t>
      </w:r>
      <w:proofErr w:type="spellEnd"/>
      <w:r w:rsidRPr="00E50EC4">
        <w:rPr>
          <w:rFonts w:cs="Arial"/>
        </w:rPr>
        <w:t xml:space="preserve"> </w:t>
      </w:r>
      <w:proofErr w:type="spellStart"/>
      <w:r w:rsidRPr="00E50EC4">
        <w:rPr>
          <w:rFonts w:cs="Arial"/>
        </w:rPr>
        <w:t>Engineer</w:t>
      </w:r>
      <w:proofErr w:type="spellEnd"/>
      <w:r w:rsidRPr="00E50EC4">
        <w:rPr>
          <w:rFonts w:cs="Arial"/>
        </w:rPr>
        <w:t xml:space="preserve"> </w:t>
      </w:r>
      <w:r w:rsidR="00965BF0" w:rsidRPr="00E50EC4">
        <w:rPr>
          <w:rFonts w:cs="Arial"/>
        </w:rPr>
        <w:t>24</w:t>
      </w:r>
    </w:p>
    <w:p w14:paraId="7E8BA542" w14:textId="45462FFB" w:rsidR="00887CFC" w:rsidRPr="00E50EC4" w:rsidRDefault="00887CFC" w:rsidP="006C34E1">
      <w:pPr>
        <w:pStyle w:val="seznam"/>
        <w:ind w:firstLine="360"/>
        <w:rPr>
          <w:rFonts w:cs="Arial"/>
        </w:rPr>
      </w:pPr>
      <w:proofErr w:type="spellStart"/>
      <w:r w:rsidRPr="00E50EC4">
        <w:rPr>
          <w:rFonts w:cs="Arial"/>
        </w:rPr>
        <w:t>Allplan</w:t>
      </w:r>
      <w:proofErr w:type="spellEnd"/>
      <w:r w:rsidRPr="00E50EC4">
        <w:rPr>
          <w:rFonts w:cs="Arial"/>
        </w:rPr>
        <w:t xml:space="preserve"> 202</w:t>
      </w:r>
      <w:r w:rsidR="00965BF0" w:rsidRPr="00E50EC4">
        <w:rPr>
          <w:rFonts w:cs="Arial"/>
        </w:rPr>
        <w:t>4</w:t>
      </w:r>
    </w:p>
    <w:p w14:paraId="65388CC2" w14:textId="77777777" w:rsidR="00887CFC" w:rsidRPr="00E50EC4" w:rsidRDefault="00887CFC" w:rsidP="006C34E1">
      <w:pPr>
        <w:pStyle w:val="seznam"/>
        <w:ind w:firstLine="360"/>
        <w:rPr>
          <w:rFonts w:cs="Arial"/>
        </w:rPr>
      </w:pPr>
    </w:p>
    <w:p w14:paraId="0CE9D553" w14:textId="77777777" w:rsidR="00B07F28" w:rsidRPr="00E50EC4" w:rsidRDefault="00B07F28" w:rsidP="0038708B">
      <w:pPr>
        <w:pStyle w:val="Nadpis1"/>
        <w:rPr>
          <w:rFonts w:cs="Arial"/>
        </w:rPr>
      </w:pPr>
      <w:bookmarkStart w:id="28" w:name="_Toc532640898"/>
      <w:bookmarkStart w:id="29" w:name="_Toc532640937"/>
      <w:bookmarkStart w:id="30" w:name="_Toc179538723"/>
      <w:r w:rsidRPr="00E50EC4">
        <w:rPr>
          <w:rFonts w:cs="Arial"/>
        </w:rPr>
        <w:t>Materiály</w:t>
      </w:r>
      <w:bookmarkEnd w:id="28"/>
      <w:bookmarkEnd w:id="29"/>
      <w:bookmarkEnd w:id="30"/>
    </w:p>
    <w:p w14:paraId="01A977D2" w14:textId="348662DD" w:rsidR="007A12E6" w:rsidRPr="00E50EC4" w:rsidRDefault="004A2B49" w:rsidP="004A2B49">
      <w:pPr>
        <w:pStyle w:val="Odstavecseseznamem"/>
        <w:numPr>
          <w:ilvl w:val="0"/>
          <w:numId w:val="16"/>
        </w:numPr>
        <w:rPr>
          <w:rFonts w:eastAsia="Calibri" w:cs="Arial"/>
        </w:rPr>
      </w:pPr>
      <w:r w:rsidRPr="00E50EC4">
        <w:rPr>
          <w:rFonts w:eastAsia="Calibri" w:cs="Arial"/>
        </w:rPr>
        <w:t>Betonové konstrukce:</w:t>
      </w:r>
    </w:p>
    <w:p w14:paraId="295BCE87" w14:textId="18EF3907" w:rsidR="00866B70" w:rsidRPr="00E50EC4" w:rsidRDefault="00FC4A88" w:rsidP="00B47187">
      <w:pPr>
        <w:ind w:left="708" w:firstLine="708"/>
        <w:rPr>
          <w:rFonts w:eastAsia="Calibri" w:cs="Arial"/>
        </w:rPr>
      </w:pPr>
      <w:r w:rsidRPr="00E50EC4">
        <w:rPr>
          <w:rFonts w:eastAsia="Calibri" w:cs="Arial"/>
        </w:rPr>
        <w:t xml:space="preserve">Výztuž </w:t>
      </w:r>
      <w:r w:rsidRPr="00E50EC4">
        <w:rPr>
          <w:rFonts w:eastAsia="Calibri" w:cs="Arial"/>
        </w:rPr>
        <w:tab/>
      </w:r>
      <w:r w:rsidRPr="00E50EC4">
        <w:rPr>
          <w:rFonts w:eastAsia="Calibri" w:cs="Arial"/>
        </w:rPr>
        <w:tab/>
      </w:r>
      <w:r w:rsidRPr="00E50EC4">
        <w:rPr>
          <w:rFonts w:eastAsia="Calibri" w:cs="Arial"/>
        </w:rPr>
        <w:tab/>
      </w:r>
      <w:r w:rsidRPr="00E50EC4">
        <w:rPr>
          <w:rFonts w:eastAsia="Calibri" w:cs="Arial"/>
        </w:rPr>
        <w:tab/>
      </w:r>
      <w:r w:rsidR="00287202" w:rsidRPr="00E50EC4">
        <w:rPr>
          <w:rFonts w:eastAsia="Calibri" w:cs="Arial"/>
        </w:rPr>
        <w:tab/>
      </w:r>
      <w:r w:rsidRPr="00E50EC4">
        <w:rPr>
          <w:rFonts w:eastAsia="Calibri" w:cs="Arial"/>
        </w:rPr>
        <w:t>-B500B</w:t>
      </w:r>
    </w:p>
    <w:p w14:paraId="7BBD53EA" w14:textId="58260A31" w:rsidR="00287202" w:rsidRPr="00E50EC4" w:rsidRDefault="00D55004" w:rsidP="004A2B49">
      <w:pPr>
        <w:ind w:left="708" w:firstLine="708"/>
        <w:rPr>
          <w:rFonts w:eastAsia="Calibri" w:cs="Arial"/>
        </w:rPr>
      </w:pPr>
      <w:r w:rsidRPr="00E50EC4">
        <w:rPr>
          <w:rFonts w:eastAsia="Calibri" w:cs="Arial"/>
        </w:rPr>
        <w:t>B</w:t>
      </w:r>
      <w:r w:rsidR="00287202" w:rsidRPr="00E50EC4">
        <w:rPr>
          <w:rFonts w:eastAsia="Calibri" w:cs="Arial"/>
        </w:rPr>
        <w:t>etonové konstrukce</w:t>
      </w:r>
      <w:r w:rsidR="001D7B39" w:rsidRPr="00E50EC4">
        <w:rPr>
          <w:rFonts w:eastAsia="Calibri" w:cs="Arial"/>
        </w:rPr>
        <w:tab/>
      </w:r>
      <w:r w:rsidR="001D7B39" w:rsidRPr="00E50EC4">
        <w:rPr>
          <w:rFonts w:eastAsia="Calibri" w:cs="Arial"/>
        </w:rPr>
        <w:tab/>
      </w:r>
      <w:r w:rsidR="00287202" w:rsidRPr="00E50EC4">
        <w:rPr>
          <w:rFonts w:eastAsia="Calibri" w:cs="Arial"/>
        </w:rPr>
        <w:tab/>
      </w:r>
      <w:r w:rsidR="00287202" w:rsidRPr="00E50EC4">
        <w:rPr>
          <w:rFonts w:eastAsia="Calibri" w:cs="Arial"/>
        </w:rPr>
        <w:tab/>
        <w:t>-C</w:t>
      </w:r>
      <w:r w:rsidR="00372961" w:rsidRPr="00E50EC4">
        <w:rPr>
          <w:rFonts w:eastAsia="Calibri" w:cs="Arial"/>
        </w:rPr>
        <w:t>30/37</w:t>
      </w:r>
      <w:r w:rsidR="00965BF0" w:rsidRPr="00E50EC4">
        <w:rPr>
          <w:rFonts w:eastAsia="Calibri" w:cs="Arial"/>
        </w:rPr>
        <w:t xml:space="preserve"> </w:t>
      </w:r>
      <w:r w:rsidR="00287202" w:rsidRPr="00E50EC4">
        <w:rPr>
          <w:rFonts w:eastAsia="Calibri" w:cs="Arial"/>
        </w:rPr>
        <w:t>XC4</w:t>
      </w:r>
      <w:r w:rsidR="001D7B39" w:rsidRPr="00E50EC4">
        <w:rPr>
          <w:rFonts w:eastAsia="Calibri" w:cs="Arial"/>
        </w:rPr>
        <w:t>;</w:t>
      </w:r>
      <w:r w:rsidR="00372961" w:rsidRPr="00E50EC4">
        <w:rPr>
          <w:rFonts w:eastAsia="Calibri" w:cs="Arial"/>
        </w:rPr>
        <w:t xml:space="preserve"> </w:t>
      </w:r>
      <w:r w:rsidR="001D7B39" w:rsidRPr="00E50EC4">
        <w:rPr>
          <w:rFonts w:eastAsia="Calibri" w:cs="Arial"/>
        </w:rPr>
        <w:t>XA1; XM1</w:t>
      </w:r>
    </w:p>
    <w:p w14:paraId="012E5AE4" w14:textId="6890674C" w:rsidR="00372961" w:rsidRPr="00E50EC4" w:rsidRDefault="00372961" w:rsidP="001D7B39">
      <w:pPr>
        <w:ind w:left="708" w:firstLine="708"/>
        <w:rPr>
          <w:rFonts w:eastAsia="Calibri" w:cs="Arial"/>
        </w:rPr>
      </w:pPr>
      <w:r w:rsidRPr="00E50EC4">
        <w:rPr>
          <w:rFonts w:eastAsia="Calibri" w:cs="Arial"/>
        </w:rPr>
        <w:tab/>
      </w:r>
    </w:p>
    <w:p w14:paraId="0B3A867E" w14:textId="037246EC" w:rsidR="00FC4A88" w:rsidRPr="00E50EC4" w:rsidRDefault="00FC4A88" w:rsidP="00FC4A88">
      <w:pPr>
        <w:pStyle w:val="Odstavecseseznamem"/>
        <w:numPr>
          <w:ilvl w:val="0"/>
          <w:numId w:val="16"/>
        </w:numPr>
        <w:rPr>
          <w:rFonts w:eastAsia="Calibri" w:cs="Arial"/>
        </w:rPr>
      </w:pPr>
      <w:r w:rsidRPr="00E50EC4">
        <w:rPr>
          <w:rFonts w:eastAsia="Calibri" w:cs="Arial"/>
        </w:rPr>
        <w:t>Ocelové konstrukce:</w:t>
      </w:r>
    </w:p>
    <w:p w14:paraId="6B6B30E1" w14:textId="09A8948E" w:rsidR="00866B70" w:rsidRPr="00E50EC4" w:rsidRDefault="001D7B39" w:rsidP="005B604E">
      <w:pPr>
        <w:pStyle w:val="Odstavecseseznamem"/>
        <w:ind w:left="1416"/>
        <w:rPr>
          <w:rFonts w:eastAsia="Calibri" w:cs="Arial"/>
        </w:rPr>
      </w:pPr>
      <w:r w:rsidRPr="00E50EC4">
        <w:rPr>
          <w:rFonts w:eastAsia="Calibri" w:cs="Arial"/>
        </w:rPr>
        <w:t>P</w:t>
      </w:r>
      <w:r w:rsidR="00965BF0" w:rsidRPr="00E50EC4">
        <w:rPr>
          <w:rFonts w:eastAsia="Calibri" w:cs="Arial"/>
        </w:rPr>
        <w:t>lotny</w:t>
      </w:r>
      <w:r w:rsidRPr="00E50EC4">
        <w:rPr>
          <w:rFonts w:eastAsia="Calibri" w:cs="Arial"/>
        </w:rPr>
        <w:t xml:space="preserve"> a lemování </w:t>
      </w:r>
      <w:r w:rsidRPr="00E50EC4">
        <w:rPr>
          <w:rFonts w:eastAsia="Calibri" w:cs="Arial"/>
        </w:rPr>
        <w:tab/>
      </w:r>
      <w:r w:rsidR="00FC4A88" w:rsidRPr="00E50EC4">
        <w:rPr>
          <w:rFonts w:eastAsia="Calibri" w:cs="Arial"/>
        </w:rPr>
        <w:t xml:space="preserve"> </w:t>
      </w:r>
      <w:r w:rsidR="00FC4A88" w:rsidRPr="00E50EC4">
        <w:rPr>
          <w:rFonts w:eastAsia="Calibri" w:cs="Arial"/>
        </w:rPr>
        <w:tab/>
      </w:r>
      <w:r w:rsidR="00FC4A88" w:rsidRPr="00E50EC4">
        <w:rPr>
          <w:rFonts w:eastAsia="Calibri" w:cs="Arial"/>
        </w:rPr>
        <w:tab/>
      </w:r>
      <w:r w:rsidR="00FC4A88" w:rsidRPr="00E50EC4">
        <w:rPr>
          <w:rFonts w:eastAsia="Calibri" w:cs="Arial"/>
        </w:rPr>
        <w:tab/>
        <w:t>- S</w:t>
      </w:r>
      <w:r w:rsidR="00372961" w:rsidRPr="00E50EC4">
        <w:rPr>
          <w:rFonts w:eastAsia="Calibri" w:cs="Arial"/>
        </w:rPr>
        <w:t>235</w:t>
      </w:r>
      <w:r w:rsidR="00287202" w:rsidRPr="00E50EC4">
        <w:rPr>
          <w:rFonts w:eastAsia="Calibri" w:cs="Arial"/>
        </w:rPr>
        <w:t xml:space="preserve"> </w:t>
      </w:r>
      <w:r w:rsidR="00FC4A88" w:rsidRPr="00E50EC4">
        <w:rPr>
          <w:rFonts w:eastAsia="Calibri" w:cs="Arial"/>
        </w:rPr>
        <w:t>JR</w:t>
      </w:r>
    </w:p>
    <w:p w14:paraId="5D665C46" w14:textId="77777777" w:rsidR="009168D4" w:rsidRPr="00E50EC4" w:rsidRDefault="00D35E68" w:rsidP="009168D4">
      <w:pPr>
        <w:pStyle w:val="Nadpis1"/>
        <w:rPr>
          <w:rFonts w:cs="Arial"/>
        </w:rPr>
      </w:pPr>
      <w:bookmarkStart w:id="31" w:name="_Toc435044836"/>
      <w:bookmarkStart w:id="32" w:name="_Toc532640899"/>
      <w:bookmarkStart w:id="33" w:name="_Toc532640938"/>
      <w:bookmarkStart w:id="34" w:name="_Toc179538724"/>
      <w:r w:rsidRPr="00E50EC4">
        <w:rPr>
          <w:rFonts w:cs="Arial"/>
        </w:rPr>
        <w:t>Z</w:t>
      </w:r>
      <w:bookmarkEnd w:id="31"/>
      <w:r w:rsidR="00A37C11" w:rsidRPr="00E50EC4">
        <w:rPr>
          <w:rFonts w:cs="Arial"/>
        </w:rPr>
        <w:t>ávěr</w:t>
      </w:r>
      <w:bookmarkEnd w:id="32"/>
      <w:bookmarkEnd w:id="33"/>
      <w:bookmarkEnd w:id="34"/>
    </w:p>
    <w:p w14:paraId="53B79CED" w14:textId="77777777" w:rsidR="001D7B39" w:rsidRPr="00E50EC4" w:rsidRDefault="001D7B39" w:rsidP="007A3F34">
      <w:pPr>
        <w:pStyle w:val="seznam"/>
        <w:rPr>
          <w:rFonts w:cs="Arial"/>
        </w:rPr>
      </w:pPr>
    </w:p>
    <w:p w14:paraId="76D41388" w14:textId="3DCF45DA" w:rsidR="007A12E6" w:rsidRPr="00E50EC4" w:rsidRDefault="007A12E6" w:rsidP="007A3F34">
      <w:pPr>
        <w:pStyle w:val="seznam"/>
        <w:rPr>
          <w:rFonts w:cs="Arial"/>
        </w:rPr>
      </w:pPr>
      <w:r w:rsidRPr="00E50EC4">
        <w:rPr>
          <w:rFonts w:cs="Arial"/>
        </w:rPr>
        <w:t>Nové konstrukce jsou proveditelné za výše uvedených podmínek a doporučení.</w:t>
      </w:r>
    </w:p>
    <w:p w14:paraId="40FE4D41" w14:textId="77777777" w:rsidR="001413F0" w:rsidRPr="00E50EC4" w:rsidRDefault="001B4159" w:rsidP="007A3F34">
      <w:pPr>
        <w:pStyle w:val="seznam"/>
        <w:rPr>
          <w:rFonts w:cs="Arial"/>
        </w:rPr>
      </w:pPr>
      <w:r w:rsidRPr="00E50EC4">
        <w:rPr>
          <w:rFonts w:cs="Arial"/>
        </w:rPr>
        <w:t>Posuzované konstrukce b</w:t>
      </w:r>
      <w:r w:rsidR="001413F0" w:rsidRPr="00E50EC4">
        <w:rPr>
          <w:rFonts w:cs="Arial"/>
        </w:rPr>
        <w:t>yl</w:t>
      </w:r>
      <w:r w:rsidRPr="00E50EC4">
        <w:rPr>
          <w:rFonts w:cs="Arial"/>
        </w:rPr>
        <w:t>y</w:t>
      </w:r>
      <w:r w:rsidR="007A12E6" w:rsidRPr="00E50EC4">
        <w:rPr>
          <w:rFonts w:cs="Arial"/>
        </w:rPr>
        <w:t xml:space="preserve"> posouzen</w:t>
      </w:r>
      <w:r w:rsidRPr="00E50EC4">
        <w:rPr>
          <w:rFonts w:cs="Arial"/>
        </w:rPr>
        <w:t>y</w:t>
      </w:r>
      <w:r w:rsidR="007A12E6" w:rsidRPr="00E50EC4">
        <w:rPr>
          <w:rFonts w:cs="Arial"/>
        </w:rPr>
        <w:t xml:space="preserve"> na 1 a 2 mezní stav a za uvedených předpokladů konstrukce vyhovuje.</w:t>
      </w:r>
    </w:p>
    <w:p w14:paraId="2CD394ED" w14:textId="77777777" w:rsidR="00321B2E" w:rsidRPr="00E50EC4" w:rsidRDefault="00321B2E" w:rsidP="007A3F34">
      <w:pPr>
        <w:pStyle w:val="seznam"/>
        <w:rPr>
          <w:rFonts w:cs="Arial"/>
        </w:rPr>
      </w:pPr>
    </w:p>
    <w:p w14:paraId="76E69266" w14:textId="3B9DB402" w:rsidR="001B4159" w:rsidRPr="00E50EC4" w:rsidRDefault="001B4159" w:rsidP="007A3F34">
      <w:pPr>
        <w:pStyle w:val="seznam"/>
        <w:rPr>
          <w:rFonts w:cs="Arial"/>
        </w:rPr>
      </w:pPr>
      <w:r w:rsidRPr="00E50EC4">
        <w:rPr>
          <w:rFonts w:cs="Arial"/>
        </w:rPr>
        <w:t xml:space="preserve">Statický posudek je zpracován ve stupni dokumentace pro </w:t>
      </w:r>
      <w:r w:rsidR="001D7B39" w:rsidRPr="00E50EC4">
        <w:rPr>
          <w:rFonts w:cs="Arial"/>
        </w:rPr>
        <w:t>výběr zhotovitele</w:t>
      </w:r>
      <w:r w:rsidRPr="00E50EC4">
        <w:rPr>
          <w:rFonts w:cs="Arial"/>
        </w:rPr>
        <w:t xml:space="preserve"> a nenahrazuje dokumentaci pro provedení stavby.</w:t>
      </w:r>
      <w:r w:rsidR="001D7B39" w:rsidRPr="00E50EC4">
        <w:rPr>
          <w:rFonts w:cs="Arial"/>
        </w:rPr>
        <w:t xml:space="preserve"> </w:t>
      </w:r>
    </w:p>
    <w:p w14:paraId="47B2EA4B" w14:textId="77777777" w:rsidR="0071593F" w:rsidRPr="00E50EC4" w:rsidRDefault="0071593F" w:rsidP="007A3F34">
      <w:pPr>
        <w:pStyle w:val="seznam"/>
        <w:rPr>
          <w:rFonts w:cs="Arial"/>
        </w:rPr>
      </w:pPr>
    </w:p>
    <w:p w14:paraId="068B4074" w14:textId="77777777" w:rsidR="0038708B" w:rsidRPr="00E50EC4" w:rsidRDefault="0038708B" w:rsidP="0038708B">
      <w:pPr>
        <w:pStyle w:val="seznam"/>
        <w:rPr>
          <w:rFonts w:eastAsia="Calibri" w:cs="Arial"/>
        </w:rPr>
      </w:pPr>
      <w:r w:rsidRPr="00E50EC4">
        <w:rPr>
          <w:rFonts w:eastAsia="Calibri" w:cs="Arial"/>
        </w:rPr>
        <w:tab/>
      </w:r>
      <w:r w:rsidRPr="00E50EC4">
        <w:rPr>
          <w:rFonts w:eastAsia="Calibri" w:cs="Arial"/>
        </w:rPr>
        <w:tab/>
      </w:r>
      <w:r w:rsidRPr="00E50EC4">
        <w:rPr>
          <w:rFonts w:eastAsia="Calibri" w:cs="Arial"/>
        </w:rPr>
        <w:tab/>
      </w:r>
      <w:r w:rsidRPr="00E50EC4">
        <w:rPr>
          <w:rFonts w:eastAsia="Calibri" w:cs="Arial"/>
        </w:rPr>
        <w:tab/>
      </w:r>
      <w:r w:rsidRPr="00E50EC4">
        <w:rPr>
          <w:rFonts w:eastAsia="Calibri" w:cs="Arial"/>
        </w:rPr>
        <w:tab/>
      </w:r>
      <w:r w:rsidRPr="00E50EC4">
        <w:rPr>
          <w:rFonts w:eastAsia="Calibri" w:cs="Arial"/>
        </w:rPr>
        <w:tab/>
      </w:r>
      <w:r w:rsidRPr="00E50EC4">
        <w:rPr>
          <w:rFonts w:eastAsia="Calibri" w:cs="Arial"/>
        </w:rPr>
        <w:tab/>
      </w:r>
      <w:r w:rsidRPr="00E50EC4">
        <w:rPr>
          <w:rFonts w:eastAsia="Calibri" w:cs="Arial"/>
        </w:rPr>
        <w:tab/>
      </w:r>
      <w:r w:rsidRPr="00E50EC4">
        <w:rPr>
          <w:rFonts w:eastAsia="Calibri" w:cs="Arial"/>
        </w:rPr>
        <w:tab/>
      </w:r>
    </w:p>
    <w:p w14:paraId="27345D1C" w14:textId="5A5430F2" w:rsidR="0038708B" w:rsidRPr="00E50EC4" w:rsidRDefault="005C4440" w:rsidP="00641305">
      <w:pPr>
        <w:rPr>
          <w:rFonts w:cs="Arial"/>
        </w:rPr>
      </w:pPr>
      <w:r w:rsidRPr="00E50EC4">
        <w:rPr>
          <w:rFonts w:cs="Arial"/>
        </w:rPr>
        <w:t xml:space="preserve">Ve Frýdku-Místku dne </w:t>
      </w:r>
      <w:r w:rsidR="001D7B39" w:rsidRPr="00E50EC4">
        <w:rPr>
          <w:rFonts w:cs="Arial"/>
        </w:rPr>
        <w:t>3</w:t>
      </w:r>
      <w:r w:rsidR="005B604E" w:rsidRPr="00E50EC4">
        <w:rPr>
          <w:rFonts w:cs="Arial"/>
        </w:rPr>
        <w:t>0</w:t>
      </w:r>
      <w:r w:rsidR="001413F0" w:rsidRPr="00E50EC4">
        <w:rPr>
          <w:rFonts w:cs="Arial"/>
        </w:rPr>
        <w:t xml:space="preserve">. </w:t>
      </w:r>
      <w:r w:rsidR="00A27433" w:rsidRPr="00E50EC4">
        <w:rPr>
          <w:rFonts w:cs="Arial"/>
        </w:rPr>
        <w:t>0</w:t>
      </w:r>
      <w:r w:rsidR="001D7B39" w:rsidRPr="00E50EC4">
        <w:rPr>
          <w:rFonts w:cs="Arial"/>
        </w:rPr>
        <w:t>5</w:t>
      </w:r>
      <w:r w:rsidR="00F53BB8" w:rsidRPr="00E50EC4">
        <w:rPr>
          <w:rFonts w:cs="Arial"/>
        </w:rPr>
        <w:t>.</w:t>
      </w:r>
      <w:r w:rsidR="0038708B" w:rsidRPr="00E50EC4">
        <w:rPr>
          <w:rFonts w:cs="Arial"/>
        </w:rPr>
        <w:t xml:space="preserve"> 20</w:t>
      </w:r>
      <w:r w:rsidR="007A12E6" w:rsidRPr="00E50EC4">
        <w:rPr>
          <w:rFonts w:cs="Arial"/>
        </w:rPr>
        <w:t>2</w:t>
      </w:r>
      <w:r w:rsidR="001D7B39" w:rsidRPr="00E50EC4">
        <w:rPr>
          <w:rFonts w:cs="Arial"/>
        </w:rPr>
        <w:t>5</w:t>
      </w:r>
      <w:r w:rsidR="0038708B" w:rsidRPr="00E50EC4">
        <w:rPr>
          <w:rFonts w:cs="Arial"/>
        </w:rPr>
        <w:t xml:space="preserve"> </w:t>
      </w:r>
      <w:r w:rsidR="0038708B" w:rsidRPr="00E50EC4">
        <w:rPr>
          <w:rFonts w:cs="Arial"/>
        </w:rPr>
        <w:tab/>
      </w:r>
      <w:r w:rsidR="0038708B" w:rsidRPr="00E50EC4">
        <w:rPr>
          <w:rFonts w:cs="Arial"/>
        </w:rPr>
        <w:tab/>
      </w:r>
      <w:r w:rsidR="0038708B" w:rsidRPr="00E50EC4">
        <w:rPr>
          <w:rFonts w:cs="Arial"/>
        </w:rPr>
        <w:tab/>
      </w:r>
      <w:r w:rsidR="00641305" w:rsidRPr="00E50EC4">
        <w:rPr>
          <w:rFonts w:cs="Arial"/>
        </w:rPr>
        <w:t>Vypracoval:</w:t>
      </w:r>
      <w:r w:rsidR="0038708B" w:rsidRPr="00E50EC4">
        <w:rPr>
          <w:rFonts w:cs="Arial"/>
        </w:rPr>
        <w:tab/>
        <w:t xml:space="preserve">    Ing. </w:t>
      </w:r>
      <w:r w:rsidR="005A26E7" w:rsidRPr="00E50EC4">
        <w:rPr>
          <w:rFonts w:cs="Arial"/>
        </w:rPr>
        <w:t>Jiří Wolf</w:t>
      </w:r>
    </w:p>
    <w:p w14:paraId="48230331" w14:textId="77777777" w:rsidR="005A26E7" w:rsidRPr="00E50EC4" w:rsidRDefault="005A26E7" w:rsidP="00641305">
      <w:pPr>
        <w:rPr>
          <w:rFonts w:cs="Arial"/>
        </w:rPr>
      </w:pPr>
    </w:p>
    <w:p w14:paraId="3F5C375A" w14:textId="460CE7B5" w:rsidR="005A26E7" w:rsidRPr="00E50EC4" w:rsidRDefault="005A26E7" w:rsidP="005A26E7">
      <w:pPr>
        <w:ind w:left="4248" w:firstLine="708"/>
        <w:rPr>
          <w:rFonts w:cs="Arial"/>
        </w:rPr>
      </w:pPr>
      <w:r w:rsidRPr="00E50EC4">
        <w:rPr>
          <w:rFonts w:cs="Arial"/>
        </w:rPr>
        <w:t>Kontroloval:</w:t>
      </w:r>
      <w:r w:rsidRPr="00E50EC4">
        <w:rPr>
          <w:rFonts w:cs="Arial"/>
        </w:rPr>
        <w:tab/>
        <w:t xml:space="preserve">    Ing. Martin Fusek</w:t>
      </w:r>
    </w:p>
    <w:p w14:paraId="4FC45E7F" w14:textId="77777777" w:rsidR="005A26E7" w:rsidRPr="00E50EC4" w:rsidRDefault="005A26E7" w:rsidP="005A26E7">
      <w:pPr>
        <w:tabs>
          <w:tab w:val="left" w:pos="5954"/>
          <w:tab w:val="left" w:pos="6946"/>
        </w:tabs>
        <w:ind w:left="5954"/>
        <w:jc w:val="center"/>
        <w:rPr>
          <w:rFonts w:cs="Arial"/>
        </w:rPr>
      </w:pPr>
      <w:r w:rsidRPr="00E50EC4">
        <w:rPr>
          <w:rFonts w:cs="Arial"/>
        </w:rPr>
        <w:t>Autorizovaný inženýr</w:t>
      </w:r>
    </w:p>
    <w:p w14:paraId="3B6A1012" w14:textId="77777777" w:rsidR="005A26E7" w:rsidRPr="00E50EC4" w:rsidRDefault="005A26E7" w:rsidP="005A26E7">
      <w:pPr>
        <w:tabs>
          <w:tab w:val="left" w:pos="5954"/>
          <w:tab w:val="left" w:pos="6946"/>
        </w:tabs>
        <w:ind w:left="5954"/>
        <w:jc w:val="center"/>
        <w:rPr>
          <w:rFonts w:cs="Arial"/>
        </w:rPr>
      </w:pPr>
      <w:r w:rsidRPr="00E50EC4">
        <w:rPr>
          <w:rFonts w:cs="Arial"/>
        </w:rPr>
        <w:t>pro statiku a dynamiku</w:t>
      </w:r>
    </w:p>
    <w:p w14:paraId="1A14E798" w14:textId="13498E00" w:rsidR="00E44133" w:rsidRPr="00E50EC4" w:rsidRDefault="005A26E7" w:rsidP="0008469D">
      <w:pPr>
        <w:ind w:left="4956" w:firstLine="708"/>
        <w:rPr>
          <w:rFonts w:cs="Arial"/>
        </w:rPr>
      </w:pPr>
      <w:r w:rsidRPr="00E50EC4">
        <w:rPr>
          <w:rFonts w:cs="Arial"/>
        </w:rPr>
        <w:t xml:space="preserve">                ČKAIT 1103006</w:t>
      </w:r>
    </w:p>
    <w:p w14:paraId="6968703A" w14:textId="77777777" w:rsidR="003318C6" w:rsidRPr="00E50EC4" w:rsidRDefault="003318C6" w:rsidP="0008469D">
      <w:pPr>
        <w:ind w:left="4956" w:firstLine="708"/>
        <w:rPr>
          <w:rFonts w:cs="Arial"/>
        </w:rPr>
      </w:pPr>
    </w:p>
    <w:p w14:paraId="572B934D" w14:textId="77777777" w:rsidR="00372961" w:rsidRPr="00E50EC4" w:rsidRDefault="00372961" w:rsidP="00D54AF3">
      <w:pPr>
        <w:rPr>
          <w:rFonts w:cs="Arial"/>
        </w:rPr>
      </w:pPr>
    </w:p>
    <w:p w14:paraId="2F0562EC" w14:textId="263D76EC" w:rsidR="00E44133" w:rsidRPr="00E50EC4" w:rsidRDefault="00E44133" w:rsidP="00EF75F7">
      <w:pPr>
        <w:pStyle w:val="Nadpis1"/>
        <w:numPr>
          <w:ilvl w:val="0"/>
          <w:numId w:val="0"/>
        </w:numPr>
        <w:rPr>
          <w:rFonts w:cs="Arial"/>
        </w:rPr>
      </w:pPr>
    </w:p>
    <w:sectPr w:rsidR="00E44133" w:rsidRPr="00E50EC4" w:rsidSect="00DB0AE8">
      <w:headerReference w:type="default" r:id="rId8"/>
      <w:footerReference w:type="default" r:id="rId9"/>
      <w:pgSz w:w="11906" w:h="16838"/>
      <w:pgMar w:top="1134" w:right="1417" w:bottom="1417" w:left="1417" w:header="567" w:footer="411"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3E2742" w14:textId="77777777" w:rsidR="00894F4F" w:rsidRDefault="00894F4F" w:rsidP="00FF5FEB">
      <w:pPr>
        <w:spacing w:after="0" w:line="240" w:lineRule="auto"/>
      </w:pPr>
      <w:r>
        <w:separator/>
      </w:r>
    </w:p>
  </w:endnote>
  <w:endnote w:type="continuationSeparator" w:id="0">
    <w:p w14:paraId="618254B9" w14:textId="77777777" w:rsidR="00894F4F" w:rsidRDefault="00894F4F" w:rsidP="00FF5F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93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39"/>
    </w:tblGrid>
    <w:tr w:rsidR="00B47187" w:rsidRPr="00240705" w14:paraId="0DB6DD55" w14:textId="77777777" w:rsidTr="00B47187">
      <w:trPr>
        <w:trHeight w:val="295"/>
      </w:trPr>
      <w:tc>
        <w:tcPr>
          <w:tcW w:w="9339" w:type="dxa"/>
          <w:vMerge w:val="restart"/>
          <w:vAlign w:val="center"/>
        </w:tcPr>
        <w:p w14:paraId="0E026A5B" w14:textId="77777777" w:rsidR="00B47187" w:rsidRPr="007C4B83" w:rsidRDefault="00B47187" w:rsidP="00FF5FEB">
          <w:pPr>
            <w:pStyle w:val="Bezmezer"/>
            <w:jc w:val="right"/>
            <w:rPr>
              <w:rFonts w:ascii="Arial Narrow" w:hAnsi="Arial Narrow" w:cs="Arial"/>
            </w:rPr>
          </w:pPr>
          <w:r w:rsidRPr="00DB0AE8">
            <w:rPr>
              <w:rFonts w:ascii="Arial Narrow" w:hAnsi="Arial Narrow" w:cs="Arial"/>
              <w:sz w:val="28"/>
            </w:rPr>
            <w:fldChar w:fldCharType="begin"/>
          </w:r>
          <w:r w:rsidRPr="00DB0AE8">
            <w:rPr>
              <w:rFonts w:ascii="Arial Narrow" w:hAnsi="Arial Narrow" w:cs="Arial"/>
              <w:sz w:val="28"/>
            </w:rPr>
            <w:instrText>PAGE   \* MERGEFORMAT</w:instrText>
          </w:r>
          <w:r w:rsidRPr="00DB0AE8">
            <w:rPr>
              <w:rFonts w:ascii="Arial Narrow" w:hAnsi="Arial Narrow" w:cs="Arial"/>
              <w:sz w:val="28"/>
            </w:rPr>
            <w:fldChar w:fldCharType="separate"/>
          </w:r>
          <w:r>
            <w:rPr>
              <w:rFonts w:ascii="Arial Narrow" w:hAnsi="Arial Narrow" w:cs="Arial"/>
              <w:noProof/>
              <w:sz w:val="28"/>
            </w:rPr>
            <w:t>2</w:t>
          </w:r>
          <w:r w:rsidRPr="00DB0AE8">
            <w:rPr>
              <w:rFonts w:ascii="Arial Narrow" w:hAnsi="Arial Narrow" w:cs="Arial"/>
              <w:sz w:val="28"/>
            </w:rPr>
            <w:fldChar w:fldCharType="end"/>
          </w:r>
        </w:p>
      </w:tc>
    </w:tr>
    <w:tr w:rsidR="00B47187" w:rsidRPr="00240705" w14:paraId="39900D29" w14:textId="77777777" w:rsidTr="00B47187">
      <w:trPr>
        <w:trHeight w:val="266"/>
      </w:trPr>
      <w:tc>
        <w:tcPr>
          <w:tcW w:w="9339" w:type="dxa"/>
          <w:vMerge/>
        </w:tcPr>
        <w:p w14:paraId="2BE98B41" w14:textId="77777777" w:rsidR="00B47187" w:rsidRPr="00FF5FEB" w:rsidRDefault="00B47187" w:rsidP="00FF5FEB">
          <w:pPr>
            <w:pStyle w:val="Bezmezer"/>
            <w:rPr>
              <w:rFonts w:ascii="Arial" w:hAnsi="Arial" w:cs="Arial"/>
              <w:sz w:val="16"/>
            </w:rPr>
          </w:pPr>
        </w:p>
      </w:tc>
    </w:tr>
    <w:tr w:rsidR="00B47187" w:rsidRPr="00240705" w14:paraId="4A96FDA6" w14:textId="77777777" w:rsidTr="00B47187">
      <w:trPr>
        <w:trHeight w:val="266"/>
      </w:trPr>
      <w:tc>
        <w:tcPr>
          <w:tcW w:w="9339" w:type="dxa"/>
          <w:vMerge/>
        </w:tcPr>
        <w:p w14:paraId="602D72B9" w14:textId="77777777" w:rsidR="00B47187" w:rsidRPr="00FF5FEB" w:rsidRDefault="00B47187" w:rsidP="00FF5FEB">
          <w:pPr>
            <w:pStyle w:val="Bezmezer"/>
            <w:rPr>
              <w:rFonts w:ascii="Arial" w:hAnsi="Arial" w:cs="Arial"/>
              <w:sz w:val="16"/>
            </w:rPr>
          </w:pPr>
        </w:p>
      </w:tc>
    </w:tr>
  </w:tbl>
  <w:p w14:paraId="1D8D9D01" w14:textId="77777777" w:rsidR="00662055" w:rsidRDefault="00662055">
    <w:pPr>
      <w:pStyle w:val="Zpat"/>
    </w:pPr>
    <w:r>
      <w:rPr>
        <w:noProof/>
        <w:lang w:eastAsia="cs-CZ"/>
      </w:rPr>
      <mc:AlternateContent>
        <mc:Choice Requires="wps">
          <w:drawing>
            <wp:anchor distT="4294967294" distB="4294967294" distL="114300" distR="114300" simplePos="0" relativeHeight="251663360" behindDoc="0" locked="0" layoutInCell="1" allowOverlap="1" wp14:anchorId="706196BE" wp14:editId="6AE0FB6B">
              <wp:simplePos x="0" y="0"/>
              <wp:positionH relativeFrom="column">
                <wp:posOffset>0</wp:posOffset>
              </wp:positionH>
              <wp:positionV relativeFrom="page">
                <wp:posOffset>9803129</wp:posOffset>
              </wp:positionV>
              <wp:extent cx="5777865" cy="0"/>
              <wp:effectExtent l="0" t="0" r="13335" b="19050"/>
              <wp:wrapNone/>
              <wp:docPr id="71" name="Přímá spojnic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7786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6C2A7FD" id="Přímá spojnice 71" o:spid="_x0000_s1026" style="position:absolute;z-index:251663360;visibility:visible;mso-wrap-style:square;mso-width-percent:0;mso-height-percent:0;mso-wrap-distance-left:9pt;mso-wrap-distance-top:-6e-5mm;mso-wrap-distance-right:9pt;mso-wrap-distance-bottom:-6e-5mm;mso-position-horizontal:absolute;mso-position-horizontal-relative:text;mso-position-vertical:absolute;mso-position-vertical-relative:page;mso-width-percent:0;mso-height-percent:0;mso-width-relative:margin;mso-height-relative:margin" from="0,771.9pt" to="454.95pt,77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" strokecolor="black [3213]" strokeweight="1pt">
              <v:stroke joinstyle="miter"/>
              <o:lock v:ext="edit" shapetype="f"/>
              <w10:wrap anchory="page"/>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B0D41E" w14:textId="77777777" w:rsidR="00894F4F" w:rsidRDefault="00894F4F" w:rsidP="00FF5FEB">
      <w:pPr>
        <w:spacing w:after="0" w:line="240" w:lineRule="auto"/>
      </w:pPr>
      <w:r>
        <w:separator/>
      </w:r>
    </w:p>
  </w:footnote>
  <w:footnote w:type="continuationSeparator" w:id="0">
    <w:p w14:paraId="2869B093" w14:textId="77777777" w:rsidR="00894F4F" w:rsidRDefault="00894F4F" w:rsidP="00FF5F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6669" w:type="dxa"/>
      <w:tblInd w:w="24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095"/>
      <w:gridCol w:w="574"/>
    </w:tblGrid>
    <w:tr w:rsidR="00662055" w:rsidRPr="00240705" w14:paraId="5997DE52" w14:textId="77777777" w:rsidTr="00F53BB8">
      <w:trPr>
        <w:trHeight w:val="141"/>
      </w:trPr>
      <w:tc>
        <w:tcPr>
          <w:tcW w:w="6095" w:type="dxa"/>
          <w:vAlign w:val="center"/>
        </w:tcPr>
        <w:p w14:paraId="72D06F33" w14:textId="77777777" w:rsidR="00662055" w:rsidRPr="00240705" w:rsidRDefault="00662055" w:rsidP="00FF5FEB">
          <w:pPr>
            <w:pStyle w:val="Bezmezer"/>
            <w:jc w:val="right"/>
            <w:rPr>
              <w:rFonts w:ascii="Arial" w:hAnsi="Arial" w:cs="Arial"/>
              <w:sz w:val="14"/>
            </w:rPr>
          </w:pPr>
        </w:p>
      </w:tc>
      <w:tc>
        <w:tcPr>
          <w:tcW w:w="574" w:type="dxa"/>
          <w:tcBorders>
            <w:bottom w:val="single" w:sz="12" w:space="0" w:color="BDD6EE" w:themeColor="accent1" w:themeTint="66"/>
          </w:tcBorders>
          <w:vAlign w:val="center"/>
        </w:tcPr>
        <w:p w14:paraId="4146F0FD" w14:textId="77777777" w:rsidR="00662055" w:rsidRPr="00240705" w:rsidRDefault="00662055" w:rsidP="00FF5FEB">
          <w:pPr>
            <w:pStyle w:val="Bezmezer"/>
            <w:jc w:val="right"/>
            <w:rPr>
              <w:rFonts w:ascii="Arial" w:hAnsi="Arial" w:cs="Arial"/>
              <w:sz w:val="14"/>
            </w:rPr>
          </w:pPr>
          <w:r w:rsidRPr="00AB7E18">
            <w:rPr>
              <w:rFonts w:ascii="Arial" w:hAnsi="Arial" w:cs="Arial"/>
              <w:sz w:val="16"/>
            </w:rPr>
            <w:t>Stavba</w:t>
          </w:r>
        </w:p>
      </w:tc>
    </w:tr>
    <w:tr w:rsidR="00662055" w:rsidRPr="00875EA9" w14:paraId="58C3F2EA" w14:textId="77777777" w:rsidTr="007C4B83">
      <w:trPr>
        <w:trHeight w:val="509"/>
      </w:trPr>
      <w:tc>
        <w:tcPr>
          <w:tcW w:w="6669" w:type="dxa"/>
          <w:gridSpan w:val="2"/>
        </w:tcPr>
        <w:p w14:paraId="0491645D" w14:textId="1EFA50F2" w:rsidR="00662055" w:rsidRPr="00875EA9" w:rsidRDefault="00662055" w:rsidP="00F53BB8">
          <w:pPr>
            <w:pStyle w:val="Bezmezer"/>
            <w:jc w:val="right"/>
            <w:rPr>
              <w:rFonts w:ascii="Arial" w:hAnsi="Arial" w:cs="Arial"/>
              <w:sz w:val="18"/>
            </w:rPr>
          </w:pPr>
        </w:p>
      </w:tc>
    </w:tr>
  </w:tbl>
  <w:p w14:paraId="704ADE83" w14:textId="52984BC0" w:rsidR="00662055" w:rsidRDefault="00662055" w:rsidP="00F71F7B">
    <w:pPr>
      <w:pStyle w:val="Zhlav"/>
      <w:jc w:val="center"/>
    </w:pPr>
    <w:r>
      <w:rPr>
        <w:noProof/>
        <w:lang w:eastAsia="cs-CZ"/>
      </w:rPr>
      <w:drawing>
        <wp:anchor distT="0" distB="0" distL="114300" distR="114300" simplePos="0" relativeHeight="251661312" behindDoc="0" locked="0" layoutInCell="1" allowOverlap="1" wp14:anchorId="3673A2B2" wp14:editId="56DF2063">
          <wp:simplePos x="0" y="0"/>
          <wp:positionH relativeFrom="margin">
            <wp:align>left</wp:align>
          </wp:positionH>
          <wp:positionV relativeFrom="paragraph">
            <wp:posOffset>-445931</wp:posOffset>
          </wp:positionV>
          <wp:extent cx="1459865" cy="339090"/>
          <wp:effectExtent l="0" t="0" r="0" b="3810"/>
          <wp:wrapNone/>
          <wp:docPr id="8" name="Obrázek 8" descr="C:\Users\Martina\Desktop\NOVY_VZHLED\LOGO_PNG\LOGO_300x7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Martina\Desktop\NOVY_VZHLED\LOGO_PNG\LOGO_300x70.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9865" cy="339090"/>
                  </a:xfrm>
                  <a:prstGeom prst="rect">
                    <a:avLst/>
                  </a:prstGeom>
                  <a:noFill/>
                  <a:ln>
                    <a:noFill/>
                  </a:ln>
                </pic:spPr>
              </pic:pic>
            </a:graphicData>
          </a:graphic>
        </wp:anchor>
      </w:drawing>
    </w:r>
    <w:r>
      <w:rPr>
        <w:noProof/>
        <w:lang w:eastAsia="cs-CZ"/>
      </w:rPr>
      <mc:AlternateContent>
        <mc:Choice Requires="wps">
          <w:drawing>
            <wp:anchor distT="4294967294" distB="4294967294" distL="114300" distR="114300" simplePos="0" relativeHeight="251659264" behindDoc="0" locked="0" layoutInCell="1" allowOverlap="1" wp14:anchorId="54AFBBEE" wp14:editId="74C97A31">
              <wp:simplePos x="0" y="0"/>
              <wp:positionH relativeFrom="column">
                <wp:posOffset>0</wp:posOffset>
              </wp:positionH>
              <wp:positionV relativeFrom="page">
                <wp:posOffset>841374</wp:posOffset>
              </wp:positionV>
              <wp:extent cx="5777865" cy="0"/>
              <wp:effectExtent l="0" t="0" r="13335" b="19050"/>
              <wp:wrapNone/>
              <wp:docPr id="2" name="Přímá spojnic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7786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EFD5978" id="Přímá spojnice 2"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page;mso-width-percent:0;mso-height-percent:0;mso-width-relative:margin;mso-height-relative:margin" from="0,66.25pt" to="454.95pt,6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" strokecolor="black [3213]" strokeweight="1pt">
              <v:stroke joinstyle="miter"/>
              <o:lock v:ext="edit" shapetype="f"/>
              <w10:wrap anchory="page"/>
            </v:line>
          </w:pict>
        </mc:Fallback>
      </mc:AlternateContent>
    </w:r>
    <w:r w:rsidR="00F71F7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4155A"/>
    <w:multiLevelType w:val="hybridMultilevel"/>
    <w:tmpl w:val="99027CA4"/>
    <w:lvl w:ilvl="0" w:tplc="DEA4E220">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8584941"/>
    <w:multiLevelType w:val="hybridMultilevel"/>
    <w:tmpl w:val="F4CA9BA0"/>
    <w:lvl w:ilvl="0" w:tplc="B450DBAC">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1BF7C64"/>
    <w:multiLevelType w:val="hybridMultilevel"/>
    <w:tmpl w:val="72AA6586"/>
    <w:lvl w:ilvl="0" w:tplc="4CB660BC">
      <w:numFmt w:val="bullet"/>
      <w:lvlText w:val="-"/>
      <w:lvlJc w:val="left"/>
      <w:pPr>
        <w:ind w:left="720" w:hanging="360"/>
      </w:pPr>
      <w:rPr>
        <w:rFonts w:ascii="Arial" w:eastAsiaTheme="minorHAnsi"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3042769"/>
    <w:multiLevelType w:val="hybridMultilevel"/>
    <w:tmpl w:val="57F61036"/>
    <w:lvl w:ilvl="0" w:tplc="4CB660BC">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4E959EA"/>
    <w:multiLevelType w:val="hybridMultilevel"/>
    <w:tmpl w:val="3AB47B96"/>
    <w:lvl w:ilvl="0" w:tplc="48F42A10">
      <w:start w:val="1"/>
      <w:numFmt w:val="decimal"/>
      <w:pStyle w:val="Nadpis2-D"/>
      <w:lvlText w:val="D.%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E095194"/>
    <w:multiLevelType w:val="hybridMultilevel"/>
    <w:tmpl w:val="4DD8E76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6A17209"/>
    <w:multiLevelType w:val="hybridMultilevel"/>
    <w:tmpl w:val="1520D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7643653"/>
    <w:multiLevelType w:val="hybridMultilevel"/>
    <w:tmpl w:val="A3D22046"/>
    <w:lvl w:ilvl="0" w:tplc="D102BC62">
      <w:start w:val="1"/>
      <w:numFmt w:val="decimal"/>
      <w:pStyle w:val="Nadpis2-B"/>
      <w:lvlText w:val="1.3.%1"/>
      <w:lvlJc w:val="left"/>
      <w:pPr>
        <w:ind w:left="720" w:hanging="360"/>
      </w:pPr>
      <w:rPr>
        <w:rFonts w:hint="default"/>
      </w:rPr>
    </w:lvl>
    <w:lvl w:ilvl="1" w:tplc="6BAC297A">
      <w:start w:val="1"/>
      <w:numFmt w:val="ordin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9C57B3D"/>
    <w:multiLevelType w:val="hybridMultilevel"/>
    <w:tmpl w:val="6E227FD6"/>
    <w:lvl w:ilvl="0" w:tplc="B49C6DCE">
      <w:start w:val="6"/>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9C7364B"/>
    <w:multiLevelType w:val="singleLevel"/>
    <w:tmpl w:val="298C52D8"/>
    <w:lvl w:ilvl="0">
      <w:numFmt w:val="bullet"/>
      <w:lvlText w:val="-"/>
      <w:lvlJc w:val="left"/>
      <w:pPr>
        <w:tabs>
          <w:tab w:val="num" w:pos="757"/>
        </w:tabs>
        <w:ind w:left="757" w:hanging="360"/>
      </w:pPr>
      <w:rPr>
        <w:rFonts w:hint="default"/>
      </w:rPr>
    </w:lvl>
  </w:abstractNum>
  <w:abstractNum w:abstractNumId="10" w15:restartNumberingAfterBreak="0">
    <w:nsid w:val="3B1B38A9"/>
    <w:multiLevelType w:val="hybridMultilevel"/>
    <w:tmpl w:val="DE62FE9E"/>
    <w:lvl w:ilvl="0" w:tplc="AA78278E">
      <w:start w:val="19"/>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C5666AD"/>
    <w:multiLevelType w:val="hybridMultilevel"/>
    <w:tmpl w:val="B148C27A"/>
    <w:lvl w:ilvl="0" w:tplc="4CB660BC">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C64024C"/>
    <w:multiLevelType w:val="hybridMultilevel"/>
    <w:tmpl w:val="FE603296"/>
    <w:lvl w:ilvl="0" w:tplc="4CB660BC">
      <w:numFmt w:val="bullet"/>
      <w:lvlText w:val="-"/>
      <w:lvlJc w:val="left"/>
      <w:pPr>
        <w:ind w:left="720" w:hanging="360"/>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F6718F6"/>
    <w:multiLevelType w:val="hybridMultilevel"/>
    <w:tmpl w:val="ADE26204"/>
    <w:lvl w:ilvl="0" w:tplc="04050001">
      <w:start w:val="1"/>
      <w:numFmt w:val="bullet"/>
      <w:lvlText w:val=""/>
      <w:lvlJc w:val="left"/>
      <w:pPr>
        <w:ind w:left="1152" w:hanging="360"/>
      </w:pPr>
      <w:rPr>
        <w:rFonts w:ascii="Symbol" w:hAnsi="Symbol" w:hint="default"/>
      </w:rPr>
    </w:lvl>
    <w:lvl w:ilvl="1" w:tplc="04050003" w:tentative="1">
      <w:start w:val="1"/>
      <w:numFmt w:val="bullet"/>
      <w:lvlText w:val="o"/>
      <w:lvlJc w:val="left"/>
      <w:pPr>
        <w:ind w:left="1872" w:hanging="360"/>
      </w:pPr>
      <w:rPr>
        <w:rFonts w:ascii="Courier New" w:hAnsi="Courier New" w:cs="Courier New" w:hint="default"/>
      </w:rPr>
    </w:lvl>
    <w:lvl w:ilvl="2" w:tplc="04050005" w:tentative="1">
      <w:start w:val="1"/>
      <w:numFmt w:val="bullet"/>
      <w:lvlText w:val=""/>
      <w:lvlJc w:val="left"/>
      <w:pPr>
        <w:ind w:left="2592" w:hanging="360"/>
      </w:pPr>
      <w:rPr>
        <w:rFonts w:ascii="Wingdings" w:hAnsi="Wingdings" w:hint="default"/>
      </w:rPr>
    </w:lvl>
    <w:lvl w:ilvl="3" w:tplc="04050001" w:tentative="1">
      <w:start w:val="1"/>
      <w:numFmt w:val="bullet"/>
      <w:lvlText w:val=""/>
      <w:lvlJc w:val="left"/>
      <w:pPr>
        <w:ind w:left="3312" w:hanging="360"/>
      </w:pPr>
      <w:rPr>
        <w:rFonts w:ascii="Symbol" w:hAnsi="Symbol" w:hint="default"/>
      </w:rPr>
    </w:lvl>
    <w:lvl w:ilvl="4" w:tplc="04050003" w:tentative="1">
      <w:start w:val="1"/>
      <w:numFmt w:val="bullet"/>
      <w:lvlText w:val="o"/>
      <w:lvlJc w:val="left"/>
      <w:pPr>
        <w:ind w:left="4032" w:hanging="360"/>
      </w:pPr>
      <w:rPr>
        <w:rFonts w:ascii="Courier New" w:hAnsi="Courier New" w:cs="Courier New" w:hint="default"/>
      </w:rPr>
    </w:lvl>
    <w:lvl w:ilvl="5" w:tplc="04050005" w:tentative="1">
      <w:start w:val="1"/>
      <w:numFmt w:val="bullet"/>
      <w:lvlText w:val=""/>
      <w:lvlJc w:val="left"/>
      <w:pPr>
        <w:ind w:left="4752" w:hanging="360"/>
      </w:pPr>
      <w:rPr>
        <w:rFonts w:ascii="Wingdings" w:hAnsi="Wingdings" w:hint="default"/>
      </w:rPr>
    </w:lvl>
    <w:lvl w:ilvl="6" w:tplc="04050001" w:tentative="1">
      <w:start w:val="1"/>
      <w:numFmt w:val="bullet"/>
      <w:lvlText w:val=""/>
      <w:lvlJc w:val="left"/>
      <w:pPr>
        <w:ind w:left="5472" w:hanging="360"/>
      </w:pPr>
      <w:rPr>
        <w:rFonts w:ascii="Symbol" w:hAnsi="Symbol" w:hint="default"/>
      </w:rPr>
    </w:lvl>
    <w:lvl w:ilvl="7" w:tplc="04050003" w:tentative="1">
      <w:start w:val="1"/>
      <w:numFmt w:val="bullet"/>
      <w:lvlText w:val="o"/>
      <w:lvlJc w:val="left"/>
      <w:pPr>
        <w:ind w:left="6192" w:hanging="360"/>
      </w:pPr>
      <w:rPr>
        <w:rFonts w:ascii="Courier New" w:hAnsi="Courier New" w:cs="Courier New" w:hint="default"/>
      </w:rPr>
    </w:lvl>
    <w:lvl w:ilvl="8" w:tplc="04050005" w:tentative="1">
      <w:start w:val="1"/>
      <w:numFmt w:val="bullet"/>
      <w:lvlText w:val=""/>
      <w:lvlJc w:val="left"/>
      <w:pPr>
        <w:ind w:left="6912" w:hanging="360"/>
      </w:pPr>
      <w:rPr>
        <w:rFonts w:ascii="Wingdings" w:hAnsi="Wingdings" w:hint="default"/>
      </w:rPr>
    </w:lvl>
  </w:abstractNum>
  <w:abstractNum w:abstractNumId="14" w15:restartNumberingAfterBreak="0">
    <w:nsid w:val="634633B9"/>
    <w:multiLevelType w:val="hybridMultilevel"/>
    <w:tmpl w:val="65B2FDA6"/>
    <w:lvl w:ilvl="0" w:tplc="4CB660BC">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FDD379D"/>
    <w:multiLevelType w:val="singleLevel"/>
    <w:tmpl w:val="04050017"/>
    <w:lvl w:ilvl="0">
      <w:start w:val="1"/>
      <w:numFmt w:val="lowerLetter"/>
      <w:lvlText w:val="%1)"/>
      <w:lvlJc w:val="left"/>
      <w:pPr>
        <w:tabs>
          <w:tab w:val="num" w:pos="360"/>
        </w:tabs>
        <w:ind w:left="360" w:hanging="360"/>
      </w:pPr>
    </w:lvl>
  </w:abstractNum>
  <w:abstractNum w:abstractNumId="16" w15:restartNumberingAfterBreak="0">
    <w:nsid w:val="7BA36A24"/>
    <w:multiLevelType w:val="hybridMultilevel"/>
    <w:tmpl w:val="EA2A0B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E9916D8"/>
    <w:multiLevelType w:val="hybridMultilevel"/>
    <w:tmpl w:val="14CAD308"/>
    <w:lvl w:ilvl="0" w:tplc="3FCABDE8">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F995E2F"/>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num w:numId="1" w16cid:durableId="1623684799">
    <w:abstractNumId w:val="4"/>
  </w:num>
  <w:num w:numId="2" w16cid:durableId="199825346">
    <w:abstractNumId w:val="7"/>
  </w:num>
  <w:num w:numId="3" w16cid:durableId="3557485">
    <w:abstractNumId w:val="18"/>
  </w:num>
  <w:num w:numId="4" w16cid:durableId="400952429">
    <w:abstractNumId w:val="9"/>
  </w:num>
  <w:num w:numId="5" w16cid:durableId="1272661355">
    <w:abstractNumId w:val="0"/>
  </w:num>
  <w:num w:numId="6" w16cid:durableId="761489406">
    <w:abstractNumId w:val="5"/>
  </w:num>
  <w:num w:numId="7" w16cid:durableId="1351108027">
    <w:abstractNumId w:val="15"/>
  </w:num>
  <w:num w:numId="8" w16cid:durableId="410279118">
    <w:abstractNumId w:val="18"/>
  </w:num>
  <w:num w:numId="9" w16cid:durableId="1735617743">
    <w:abstractNumId w:val="10"/>
  </w:num>
  <w:num w:numId="10" w16cid:durableId="661127513">
    <w:abstractNumId w:val="17"/>
  </w:num>
  <w:num w:numId="11" w16cid:durableId="1375079700">
    <w:abstractNumId w:val="1"/>
  </w:num>
  <w:num w:numId="12" w16cid:durableId="1941521573">
    <w:abstractNumId w:val="18"/>
  </w:num>
  <w:num w:numId="13" w16cid:durableId="481774987">
    <w:abstractNumId w:val="14"/>
  </w:num>
  <w:num w:numId="14" w16cid:durableId="1597132134">
    <w:abstractNumId w:val="18"/>
  </w:num>
  <w:num w:numId="15" w16cid:durableId="1623607607">
    <w:abstractNumId w:val="13"/>
  </w:num>
  <w:num w:numId="16" w16cid:durableId="907307749">
    <w:abstractNumId w:val="16"/>
  </w:num>
  <w:num w:numId="17" w16cid:durableId="26876430">
    <w:abstractNumId w:val="6"/>
  </w:num>
  <w:num w:numId="18" w16cid:durableId="1236865973">
    <w:abstractNumId w:val="2"/>
  </w:num>
  <w:num w:numId="19" w16cid:durableId="1039015214">
    <w:abstractNumId w:val="3"/>
  </w:num>
  <w:num w:numId="20" w16cid:durableId="1783303052">
    <w:abstractNumId w:val="11"/>
  </w:num>
  <w:num w:numId="21" w16cid:durableId="318848975">
    <w:abstractNumId w:val="12"/>
  </w:num>
  <w:num w:numId="22" w16cid:durableId="205415587">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5FEB"/>
    <w:rsid w:val="00014E2A"/>
    <w:rsid w:val="0002238C"/>
    <w:rsid w:val="00030C47"/>
    <w:rsid w:val="00034A16"/>
    <w:rsid w:val="00042540"/>
    <w:rsid w:val="00044F07"/>
    <w:rsid w:val="000500DD"/>
    <w:rsid w:val="00051BC8"/>
    <w:rsid w:val="0007462A"/>
    <w:rsid w:val="00074EB7"/>
    <w:rsid w:val="00082C98"/>
    <w:rsid w:val="0008469D"/>
    <w:rsid w:val="00085AA0"/>
    <w:rsid w:val="00085F39"/>
    <w:rsid w:val="00086ADD"/>
    <w:rsid w:val="000905CB"/>
    <w:rsid w:val="000A151D"/>
    <w:rsid w:val="000A1FAF"/>
    <w:rsid w:val="000A7602"/>
    <w:rsid w:val="000B19AF"/>
    <w:rsid w:val="000B2C54"/>
    <w:rsid w:val="000B2D5A"/>
    <w:rsid w:val="000B42E5"/>
    <w:rsid w:val="000D05A1"/>
    <w:rsid w:val="000D5872"/>
    <w:rsid w:val="000D5ADB"/>
    <w:rsid w:val="000E4646"/>
    <w:rsid w:val="000F2BE3"/>
    <w:rsid w:val="000F329E"/>
    <w:rsid w:val="000F3364"/>
    <w:rsid w:val="000F3D38"/>
    <w:rsid w:val="000F405E"/>
    <w:rsid w:val="000F486A"/>
    <w:rsid w:val="00104C65"/>
    <w:rsid w:val="00122538"/>
    <w:rsid w:val="00122C5C"/>
    <w:rsid w:val="001263BF"/>
    <w:rsid w:val="00133829"/>
    <w:rsid w:val="0013454E"/>
    <w:rsid w:val="001404A4"/>
    <w:rsid w:val="00140B54"/>
    <w:rsid w:val="001413F0"/>
    <w:rsid w:val="00152D5A"/>
    <w:rsid w:val="00153943"/>
    <w:rsid w:val="00160CFD"/>
    <w:rsid w:val="0016447A"/>
    <w:rsid w:val="00164FA4"/>
    <w:rsid w:val="001711F1"/>
    <w:rsid w:val="00183B1C"/>
    <w:rsid w:val="00190F09"/>
    <w:rsid w:val="00193699"/>
    <w:rsid w:val="001A19BB"/>
    <w:rsid w:val="001A252B"/>
    <w:rsid w:val="001B4159"/>
    <w:rsid w:val="001B4758"/>
    <w:rsid w:val="001C1FFB"/>
    <w:rsid w:val="001C4354"/>
    <w:rsid w:val="001D3C95"/>
    <w:rsid w:val="001D7010"/>
    <w:rsid w:val="001D7B39"/>
    <w:rsid w:val="001E11B3"/>
    <w:rsid w:val="001E2C69"/>
    <w:rsid w:val="001E589C"/>
    <w:rsid w:val="001E716F"/>
    <w:rsid w:val="001F349B"/>
    <w:rsid w:val="001F4A73"/>
    <w:rsid w:val="001F778D"/>
    <w:rsid w:val="0020440A"/>
    <w:rsid w:val="0020769B"/>
    <w:rsid w:val="00210D32"/>
    <w:rsid w:val="0021214F"/>
    <w:rsid w:val="00213E04"/>
    <w:rsid w:val="00220C96"/>
    <w:rsid w:val="002321EA"/>
    <w:rsid w:val="00241757"/>
    <w:rsid w:val="00241A18"/>
    <w:rsid w:val="00246B01"/>
    <w:rsid w:val="00251E63"/>
    <w:rsid w:val="0025378D"/>
    <w:rsid w:val="0026139D"/>
    <w:rsid w:val="002613B2"/>
    <w:rsid w:val="002650D4"/>
    <w:rsid w:val="0026631F"/>
    <w:rsid w:val="002674FE"/>
    <w:rsid w:val="00270D33"/>
    <w:rsid w:val="002720A2"/>
    <w:rsid w:val="00273BE8"/>
    <w:rsid w:val="00276B0E"/>
    <w:rsid w:val="00280C93"/>
    <w:rsid w:val="00285A26"/>
    <w:rsid w:val="00285CE8"/>
    <w:rsid w:val="00287202"/>
    <w:rsid w:val="00290795"/>
    <w:rsid w:val="002910C0"/>
    <w:rsid w:val="00291303"/>
    <w:rsid w:val="00291352"/>
    <w:rsid w:val="002921E1"/>
    <w:rsid w:val="00294FBC"/>
    <w:rsid w:val="002957CF"/>
    <w:rsid w:val="002A0C2A"/>
    <w:rsid w:val="002A640D"/>
    <w:rsid w:val="002B03D5"/>
    <w:rsid w:val="002B12A6"/>
    <w:rsid w:val="002B1329"/>
    <w:rsid w:val="002B632A"/>
    <w:rsid w:val="002C332A"/>
    <w:rsid w:val="002C574F"/>
    <w:rsid w:val="002D0BBD"/>
    <w:rsid w:val="002D3EE8"/>
    <w:rsid w:val="002E16B6"/>
    <w:rsid w:val="002E22CB"/>
    <w:rsid w:val="002E5B7A"/>
    <w:rsid w:val="002E6B24"/>
    <w:rsid w:val="002F0AF7"/>
    <w:rsid w:val="002F2B28"/>
    <w:rsid w:val="002F6DBD"/>
    <w:rsid w:val="00307737"/>
    <w:rsid w:val="003157F3"/>
    <w:rsid w:val="00321B2E"/>
    <w:rsid w:val="00321D82"/>
    <w:rsid w:val="003257CD"/>
    <w:rsid w:val="003318C6"/>
    <w:rsid w:val="00335CC9"/>
    <w:rsid w:val="00340FF3"/>
    <w:rsid w:val="00343925"/>
    <w:rsid w:val="00346CA0"/>
    <w:rsid w:val="003530D9"/>
    <w:rsid w:val="00360CA3"/>
    <w:rsid w:val="00361875"/>
    <w:rsid w:val="00361EC6"/>
    <w:rsid w:val="003624A6"/>
    <w:rsid w:val="00366511"/>
    <w:rsid w:val="00367392"/>
    <w:rsid w:val="00370402"/>
    <w:rsid w:val="003717D4"/>
    <w:rsid w:val="00372961"/>
    <w:rsid w:val="00377FB3"/>
    <w:rsid w:val="00383A44"/>
    <w:rsid w:val="00385545"/>
    <w:rsid w:val="00385554"/>
    <w:rsid w:val="00385E3C"/>
    <w:rsid w:val="0038708B"/>
    <w:rsid w:val="003877FF"/>
    <w:rsid w:val="003927F7"/>
    <w:rsid w:val="003A08BF"/>
    <w:rsid w:val="003A42A5"/>
    <w:rsid w:val="003B0880"/>
    <w:rsid w:val="003B78C3"/>
    <w:rsid w:val="003C53D2"/>
    <w:rsid w:val="003D110A"/>
    <w:rsid w:val="003D2557"/>
    <w:rsid w:val="003D2B6B"/>
    <w:rsid w:val="003D398A"/>
    <w:rsid w:val="003D5B2D"/>
    <w:rsid w:val="003D5FA9"/>
    <w:rsid w:val="003E1043"/>
    <w:rsid w:val="003E3788"/>
    <w:rsid w:val="003E53D7"/>
    <w:rsid w:val="003F6E46"/>
    <w:rsid w:val="003F6F49"/>
    <w:rsid w:val="003F7C55"/>
    <w:rsid w:val="00402D70"/>
    <w:rsid w:val="00405D24"/>
    <w:rsid w:val="0041458E"/>
    <w:rsid w:val="00416E41"/>
    <w:rsid w:val="00422928"/>
    <w:rsid w:val="00424D5F"/>
    <w:rsid w:val="0042677C"/>
    <w:rsid w:val="00426DE9"/>
    <w:rsid w:val="00427C41"/>
    <w:rsid w:val="00431476"/>
    <w:rsid w:val="00435ECD"/>
    <w:rsid w:val="00443C7F"/>
    <w:rsid w:val="0044694F"/>
    <w:rsid w:val="00447CA3"/>
    <w:rsid w:val="00450B1A"/>
    <w:rsid w:val="004538F0"/>
    <w:rsid w:val="00453D77"/>
    <w:rsid w:val="00454139"/>
    <w:rsid w:val="00454B3F"/>
    <w:rsid w:val="0046020E"/>
    <w:rsid w:val="00472EDE"/>
    <w:rsid w:val="00474529"/>
    <w:rsid w:val="00475AD0"/>
    <w:rsid w:val="00481A35"/>
    <w:rsid w:val="00481CC5"/>
    <w:rsid w:val="00486C8F"/>
    <w:rsid w:val="0049273A"/>
    <w:rsid w:val="004944C8"/>
    <w:rsid w:val="00496B7A"/>
    <w:rsid w:val="004A2B49"/>
    <w:rsid w:val="004B3CEA"/>
    <w:rsid w:val="004B4F7E"/>
    <w:rsid w:val="004B631A"/>
    <w:rsid w:val="004C6845"/>
    <w:rsid w:val="004D0257"/>
    <w:rsid w:val="004D331D"/>
    <w:rsid w:val="004D5920"/>
    <w:rsid w:val="004E0488"/>
    <w:rsid w:val="004E092C"/>
    <w:rsid w:val="004E10FB"/>
    <w:rsid w:val="004E135C"/>
    <w:rsid w:val="004E29E1"/>
    <w:rsid w:val="004E51E9"/>
    <w:rsid w:val="004E634A"/>
    <w:rsid w:val="004F4766"/>
    <w:rsid w:val="004F548D"/>
    <w:rsid w:val="004F6441"/>
    <w:rsid w:val="00501D2F"/>
    <w:rsid w:val="00502A75"/>
    <w:rsid w:val="00502F60"/>
    <w:rsid w:val="005135A4"/>
    <w:rsid w:val="00513AFC"/>
    <w:rsid w:val="005140A9"/>
    <w:rsid w:val="005149FA"/>
    <w:rsid w:val="00515018"/>
    <w:rsid w:val="00515CCF"/>
    <w:rsid w:val="005215C0"/>
    <w:rsid w:val="00521D0B"/>
    <w:rsid w:val="00525CDB"/>
    <w:rsid w:val="00527544"/>
    <w:rsid w:val="005277EE"/>
    <w:rsid w:val="0053315F"/>
    <w:rsid w:val="00536F65"/>
    <w:rsid w:val="005373C7"/>
    <w:rsid w:val="005408D6"/>
    <w:rsid w:val="00542AA0"/>
    <w:rsid w:val="00542C30"/>
    <w:rsid w:val="0054435B"/>
    <w:rsid w:val="005450F3"/>
    <w:rsid w:val="005477D1"/>
    <w:rsid w:val="005578DD"/>
    <w:rsid w:val="005641D9"/>
    <w:rsid w:val="0056607A"/>
    <w:rsid w:val="00571513"/>
    <w:rsid w:val="00571E5D"/>
    <w:rsid w:val="00576194"/>
    <w:rsid w:val="00577C2F"/>
    <w:rsid w:val="005925DD"/>
    <w:rsid w:val="005944E6"/>
    <w:rsid w:val="005960A7"/>
    <w:rsid w:val="005973B6"/>
    <w:rsid w:val="005A26E7"/>
    <w:rsid w:val="005B2682"/>
    <w:rsid w:val="005B4244"/>
    <w:rsid w:val="005B485D"/>
    <w:rsid w:val="005B604E"/>
    <w:rsid w:val="005B6117"/>
    <w:rsid w:val="005C0402"/>
    <w:rsid w:val="005C26F7"/>
    <w:rsid w:val="005C4440"/>
    <w:rsid w:val="005C5026"/>
    <w:rsid w:val="005D02FA"/>
    <w:rsid w:val="005E50CC"/>
    <w:rsid w:val="005E7E8C"/>
    <w:rsid w:val="005F3FCE"/>
    <w:rsid w:val="005F5BFC"/>
    <w:rsid w:val="00601BDB"/>
    <w:rsid w:val="00606FEA"/>
    <w:rsid w:val="006117F1"/>
    <w:rsid w:val="006148BF"/>
    <w:rsid w:val="00614DE3"/>
    <w:rsid w:val="0061767C"/>
    <w:rsid w:val="00621847"/>
    <w:rsid w:val="0062626D"/>
    <w:rsid w:val="00626BA0"/>
    <w:rsid w:val="00636F90"/>
    <w:rsid w:val="00641305"/>
    <w:rsid w:val="00646D35"/>
    <w:rsid w:val="006477C8"/>
    <w:rsid w:val="00652F55"/>
    <w:rsid w:val="00653FFC"/>
    <w:rsid w:val="006617BF"/>
    <w:rsid w:val="006618D4"/>
    <w:rsid w:val="00662055"/>
    <w:rsid w:val="00664898"/>
    <w:rsid w:val="00664AFB"/>
    <w:rsid w:val="0066781E"/>
    <w:rsid w:val="00667EAC"/>
    <w:rsid w:val="006708B5"/>
    <w:rsid w:val="00671608"/>
    <w:rsid w:val="00677321"/>
    <w:rsid w:val="00683C36"/>
    <w:rsid w:val="0068462B"/>
    <w:rsid w:val="006914BE"/>
    <w:rsid w:val="0069281C"/>
    <w:rsid w:val="00694A28"/>
    <w:rsid w:val="006A075E"/>
    <w:rsid w:val="006A1942"/>
    <w:rsid w:val="006A4E63"/>
    <w:rsid w:val="006A7ED7"/>
    <w:rsid w:val="006B73B9"/>
    <w:rsid w:val="006C2935"/>
    <w:rsid w:val="006C34E1"/>
    <w:rsid w:val="006C4E7E"/>
    <w:rsid w:val="006D7CD4"/>
    <w:rsid w:val="006E3D06"/>
    <w:rsid w:val="006E3F47"/>
    <w:rsid w:val="006E4CD3"/>
    <w:rsid w:val="006E5FFC"/>
    <w:rsid w:val="006F1C0A"/>
    <w:rsid w:val="006F1C8C"/>
    <w:rsid w:val="006F6A5F"/>
    <w:rsid w:val="006F7184"/>
    <w:rsid w:val="00705913"/>
    <w:rsid w:val="007068FF"/>
    <w:rsid w:val="00712D8F"/>
    <w:rsid w:val="007139C3"/>
    <w:rsid w:val="0071539C"/>
    <w:rsid w:val="0071593F"/>
    <w:rsid w:val="00717D40"/>
    <w:rsid w:val="00720C82"/>
    <w:rsid w:val="007231C0"/>
    <w:rsid w:val="00724D4E"/>
    <w:rsid w:val="007333A2"/>
    <w:rsid w:val="00736505"/>
    <w:rsid w:val="00741351"/>
    <w:rsid w:val="007420F1"/>
    <w:rsid w:val="0074236A"/>
    <w:rsid w:val="00753C5A"/>
    <w:rsid w:val="00757802"/>
    <w:rsid w:val="007604FE"/>
    <w:rsid w:val="00762088"/>
    <w:rsid w:val="007631A7"/>
    <w:rsid w:val="00767D1C"/>
    <w:rsid w:val="00772921"/>
    <w:rsid w:val="00774E18"/>
    <w:rsid w:val="007757C6"/>
    <w:rsid w:val="0079192B"/>
    <w:rsid w:val="007961E9"/>
    <w:rsid w:val="007A12E6"/>
    <w:rsid w:val="007A16E5"/>
    <w:rsid w:val="007A3F34"/>
    <w:rsid w:val="007A4650"/>
    <w:rsid w:val="007B7CF4"/>
    <w:rsid w:val="007C4426"/>
    <w:rsid w:val="007C4B83"/>
    <w:rsid w:val="007C7F61"/>
    <w:rsid w:val="007D174B"/>
    <w:rsid w:val="007D1839"/>
    <w:rsid w:val="007D2930"/>
    <w:rsid w:val="007D2FFA"/>
    <w:rsid w:val="007D323B"/>
    <w:rsid w:val="007D4C9E"/>
    <w:rsid w:val="007D5ECC"/>
    <w:rsid w:val="007E1568"/>
    <w:rsid w:val="007E6477"/>
    <w:rsid w:val="007E7B86"/>
    <w:rsid w:val="007E7D64"/>
    <w:rsid w:val="007F10D2"/>
    <w:rsid w:val="007F7F16"/>
    <w:rsid w:val="0080007E"/>
    <w:rsid w:val="008063A4"/>
    <w:rsid w:val="00806956"/>
    <w:rsid w:val="008102E6"/>
    <w:rsid w:val="00820C6B"/>
    <w:rsid w:val="00822865"/>
    <w:rsid w:val="00826C8D"/>
    <w:rsid w:val="00834B82"/>
    <w:rsid w:val="00834E33"/>
    <w:rsid w:val="00836065"/>
    <w:rsid w:val="00837E55"/>
    <w:rsid w:val="008442D4"/>
    <w:rsid w:val="008572AB"/>
    <w:rsid w:val="008604D9"/>
    <w:rsid w:val="008638B6"/>
    <w:rsid w:val="00864F57"/>
    <w:rsid w:val="008652CC"/>
    <w:rsid w:val="00866B70"/>
    <w:rsid w:val="00871C3F"/>
    <w:rsid w:val="00875D27"/>
    <w:rsid w:val="00875EA9"/>
    <w:rsid w:val="00882008"/>
    <w:rsid w:val="00887CFC"/>
    <w:rsid w:val="00894F4F"/>
    <w:rsid w:val="00896C3C"/>
    <w:rsid w:val="00896E9C"/>
    <w:rsid w:val="00897DF2"/>
    <w:rsid w:val="008A459D"/>
    <w:rsid w:val="008A52D7"/>
    <w:rsid w:val="008A7D7B"/>
    <w:rsid w:val="008B0728"/>
    <w:rsid w:val="008B0B53"/>
    <w:rsid w:val="008B146D"/>
    <w:rsid w:val="008B5F6D"/>
    <w:rsid w:val="008C16A5"/>
    <w:rsid w:val="008C1955"/>
    <w:rsid w:val="008C6A4D"/>
    <w:rsid w:val="008D32DB"/>
    <w:rsid w:val="008D4207"/>
    <w:rsid w:val="008D58C7"/>
    <w:rsid w:val="008D65E1"/>
    <w:rsid w:val="008E143B"/>
    <w:rsid w:val="008E1916"/>
    <w:rsid w:val="008F3313"/>
    <w:rsid w:val="008F35E7"/>
    <w:rsid w:val="008F3F89"/>
    <w:rsid w:val="008F5BC5"/>
    <w:rsid w:val="008F5C5E"/>
    <w:rsid w:val="0090203A"/>
    <w:rsid w:val="009029A9"/>
    <w:rsid w:val="00904C47"/>
    <w:rsid w:val="00910A72"/>
    <w:rsid w:val="009168D4"/>
    <w:rsid w:val="00922623"/>
    <w:rsid w:val="00923322"/>
    <w:rsid w:val="00926081"/>
    <w:rsid w:val="00931279"/>
    <w:rsid w:val="00932990"/>
    <w:rsid w:val="0093714D"/>
    <w:rsid w:val="00942105"/>
    <w:rsid w:val="00945DEA"/>
    <w:rsid w:val="00950EC2"/>
    <w:rsid w:val="009514BD"/>
    <w:rsid w:val="00954473"/>
    <w:rsid w:val="00954714"/>
    <w:rsid w:val="0095545F"/>
    <w:rsid w:val="0096232D"/>
    <w:rsid w:val="00962844"/>
    <w:rsid w:val="00965BF0"/>
    <w:rsid w:val="00972F36"/>
    <w:rsid w:val="00982B63"/>
    <w:rsid w:val="00990DD7"/>
    <w:rsid w:val="00990FCB"/>
    <w:rsid w:val="009919EF"/>
    <w:rsid w:val="009A2BF5"/>
    <w:rsid w:val="009B1F1F"/>
    <w:rsid w:val="009B529D"/>
    <w:rsid w:val="009B53D5"/>
    <w:rsid w:val="009B7BB8"/>
    <w:rsid w:val="009C008D"/>
    <w:rsid w:val="009D50AD"/>
    <w:rsid w:val="009E18D2"/>
    <w:rsid w:val="009E3C75"/>
    <w:rsid w:val="009F549A"/>
    <w:rsid w:val="009F5619"/>
    <w:rsid w:val="009F6BFA"/>
    <w:rsid w:val="009F7BC9"/>
    <w:rsid w:val="00A069C0"/>
    <w:rsid w:val="00A132CF"/>
    <w:rsid w:val="00A212F8"/>
    <w:rsid w:val="00A23DEB"/>
    <w:rsid w:val="00A25EB2"/>
    <w:rsid w:val="00A273EA"/>
    <w:rsid w:val="00A27433"/>
    <w:rsid w:val="00A30393"/>
    <w:rsid w:val="00A32CA6"/>
    <w:rsid w:val="00A36E34"/>
    <w:rsid w:val="00A37797"/>
    <w:rsid w:val="00A37C11"/>
    <w:rsid w:val="00A409E9"/>
    <w:rsid w:val="00A424F5"/>
    <w:rsid w:val="00A45F71"/>
    <w:rsid w:val="00A469F9"/>
    <w:rsid w:val="00A50073"/>
    <w:rsid w:val="00A51E9B"/>
    <w:rsid w:val="00A603D8"/>
    <w:rsid w:val="00A64ECD"/>
    <w:rsid w:val="00A65388"/>
    <w:rsid w:val="00A71EE1"/>
    <w:rsid w:val="00A85BC4"/>
    <w:rsid w:val="00A85FF3"/>
    <w:rsid w:val="00A8613B"/>
    <w:rsid w:val="00A86C4D"/>
    <w:rsid w:val="00A93C40"/>
    <w:rsid w:val="00AB4552"/>
    <w:rsid w:val="00AB769A"/>
    <w:rsid w:val="00AB7E18"/>
    <w:rsid w:val="00AC2932"/>
    <w:rsid w:val="00AC3D7A"/>
    <w:rsid w:val="00AD5704"/>
    <w:rsid w:val="00AD6ED5"/>
    <w:rsid w:val="00AE4363"/>
    <w:rsid w:val="00AF02C1"/>
    <w:rsid w:val="00AF13BD"/>
    <w:rsid w:val="00AF1D99"/>
    <w:rsid w:val="00AF4657"/>
    <w:rsid w:val="00AF610F"/>
    <w:rsid w:val="00B01625"/>
    <w:rsid w:val="00B076F7"/>
    <w:rsid w:val="00B07F28"/>
    <w:rsid w:val="00B1021F"/>
    <w:rsid w:val="00B108DB"/>
    <w:rsid w:val="00B146DD"/>
    <w:rsid w:val="00B205C4"/>
    <w:rsid w:val="00B26908"/>
    <w:rsid w:val="00B27E54"/>
    <w:rsid w:val="00B3460A"/>
    <w:rsid w:val="00B47187"/>
    <w:rsid w:val="00B541CC"/>
    <w:rsid w:val="00B563CA"/>
    <w:rsid w:val="00B56F38"/>
    <w:rsid w:val="00B72C32"/>
    <w:rsid w:val="00B75888"/>
    <w:rsid w:val="00B7730A"/>
    <w:rsid w:val="00B82462"/>
    <w:rsid w:val="00B856FB"/>
    <w:rsid w:val="00B8692F"/>
    <w:rsid w:val="00B8695E"/>
    <w:rsid w:val="00B96236"/>
    <w:rsid w:val="00B97FFB"/>
    <w:rsid w:val="00BA49BB"/>
    <w:rsid w:val="00BA6A77"/>
    <w:rsid w:val="00BA6F24"/>
    <w:rsid w:val="00BC034F"/>
    <w:rsid w:val="00BC3160"/>
    <w:rsid w:val="00BC451A"/>
    <w:rsid w:val="00BD0F6C"/>
    <w:rsid w:val="00BD4B3D"/>
    <w:rsid w:val="00C04920"/>
    <w:rsid w:val="00C06177"/>
    <w:rsid w:val="00C069D2"/>
    <w:rsid w:val="00C07AB7"/>
    <w:rsid w:val="00C10056"/>
    <w:rsid w:val="00C127D6"/>
    <w:rsid w:val="00C131BA"/>
    <w:rsid w:val="00C226BA"/>
    <w:rsid w:val="00C262C6"/>
    <w:rsid w:val="00C26E4C"/>
    <w:rsid w:val="00C27B16"/>
    <w:rsid w:val="00C27BE8"/>
    <w:rsid w:val="00C3282B"/>
    <w:rsid w:val="00C33F61"/>
    <w:rsid w:val="00C367B2"/>
    <w:rsid w:val="00C36FA2"/>
    <w:rsid w:val="00C37C8E"/>
    <w:rsid w:val="00C40710"/>
    <w:rsid w:val="00C40FDE"/>
    <w:rsid w:val="00C50A5E"/>
    <w:rsid w:val="00C5473E"/>
    <w:rsid w:val="00C646A7"/>
    <w:rsid w:val="00C66E1E"/>
    <w:rsid w:val="00C714D9"/>
    <w:rsid w:val="00C71C82"/>
    <w:rsid w:val="00C7283F"/>
    <w:rsid w:val="00C75B42"/>
    <w:rsid w:val="00C80326"/>
    <w:rsid w:val="00C8188E"/>
    <w:rsid w:val="00C840B1"/>
    <w:rsid w:val="00C84BB4"/>
    <w:rsid w:val="00C85CD0"/>
    <w:rsid w:val="00C903D3"/>
    <w:rsid w:val="00C915B5"/>
    <w:rsid w:val="00C95E15"/>
    <w:rsid w:val="00C96E18"/>
    <w:rsid w:val="00CA027B"/>
    <w:rsid w:val="00CB00E3"/>
    <w:rsid w:val="00CB52D9"/>
    <w:rsid w:val="00CB71CC"/>
    <w:rsid w:val="00CC285B"/>
    <w:rsid w:val="00CC721A"/>
    <w:rsid w:val="00CD3F2E"/>
    <w:rsid w:val="00CE037D"/>
    <w:rsid w:val="00CE4B88"/>
    <w:rsid w:val="00CF3C8B"/>
    <w:rsid w:val="00CF7DEF"/>
    <w:rsid w:val="00D006AD"/>
    <w:rsid w:val="00D1160F"/>
    <w:rsid w:val="00D13826"/>
    <w:rsid w:val="00D149FA"/>
    <w:rsid w:val="00D21E08"/>
    <w:rsid w:val="00D27D81"/>
    <w:rsid w:val="00D3083F"/>
    <w:rsid w:val="00D3350B"/>
    <w:rsid w:val="00D3509B"/>
    <w:rsid w:val="00D35E68"/>
    <w:rsid w:val="00D476BE"/>
    <w:rsid w:val="00D513F2"/>
    <w:rsid w:val="00D51FAF"/>
    <w:rsid w:val="00D54AF3"/>
    <w:rsid w:val="00D55004"/>
    <w:rsid w:val="00D56CF2"/>
    <w:rsid w:val="00D62FFF"/>
    <w:rsid w:val="00D651D5"/>
    <w:rsid w:val="00D67485"/>
    <w:rsid w:val="00D67E6B"/>
    <w:rsid w:val="00D72348"/>
    <w:rsid w:val="00D73962"/>
    <w:rsid w:val="00D828D4"/>
    <w:rsid w:val="00D843BB"/>
    <w:rsid w:val="00D84F75"/>
    <w:rsid w:val="00D85CB4"/>
    <w:rsid w:val="00D90E6F"/>
    <w:rsid w:val="00D91F88"/>
    <w:rsid w:val="00D93DE0"/>
    <w:rsid w:val="00D94626"/>
    <w:rsid w:val="00DA194A"/>
    <w:rsid w:val="00DA3701"/>
    <w:rsid w:val="00DA7E82"/>
    <w:rsid w:val="00DB0AE8"/>
    <w:rsid w:val="00DB4243"/>
    <w:rsid w:val="00DB536F"/>
    <w:rsid w:val="00DB5F2B"/>
    <w:rsid w:val="00DC08C1"/>
    <w:rsid w:val="00DD0042"/>
    <w:rsid w:val="00DD09E1"/>
    <w:rsid w:val="00DD1296"/>
    <w:rsid w:val="00DD1CA3"/>
    <w:rsid w:val="00DD2C7B"/>
    <w:rsid w:val="00DD5893"/>
    <w:rsid w:val="00DD72E2"/>
    <w:rsid w:val="00DD73BE"/>
    <w:rsid w:val="00DE5523"/>
    <w:rsid w:val="00DE780B"/>
    <w:rsid w:val="00DF0449"/>
    <w:rsid w:val="00DF2512"/>
    <w:rsid w:val="00DF3240"/>
    <w:rsid w:val="00DF3952"/>
    <w:rsid w:val="00E04B2C"/>
    <w:rsid w:val="00E04C1E"/>
    <w:rsid w:val="00E05862"/>
    <w:rsid w:val="00E06D38"/>
    <w:rsid w:val="00E1491B"/>
    <w:rsid w:val="00E17F45"/>
    <w:rsid w:val="00E20D96"/>
    <w:rsid w:val="00E2336F"/>
    <w:rsid w:val="00E235B3"/>
    <w:rsid w:val="00E23989"/>
    <w:rsid w:val="00E260D8"/>
    <w:rsid w:val="00E3315B"/>
    <w:rsid w:val="00E36414"/>
    <w:rsid w:val="00E36D55"/>
    <w:rsid w:val="00E412B6"/>
    <w:rsid w:val="00E44133"/>
    <w:rsid w:val="00E442B8"/>
    <w:rsid w:val="00E45F5A"/>
    <w:rsid w:val="00E50EC4"/>
    <w:rsid w:val="00E62835"/>
    <w:rsid w:val="00E634E9"/>
    <w:rsid w:val="00E641DD"/>
    <w:rsid w:val="00E6553B"/>
    <w:rsid w:val="00E7147F"/>
    <w:rsid w:val="00E80F14"/>
    <w:rsid w:val="00E8394D"/>
    <w:rsid w:val="00E84B43"/>
    <w:rsid w:val="00E85845"/>
    <w:rsid w:val="00E865A6"/>
    <w:rsid w:val="00E926C9"/>
    <w:rsid w:val="00EA00D9"/>
    <w:rsid w:val="00EA11E1"/>
    <w:rsid w:val="00EA255A"/>
    <w:rsid w:val="00EA3CCB"/>
    <w:rsid w:val="00EB2743"/>
    <w:rsid w:val="00EB2891"/>
    <w:rsid w:val="00EB3DD5"/>
    <w:rsid w:val="00EB4864"/>
    <w:rsid w:val="00EC2A99"/>
    <w:rsid w:val="00EC5A31"/>
    <w:rsid w:val="00EC5DB5"/>
    <w:rsid w:val="00ED3C61"/>
    <w:rsid w:val="00ED4882"/>
    <w:rsid w:val="00ED5F94"/>
    <w:rsid w:val="00ED65C7"/>
    <w:rsid w:val="00EE235B"/>
    <w:rsid w:val="00EE5B4A"/>
    <w:rsid w:val="00EE6689"/>
    <w:rsid w:val="00EE67F0"/>
    <w:rsid w:val="00EF3375"/>
    <w:rsid w:val="00EF3CA7"/>
    <w:rsid w:val="00EF747D"/>
    <w:rsid w:val="00EF75F7"/>
    <w:rsid w:val="00EF769C"/>
    <w:rsid w:val="00EF7D78"/>
    <w:rsid w:val="00F02B85"/>
    <w:rsid w:val="00F03B9F"/>
    <w:rsid w:val="00F04A0A"/>
    <w:rsid w:val="00F063DF"/>
    <w:rsid w:val="00F11E06"/>
    <w:rsid w:val="00F12890"/>
    <w:rsid w:val="00F13C75"/>
    <w:rsid w:val="00F16F76"/>
    <w:rsid w:val="00F219F3"/>
    <w:rsid w:val="00F21DA4"/>
    <w:rsid w:val="00F224B2"/>
    <w:rsid w:val="00F238F0"/>
    <w:rsid w:val="00F248BD"/>
    <w:rsid w:val="00F27B68"/>
    <w:rsid w:val="00F31BDC"/>
    <w:rsid w:val="00F35EF5"/>
    <w:rsid w:val="00F369D5"/>
    <w:rsid w:val="00F41742"/>
    <w:rsid w:val="00F53BB8"/>
    <w:rsid w:val="00F64100"/>
    <w:rsid w:val="00F6647E"/>
    <w:rsid w:val="00F677B2"/>
    <w:rsid w:val="00F7107B"/>
    <w:rsid w:val="00F71F7B"/>
    <w:rsid w:val="00F96F4A"/>
    <w:rsid w:val="00F97091"/>
    <w:rsid w:val="00FA080A"/>
    <w:rsid w:val="00FA27EB"/>
    <w:rsid w:val="00FA4616"/>
    <w:rsid w:val="00FA5F14"/>
    <w:rsid w:val="00FB14E8"/>
    <w:rsid w:val="00FB2076"/>
    <w:rsid w:val="00FB3629"/>
    <w:rsid w:val="00FB47F4"/>
    <w:rsid w:val="00FB6C71"/>
    <w:rsid w:val="00FC2AF0"/>
    <w:rsid w:val="00FC381F"/>
    <w:rsid w:val="00FC4A88"/>
    <w:rsid w:val="00FD3612"/>
    <w:rsid w:val="00FD4DDD"/>
    <w:rsid w:val="00FD56C0"/>
    <w:rsid w:val="00FE451F"/>
    <w:rsid w:val="00FE48D8"/>
    <w:rsid w:val="00FF0729"/>
    <w:rsid w:val="00FF482F"/>
    <w:rsid w:val="00FF5FEB"/>
    <w:rsid w:val="00FF794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0CAC853D"/>
  <w15:docId w15:val="{C551534C-E42B-4B9D-86F8-CA78C207E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408D6"/>
    <w:pPr>
      <w:spacing w:after="60" w:line="276" w:lineRule="auto"/>
      <w:contextualSpacing/>
      <w:jc w:val="both"/>
    </w:pPr>
    <w:rPr>
      <w:rFonts w:ascii="Arial" w:hAnsi="Arial"/>
    </w:rPr>
  </w:style>
  <w:style w:type="paragraph" w:styleId="Nadpis1">
    <w:name w:val="heading 1"/>
    <w:basedOn w:val="Normln"/>
    <w:next w:val="Normln"/>
    <w:link w:val="Nadpis1Char"/>
    <w:qFormat/>
    <w:rsid w:val="00F238F0"/>
    <w:pPr>
      <w:keepNext/>
      <w:keepLines/>
      <w:numPr>
        <w:numId w:val="3"/>
      </w:numPr>
      <w:spacing w:before="360" w:after="120"/>
      <w:outlineLvl w:val="0"/>
    </w:pPr>
    <w:rPr>
      <w:rFonts w:eastAsiaTheme="majorEastAsia" w:cstheme="majorBidi"/>
      <w:b/>
      <w:caps/>
      <w:color w:val="000000" w:themeColor="text1"/>
      <w:szCs w:val="32"/>
      <w:u w:val="single"/>
    </w:rPr>
  </w:style>
  <w:style w:type="paragraph" w:styleId="Nadpis2">
    <w:name w:val="heading 2"/>
    <w:basedOn w:val="Normln"/>
    <w:next w:val="Normln"/>
    <w:link w:val="Nadpis2Char"/>
    <w:uiPriority w:val="9"/>
    <w:unhideWhenUsed/>
    <w:qFormat/>
    <w:rsid w:val="00481A35"/>
    <w:pPr>
      <w:keepNext/>
      <w:keepLines/>
      <w:numPr>
        <w:ilvl w:val="1"/>
        <w:numId w:val="3"/>
      </w:numPr>
      <w:spacing w:before="240"/>
      <w:outlineLvl w:val="1"/>
    </w:pPr>
    <w:rPr>
      <w:rFonts w:eastAsiaTheme="majorEastAsia" w:cstheme="majorBidi"/>
      <w:b/>
      <w:caps/>
      <w:color w:val="000000" w:themeColor="text1"/>
      <w:szCs w:val="26"/>
    </w:rPr>
  </w:style>
  <w:style w:type="paragraph" w:styleId="Nadpis3">
    <w:name w:val="heading 3"/>
    <w:basedOn w:val="Normln"/>
    <w:next w:val="Normln"/>
    <w:link w:val="Nadpis3Char"/>
    <w:uiPriority w:val="9"/>
    <w:unhideWhenUsed/>
    <w:qFormat/>
    <w:rsid w:val="00F238F0"/>
    <w:pPr>
      <w:keepNext/>
      <w:keepLines/>
      <w:numPr>
        <w:ilvl w:val="2"/>
        <w:numId w:val="3"/>
      </w:numPr>
      <w:spacing w:before="240" w:after="0"/>
      <w:outlineLvl w:val="2"/>
    </w:pPr>
    <w:rPr>
      <w:rFonts w:eastAsiaTheme="majorEastAsia" w:cstheme="majorBidi"/>
      <w:b/>
      <w:color w:val="000000" w:themeColor="text1"/>
      <w:szCs w:val="24"/>
    </w:rPr>
  </w:style>
  <w:style w:type="paragraph" w:styleId="Nadpis4">
    <w:name w:val="heading 4"/>
    <w:basedOn w:val="Normln"/>
    <w:next w:val="Normln"/>
    <w:link w:val="Nadpis4Char"/>
    <w:uiPriority w:val="9"/>
    <w:unhideWhenUsed/>
    <w:qFormat/>
    <w:rsid w:val="00F238F0"/>
    <w:pPr>
      <w:keepNext/>
      <w:keepLines/>
      <w:numPr>
        <w:ilvl w:val="3"/>
        <w:numId w:val="3"/>
      </w:numPr>
      <w:spacing w:before="200" w:after="0"/>
      <w:outlineLvl w:val="3"/>
    </w:pPr>
    <w:rPr>
      <w:rFonts w:asciiTheme="majorHAnsi" w:eastAsiaTheme="majorEastAsia" w:hAnsiTheme="majorHAnsi" w:cstheme="majorBidi"/>
      <w:b/>
      <w:bCs/>
      <w:i/>
      <w:iCs/>
      <w:color w:val="5B9BD5" w:themeColor="accent1"/>
    </w:rPr>
  </w:style>
  <w:style w:type="paragraph" w:styleId="Nadpis5">
    <w:name w:val="heading 5"/>
    <w:basedOn w:val="Normln"/>
    <w:next w:val="Normln"/>
    <w:link w:val="Nadpis5Char"/>
    <w:uiPriority w:val="9"/>
    <w:semiHidden/>
    <w:unhideWhenUsed/>
    <w:qFormat/>
    <w:rsid w:val="00F238F0"/>
    <w:pPr>
      <w:keepNext/>
      <w:keepLines/>
      <w:numPr>
        <w:ilvl w:val="4"/>
        <w:numId w:val="3"/>
      </w:numPr>
      <w:spacing w:before="200" w:after="0"/>
      <w:outlineLvl w:val="4"/>
    </w:pPr>
    <w:rPr>
      <w:rFonts w:asciiTheme="majorHAnsi" w:eastAsiaTheme="majorEastAsia" w:hAnsiTheme="majorHAnsi" w:cstheme="majorBidi"/>
      <w:color w:val="1F4D78" w:themeColor="accent1" w:themeShade="7F"/>
    </w:rPr>
  </w:style>
  <w:style w:type="paragraph" w:styleId="Nadpis6">
    <w:name w:val="heading 6"/>
    <w:basedOn w:val="Normln"/>
    <w:next w:val="Normln"/>
    <w:link w:val="Nadpis6Char"/>
    <w:uiPriority w:val="9"/>
    <w:semiHidden/>
    <w:unhideWhenUsed/>
    <w:qFormat/>
    <w:rsid w:val="00F238F0"/>
    <w:pPr>
      <w:keepNext/>
      <w:keepLines/>
      <w:numPr>
        <w:ilvl w:val="5"/>
        <w:numId w:val="3"/>
      </w:numPr>
      <w:spacing w:before="200" w:after="0"/>
      <w:outlineLvl w:val="5"/>
    </w:pPr>
    <w:rPr>
      <w:rFonts w:asciiTheme="majorHAnsi" w:eastAsiaTheme="majorEastAsia" w:hAnsiTheme="majorHAnsi" w:cstheme="majorBidi"/>
      <w:i/>
      <w:iCs/>
      <w:color w:val="1F4D78" w:themeColor="accent1" w:themeShade="7F"/>
    </w:rPr>
  </w:style>
  <w:style w:type="paragraph" w:styleId="Nadpis7">
    <w:name w:val="heading 7"/>
    <w:basedOn w:val="Normln"/>
    <w:next w:val="Normln"/>
    <w:link w:val="Nadpis7Char"/>
    <w:uiPriority w:val="9"/>
    <w:semiHidden/>
    <w:unhideWhenUsed/>
    <w:qFormat/>
    <w:rsid w:val="00F238F0"/>
    <w:pPr>
      <w:keepNext/>
      <w:keepLines/>
      <w:numPr>
        <w:ilvl w:val="6"/>
        <w:numId w:val="3"/>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F238F0"/>
    <w:pPr>
      <w:keepNext/>
      <w:keepLines/>
      <w:numPr>
        <w:ilvl w:val="7"/>
        <w:numId w:val="3"/>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F238F0"/>
    <w:pPr>
      <w:keepNext/>
      <w:keepLines/>
      <w:numPr>
        <w:ilvl w:val="8"/>
        <w:numId w:val="3"/>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F5FE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5FEB"/>
  </w:style>
  <w:style w:type="paragraph" w:styleId="Zpat">
    <w:name w:val="footer"/>
    <w:basedOn w:val="Normln"/>
    <w:link w:val="ZpatChar"/>
    <w:uiPriority w:val="99"/>
    <w:unhideWhenUsed/>
    <w:rsid w:val="00FF5FEB"/>
    <w:pPr>
      <w:tabs>
        <w:tab w:val="center" w:pos="4536"/>
        <w:tab w:val="right" w:pos="9072"/>
      </w:tabs>
      <w:spacing w:after="0" w:line="240" w:lineRule="auto"/>
    </w:pPr>
  </w:style>
  <w:style w:type="character" w:customStyle="1" w:styleId="ZpatChar">
    <w:name w:val="Zápatí Char"/>
    <w:basedOn w:val="Standardnpsmoodstavce"/>
    <w:link w:val="Zpat"/>
    <w:uiPriority w:val="99"/>
    <w:rsid w:val="00FF5FEB"/>
  </w:style>
  <w:style w:type="table" w:styleId="Mkatabulky">
    <w:name w:val="Table Grid"/>
    <w:basedOn w:val="Normlntabulka"/>
    <w:uiPriority w:val="39"/>
    <w:rsid w:val="00FF5F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mezer">
    <w:name w:val="No Spacing"/>
    <w:link w:val="BezmezerChar"/>
    <w:uiPriority w:val="1"/>
    <w:qFormat/>
    <w:rsid w:val="00FF5FEB"/>
    <w:pPr>
      <w:spacing w:after="0" w:line="240" w:lineRule="auto"/>
    </w:pPr>
  </w:style>
  <w:style w:type="paragraph" w:styleId="Textbubliny">
    <w:name w:val="Balloon Text"/>
    <w:basedOn w:val="Normln"/>
    <w:link w:val="TextbublinyChar"/>
    <w:uiPriority w:val="99"/>
    <w:semiHidden/>
    <w:unhideWhenUsed/>
    <w:rsid w:val="007C4B8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C4B83"/>
    <w:rPr>
      <w:rFonts w:ascii="Segoe UI" w:hAnsi="Segoe UI" w:cs="Segoe UI"/>
      <w:sz w:val="18"/>
      <w:szCs w:val="18"/>
    </w:rPr>
  </w:style>
  <w:style w:type="character" w:customStyle="1" w:styleId="Nadpis1Char">
    <w:name w:val="Nadpis 1 Char"/>
    <w:basedOn w:val="Standardnpsmoodstavce"/>
    <w:link w:val="Nadpis1"/>
    <w:rsid w:val="004B631A"/>
    <w:rPr>
      <w:rFonts w:ascii="Arial" w:eastAsiaTheme="majorEastAsia" w:hAnsi="Arial" w:cstheme="majorBidi"/>
      <w:b/>
      <w:caps/>
      <w:color w:val="000000" w:themeColor="text1"/>
      <w:szCs w:val="32"/>
      <w:u w:val="single"/>
    </w:rPr>
  </w:style>
  <w:style w:type="character" w:customStyle="1" w:styleId="Nadpis2Char">
    <w:name w:val="Nadpis 2 Char"/>
    <w:basedOn w:val="Standardnpsmoodstavce"/>
    <w:link w:val="Nadpis2"/>
    <w:uiPriority w:val="9"/>
    <w:rsid w:val="00481A35"/>
    <w:rPr>
      <w:rFonts w:ascii="Arial" w:eastAsiaTheme="majorEastAsia" w:hAnsi="Arial" w:cstheme="majorBidi"/>
      <w:b/>
      <w:caps/>
      <w:color w:val="000000" w:themeColor="text1"/>
      <w:szCs w:val="26"/>
    </w:rPr>
  </w:style>
  <w:style w:type="character" w:customStyle="1" w:styleId="Nadpis3Char">
    <w:name w:val="Nadpis 3 Char"/>
    <w:basedOn w:val="Standardnpsmoodstavce"/>
    <w:link w:val="Nadpis3"/>
    <w:uiPriority w:val="9"/>
    <w:rsid w:val="00F238F0"/>
    <w:rPr>
      <w:rFonts w:ascii="Arial" w:eastAsiaTheme="majorEastAsia" w:hAnsi="Arial" w:cstheme="majorBidi"/>
      <w:b/>
      <w:color w:val="000000" w:themeColor="text1"/>
      <w:szCs w:val="24"/>
    </w:rPr>
  </w:style>
  <w:style w:type="paragraph" w:styleId="Odstavecseseznamem">
    <w:name w:val="List Paragraph"/>
    <w:basedOn w:val="Normln"/>
    <w:uiPriority w:val="34"/>
    <w:qFormat/>
    <w:rsid w:val="0074236A"/>
    <w:pPr>
      <w:ind w:left="720"/>
    </w:pPr>
  </w:style>
  <w:style w:type="paragraph" w:styleId="Obsah1">
    <w:name w:val="toc 1"/>
    <w:basedOn w:val="Normln"/>
    <w:next w:val="Normln"/>
    <w:autoRedefine/>
    <w:uiPriority w:val="39"/>
    <w:unhideWhenUsed/>
    <w:qFormat/>
    <w:rsid w:val="00A30393"/>
    <w:pPr>
      <w:tabs>
        <w:tab w:val="left" w:pos="440"/>
        <w:tab w:val="right" w:leader="dot" w:pos="9062"/>
      </w:tabs>
      <w:spacing w:after="100"/>
    </w:pPr>
    <w:rPr>
      <w:caps/>
      <w:noProof/>
    </w:rPr>
  </w:style>
  <w:style w:type="paragraph" w:styleId="Obsah2">
    <w:name w:val="toc 2"/>
    <w:basedOn w:val="Normln"/>
    <w:next w:val="Normln"/>
    <w:autoRedefine/>
    <w:uiPriority w:val="39"/>
    <w:unhideWhenUsed/>
    <w:qFormat/>
    <w:rsid w:val="006A075E"/>
    <w:pPr>
      <w:spacing w:after="100"/>
      <w:ind w:left="220"/>
    </w:pPr>
  </w:style>
  <w:style w:type="character" w:styleId="Zstupntext">
    <w:name w:val="Placeholder Text"/>
    <w:basedOn w:val="Standardnpsmoodstavce"/>
    <w:uiPriority w:val="99"/>
    <w:semiHidden/>
    <w:rsid w:val="001A19BB"/>
    <w:rPr>
      <w:color w:val="808080"/>
    </w:rPr>
  </w:style>
  <w:style w:type="paragraph" w:customStyle="1" w:styleId="Nadpis2-B">
    <w:name w:val="Nadpis 2 - B"/>
    <w:basedOn w:val="Nadpis2"/>
    <w:next w:val="Normln"/>
    <w:rsid w:val="002E6B24"/>
    <w:pPr>
      <w:numPr>
        <w:ilvl w:val="0"/>
        <w:numId w:val="2"/>
      </w:numPr>
    </w:pPr>
  </w:style>
  <w:style w:type="paragraph" w:customStyle="1" w:styleId="Nadpis2-D">
    <w:name w:val="Nadpis 2 - D"/>
    <w:basedOn w:val="Nadpis2-B"/>
    <w:next w:val="Normln"/>
    <w:qFormat/>
    <w:rsid w:val="00E926C9"/>
    <w:pPr>
      <w:numPr>
        <w:numId w:val="1"/>
      </w:numPr>
      <w:ind w:left="454" w:hanging="454"/>
    </w:pPr>
  </w:style>
  <w:style w:type="character" w:styleId="Hypertextovodkaz">
    <w:name w:val="Hyperlink"/>
    <w:uiPriority w:val="99"/>
    <w:unhideWhenUsed/>
    <w:rsid w:val="00B205C4"/>
    <w:rPr>
      <w:color w:val="0000FF"/>
      <w:u w:val="single"/>
    </w:rPr>
  </w:style>
  <w:style w:type="character" w:styleId="Siln">
    <w:name w:val="Strong"/>
    <w:uiPriority w:val="22"/>
    <w:qFormat/>
    <w:rsid w:val="00B205C4"/>
    <w:rPr>
      <w:b/>
      <w:bCs/>
    </w:rPr>
  </w:style>
  <w:style w:type="character" w:customStyle="1" w:styleId="Nadpis4Char">
    <w:name w:val="Nadpis 4 Char"/>
    <w:basedOn w:val="Standardnpsmoodstavce"/>
    <w:link w:val="Nadpis4"/>
    <w:uiPriority w:val="9"/>
    <w:rsid w:val="00F238F0"/>
    <w:rPr>
      <w:rFonts w:asciiTheme="majorHAnsi" w:eastAsiaTheme="majorEastAsia" w:hAnsiTheme="majorHAnsi" w:cstheme="majorBidi"/>
      <w:b/>
      <w:bCs/>
      <w:i/>
      <w:iCs/>
      <w:color w:val="5B9BD5" w:themeColor="accent1"/>
    </w:rPr>
  </w:style>
  <w:style w:type="character" w:customStyle="1" w:styleId="Nadpis5Char">
    <w:name w:val="Nadpis 5 Char"/>
    <w:basedOn w:val="Standardnpsmoodstavce"/>
    <w:link w:val="Nadpis5"/>
    <w:uiPriority w:val="9"/>
    <w:semiHidden/>
    <w:rsid w:val="00F238F0"/>
    <w:rPr>
      <w:rFonts w:asciiTheme="majorHAnsi" w:eastAsiaTheme="majorEastAsia" w:hAnsiTheme="majorHAnsi" w:cstheme="majorBidi"/>
      <w:color w:val="1F4D78" w:themeColor="accent1" w:themeShade="7F"/>
    </w:rPr>
  </w:style>
  <w:style w:type="character" w:customStyle="1" w:styleId="Nadpis6Char">
    <w:name w:val="Nadpis 6 Char"/>
    <w:basedOn w:val="Standardnpsmoodstavce"/>
    <w:link w:val="Nadpis6"/>
    <w:uiPriority w:val="9"/>
    <w:semiHidden/>
    <w:rsid w:val="00F238F0"/>
    <w:rPr>
      <w:rFonts w:asciiTheme="majorHAnsi" w:eastAsiaTheme="majorEastAsia" w:hAnsiTheme="majorHAnsi" w:cstheme="majorBidi"/>
      <w:i/>
      <w:iCs/>
      <w:color w:val="1F4D78" w:themeColor="accent1" w:themeShade="7F"/>
    </w:rPr>
  </w:style>
  <w:style w:type="character" w:customStyle="1" w:styleId="Nadpis7Char">
    <w:name w:val="Nadpis 7 Char"/>
    <w:basedOn w:val="Standardnpsmoodstavce"/>
    <w:link w:val="Nadpis7"/>
    <w:uiPriority w:val="9"/>
    <w:semiHidden/>
    <w:rsid w:val="00F238F0"/>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F238F0"/>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F238F0"/>
    <w:rPr>
      <w:rFonts w:asciiTheme="majorHAnsi" w:eastAsiaTheme="majorEastAsia" w:hAnsiTheme="majorHAnsi" w:cstheme="majorBidi"/>
      <w:i/>
      <w:iCs/>
      <w:color w:val="404040" w:themeColor="text1" w:themeTint="BF"/>
      <w:sz w:val="20"/>
      <w:szCs w:val="20"/>
    </w:rPr>
  </w:style>
  <w:style w:type="paragraph" w:customStyle="1" w:styleId="seznam">
    <w:name w:val="seznam"/>
    <w:basedOn w:val="Normln"/>
    <w:autoRedefine/>
    <w:rsid w:val="00F238F0"/>
    <w:pPr>
      <w:spacing w:after="0" w:line="240" w:lineRule="auto"/>
      <w:contextualSpacing w:val="0"/>
    </w:pPr>
    <w:rPr>
      <w:rFonts w:eastAsia="Times New Roman" w:cs="Times New Roman"/>
      <w:szCs w:val="20"/>
      <w:lang w:eastAsia="cs-CZ"/>
    </w:rPr>
  </w:style>
  <w:style w:type="paragraph" w:customStyle="1" w:styleId="Obsah">
    <w:name w:val="Obsah"/>
    <w:basedOn w:val="Normln"/>
    <w:rsid w:val="00F238F0"/>
    <w:pPr>
      <w:tabs>
        <w:tab w:val="left" w:pos="3969"/>
        <w:tab w:val="right" w:leader="dot" w:pos="7938"/>
      </w:tabs>
      <w:spacing w:after="0" w:line="360" w:lineRule="auto"/>
      <w:contextualSpacing w:val="0"/>
      <w:jc w:val="left"/>
    </w:pPr>
    <w:rPr>
      <w:rFonts w:eastAsia="Times New Roman" w:cs="Times New Roman"/>
      <w:szCs w:val="20"/>
      <w:lang w:eastAsia="cs-CZ"/>
    </w:rPr>
  </w:style>
  <w:style w:type="character" w:customStyle="1" w:styleId="BezmezerChar">
    <w:name w:val="Bez mezer Char"/>
    <w:link w:val="Bezmezer"/>
    <w:uiPriority w:val="1"/>
    <w:rsid w:val="00A37C11"/>
  </w:style>
  <w:style w:type="paragraph" w:customStyle="1" w:styleId="Odstavec">
    <w:name w:val="Odstavec"/>
    <w:basedOn w:val="Zkladntext"/>
    <w:rsid w:val="00C95E15"/>
    <w:pPr>
      <w:widowControl w:val="0"/>
      <w:spacing w:after="60" w:line="220" w:lineRule="atLeast"/>
      <w:ind w:firstLine="482"/>
      <w:contextualSpacing w:val="0"/>
    </w:pPr>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rsid w:val="00C95E15"/>
    <w:pPr>
      <w:spacing w:after="0" w:line="240" w:lineRule="auto"/>
      <w:ind w:firstLine="431"/>
      <w:contextualSpacing w:val="0"/>
    </w:pPr>
    <w:rPr>
      <w:rFonts w:ascii="Times New Roman" w:eastAsia="Times New Roman" w:hAnsi="Times New Roman" w:cs="Times New Roman"/>
      <w:sz w:val="24"/>
      <w:szCs w:val="24"/>
      <w:lang w:eastAsia="cs-CZ"/>
    </w:rPr>
  </w:style>
  <w:style w:type="character" w:customStyle="1" w:styleId="ZkladntextodsazenChar">
    <w:name w:val="Základní text odsazený Char"/>
    <w:basedOn w:val="Standardnpsmoodstavce"/>
    <w:link w:val="Zkladntextodsazen"/>
    <w:rsid w:val="00C95E15"/>
    <w:rPr>
      <w:rFonts w:ascii="Times New Roman" w:eastAsia="Times New Roman" w:hAnsi="Times New Roman" w:cs="Times New Roman"/>
      <w:sz w:val="24"/>
      <w:szCs w:val="24"/>
      <w:lang w:eastAsia="cs-CZ"/>
    </w:rPr>
  </w:style>
  <w:style w:type="paragraph" w:styleId="Zkladntext">
    <w:name w:val="Body Text"/>
    <w:basedOn w:val="Normln"/>
    <w:link w:val="ZkladntextChar"/>
    <w:uiPriority w:val="99"/>
    <w:semiHidden/>
    <w:unhideWhenUsed/>
    <w:rsid w:val="00C95E15"/>
    <w:pPr>
      <w:spacing w:after="120"/>
    </w:pPr>
  </w:style>
  <w:style w:type="character" w:customStyle="1" w:styleId="ZkladntextChar">
    <w:name w:val="Základní text Char"/>
    <w:basedOn w:val="Standardnpsmoodstavce"/>
    <w:link w:val="Zkladntext"/>
    <w:uiPriority w:val="99"/>
    <w:semiHidden/>
    <w:rsid w:val="00C95E15"/>
    <w:rPr>
      <w:rFonts w:ascii="Arial" w:hAnsi="Arial"/>
    </w:rPr>
  </w:style>
  <w:style w:type="character" w:customStyle="1" w:styleId="formtext">
    <w:name w:val="formtext"/>
    <w:basedOn w:val="Standardnpsmoodstavce"/>
    <w:rsid w:val="00922623"/>
  </w:style>
  <w:style w:type="paragraph" w:styleId="Nadpisobsahu">
    <w:name w:val="TOC Heading"/>
    <w:basedOn w:val="Nadpis1"/>
    <w:next w:val="Normln"/>
    <w:uiPriority w:val="39"/>
    <w:semiHidden/>
    <w:unhideWhenUsed/>
    <w:qFormat/>
    <w:rsid w:val="001711F1"/>
    <w:pPr>
      <w:numPr>
        <w:numId w:val="0"/>
      </w:numPr>
      <w:spacing w:before="480" w:after="0"/>
      <w:contextualSpacing w:val="0"/>
      <w:jc w:val="left"/>
      <w:outlineLvl w:val="9"/>
    </w:pPr>
    <w:rPr>
      <w:rFonts w:asciiTheme="majorHAnsi" w:hAnsiTheme="majorHAnsi"/>
      <w:bCs/>
      <w:caps w:val="0"/>
      <w:color w:val="2E74B5" w:themeColor="accent1" w:themeShade="BF"/>
      <w:sz w:val="28"/>
      <w:szCs w:val="28"/>
      <w:u w:val="none"/>
    </w:rPr>
  </w:style>
  <w:style w:type="paragraph" w:styleId="Obsah3">
    <w:name w:val="toc 3"/>
    <w:basedOn w:val="Normln"/>
    <w:next w:val="Normln"/>
    <w:autoRedefine/>
    <w:uiPriority w:val="39"/>
    <w:unhideWhenUsed/>
    <w:qFormat/>
    <w:rsid w:val="001711F1"/>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915497">
      <w:bodyDiv w:val="1"/>
      <w:marLeft w:val="0"/>
      <w:marRight w:val="0"/>
      <w:marTop w:val="0"/>
      <w:marBottom w:val="0"/>
      <w:divBdr>
        <w:top w:val="none" w:sz="0" w:space="0" w:color="auto"/>
        <w:left w:val="none" w:sz="0" w:space="0" w:color="auto"/>
        <w:bottom w:val="none" w:sz="0" w:space="0" w:color="auto"/>
        <w:right w:val="none" w:sz="0" w:space="0" w:color="auto"/>
      </w:divBdr>
    </w:div>
    <w:div w:id="477651238">
      <w:bodyDiv w:val="1"/>
      <w:marLeft w:val="0"/>
      <w:marRight w:val="0"/>
      <w:marTop w:val="0"/>
      <w:marBottom w:val="0"/>
      <w:divBdr>
        <w:top w:val="none" w:sz="0" w:space="0" w:color="auto"/>
        <w:left w:val="none" w:sz="0" w:space="0" w:color="auto"/>
        <w:bottom w:val="none" w:sz="0" w:space="0" w:color="auto"/>
        <w:right w:val="none" w:sz="0" w:space="0" w:color="auto"/>
      </w:divBdr>
    </w:div>
    <w:div w:id="1614248348">
      <w:bodyDiv w:val="1"/>
      <w:marLeft w:val="0"/>
      <w:marRight w:val="0"/>
      <w:marTop w:val="0"/>
      <w:marBottom w:val="0"/>
      <w:divBdr>
        <w:top w:val="none" w:sz="0" w:space="0" w:color="auto"/>
        <w:left w:val="none" w:sz="0" w:space="0" w:color="auto"/>
        <w:bottom w:val="none" w:sz="0" w:space="0" w:color="auto"/>
        <w:right w:val="none" w:sz="0" w:space="0" w:color="auto"/>
      </w:divBdr>
    </w:div>
    <w:div w:id="1867449429">
      <w:bodyDiv w:val="1"/>
      <w:marLeft w:val="0"/>
      <w:marRight w:val="0"/>
      <w:marTop w:val="0"/>
      <w:marBottom w:val="0"/>
      <w:divBdr>
        <w:top w:val="none" w:sz="0" w:space="0" w:color="auto"/>
        <w:left w:val="none" w:sz="0" w:space="0" w:color="auto"/>
        <w:bottom w:val="none" w:sz="0" w:space="0" w:color="auto"/>
        <w:right w:val="none" w:sz="0" w:space="0" w:color="auto"/>
      </w:divBdr>
    </w:div>
    <w:div w:id="2063021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B683A3EB0569ED4191667F92DC4502EB" ma:contentTypeVersion="11" ma:contentTypeDescription="Vytvoří nový dokument" ma:contentTypeScope="" ma:versionID="3be5139c61352de93a76a388fa2b9b7c">
  <xsd:schema xmlns:xsd="http://www.w3.org/2001/XMLSchema" xmlns:xs="http://www.w3.org/2001/XMLSchema" xmlns:p="http://schemas.microsoft.com/office/2006/metadata/properties" xmlns:ns2="24f863f2-cd56-4fcb-a731-7903a5ca185d" targetNamespace="http://schemas.microsoft.com/office/2006/metadata/properties" ma:root="true" ma:fieldsID="f4d4b7724c281804ecff2f5d8aa3497d" ns2:_="">
    <xsd:import namespace="24f863f2-cd56-4fcb-a731-7903a5ca185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lcf76f155ced4ddcb4097134ff3c332f" minOccurs="0"/>
                <xsd:element ref="ns2:MediaServiceOCR"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f863f2-cd56-4fcb-a731-7903a5ca18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4f863f2-cd56-4fcb-a731-7903a5ca18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30E1343-F7A2-4950-817F-1181D9C3CA89}">
  <ds:schemaRefs>
    <ds:schemaRef ds:uri="http://schemas.openxmlformats.org/officeDocument/2006/bibliography"/>
  </ds:schemaRefs>
</ds:datastoreItem>
</file>

<file path=customXml/itemProps2.xml><?xml version="1.0" encoding="utf-8"?>
<ds:datastoreItem xmlns:ds="http://schemas.openxmlformats.org/officeDocument/2006/customXml" ds:itemID="{87B10F1B-A1EF-48FB-82F9-1BA5D3CE86C1}"/>
</file>

<file path=customXml/itemProps3.xml><?xml version="1.0" encoding="utf-8"?>
<ds:datastoreItem xmlns:ds="http://schemas.openxmlformats.org/officeDocument/2006/customXml" ds:itemID="{0AB4EC22-B2CA-4352-87B8-9F1DE3B8C1C8}"/>
</file>

<file path=customXml/itemProps4.xml><?xml version="1.0" encoding="utf-8"?>
<ds:datastoreItem xmlns:ds="http://schemas.openxmlformats.org/officeDocument/2006/customXml" ds:itemID="{DF83100D-23FB-41B4-8F97-9C72E50EEACA}"/>
</file>

<file path=docProps/app.xml><?xml version="1.0" encoding="utf-8"?>
<Properties xmlns="http://schemas.openxmlformats.org/officeDocument/2006/extended-properties" xmlns:vt="http://schemas.openxmlformats.org/officeDocument/2006/docPropsVTypes">
  <Template>Normal</Template>
  <TotalTime>13</TotalTime>
  <Pages>5</Pages>
  <Words>1176</Words>
  <Characters>6945</Characters>
  <Application>Microsoft Office Word</Application>
  <DocSecurity>0</DocSecurity>
  <Lines>57</Lines>
  <Paragraphs>16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Ing. Jiří Wolf</dc:creator>
  <cp:lastModifiedBy>Ja</cp:lastModifiedBy>
  <cp:revision>7</cp:revision>
  <cp:lastPrinted>2024-10-11T09:35:00Z</cp:lastPrinted>
  <dcterms:created xsi:type="dcterms:W3CDTF">2025-05-30T15:16:00Z</dcterms:created>
  <dcterms:modified xsi:type="dcterms:W3CDTF">2025-06-04T10:40:00Z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0x010100B683A3EB0569ED4191667F92DC4502EB</vt:lpwstr>
  </property>
</Properties>
</file>