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EE29" w14:textId="77777777" w:rsidR="00575EBB" w:rsidRDefault="002F392A" w:rsidP="002F392A">
      <w:pPr>
        <w:spacing w:line="360" w:lineRule="auto"/>
        <w:jc w:val="center"/>
        <w:rPr>
          <w:rFonts w:ascii="Arial" w:hAnsi="Arial" w:cs="Arial"/>
          <w:b/>
          <w:bCs/>
        </w:rPr>
      </w:pPr>
      <w:r w:rsidRPr="002F392A">
        <w:rPr>
          <w:rFonts w:ascii="Arial" w:hAnsi="Arial" w:cs="Arial"/>
          <w:b/>
          <w:bCs/>
        </w:rPr>
        <w:t>Utrzymanie i konserwacja dróg leśnych w Nadleśnictwie Prószków</w:t>
      </w:r>
    </w:p>
    <w:p w14:paraId="5371096C" w14:textId="13F14A81" w:rsidR="002F392A" w:rsidRPr="002F392A" w:rsidRDefault="002F392A" w:rsidP="002F392A">
      <w:pPr>
        <w:spacing w:line="360" w:lineRule="auto"/>
        <w:jc w:val="center"/>
        <w:rPr>
          <w:b/>
          <w:bCs/>
        </w:rPr>
      </w:pPr>
      <w:r w:rsidRPr="002F392A">
        <w:rPr>
          <w:b/>
          <w:bCs/>
        </w:rPr>
        <w:t>SZCZEGÓŁOWE SPECYFIKACJE TECHNICZNE</w:t>
      </w:r>
    </w:p>
    <w:p w14:paraId="4FAA5B68" w14:textId="77777777" w:rsidR="002F392A" w:rsidRDefault="002F392A" w:rsidP="002F392A">
      <w:pPr>
        <w:pStyle w:val="Akapitzlist"/>
        <w:numPr>
          <w:ilvl w:val="0"/>
          <w:numId w:val="1"/>
        </w:numPr>
        <w:spacing w:line="360" w:lineRule="auto"/>
        <w:ind w:left="567" w:hanging="567"/>
        <w:jc w:val="both"/>
        <w:rPr>
          <w:b/>
          <w:bCs/>
        </w:rPr>
      </w:pPr>
      <w:r w:rsidRPr="002F392A">
        <w:rPr>
          <w:b/>
          <w:bCs/>
        </w:rPr>
        <w:t>WSTĘP</w:t>
      </w:r>
    </w:p>
    <w:p w14:paraId="0324061B" w14:textId="77777777" w:rsidR="002F392A" w:rsidRDefault="002F392A" w:rsidP="002F392A">
      <w:pPr>
        <w:pStyle w:val="Akapitzlist"/>
        <w:numPr>
          <w:ilvl w:val="0"/>
          <w:numId w:val="2"/>
        </w:numPr>
        <w:spacing w:line="360" w:lineRule="auto"/>
        <w:ind w:left="1134" w:hanging="567"/>
        <w:jc w:val="both"/>
      </w:pPr>
      <w:r w:rsidRPr="002F392A">
        <w:t>PRZEDMIOT SZCZEGÓŁOWEJ SPECYFIKACJI TECHNICZNEJ</w:t>
      </w:r>
    </w:p>
    <w:p w14:paraId="09DDC9B6" w14:textId="77777777" w:rsidR="002F392A" w:rsidRDefault="002F392A" w:rsidP="002F392A">
      <w:pPr>
        <w:pStyle w:val="Akapitzlist"/>
        <w:spacing w:line="360" w:lineRule="auto"/>
        <w:ind w:left="1134"/>
        <w:jc w:val="both"/>
      </w:pPr>
      <w:r>
        <w:t>Przedmiotem niniejszej Szczegółowej Specyfikacji Technicznej (SST) są wymagania  dotyczące wykonania i odbioru robót związanych z konserwacją dróg leśnych oraz uzupełnieniem ubytków w nawierzchni dróg leśnych (w tym dojazdów pożarowych).</w:t>
      </w:r>
    </w:p>
    <w:p w14:paraId="48D02B34" w14:textId="77777777" w:rsidR="002F392A" w:rsidRDefault="002F392A" w:rsidP="002F392A">
      <w:pPr>
        <w:pStyle w:val="Akapitzlist"/>
        <w:numPr>
          <w:ilvl w:val="0"/>
          <w:numId w:val="2"/>
        </w:numPr>
        <w:spacing w:line="360" w:lineRule="auto"/>
        <w:ind w:left="1134" w:hanging="567"/>
        <w:jc w:val="both"/>
      </w:pPr>
      <w:r>
        <w:t>ZAKRES STOSOWANIA SST</w:t>
      </w:r>
    </w:p>
    <w:p w14:paraId="5BD0EB91" w14:textId="77777777" w:rsidR="002F392A" w:rsidRDefault="002F392A" w:rsidP="002F392A">
      <w:pPr>
        <w:pStyle w:val="Akapitzlist"/>
        <w:spacing w:line="360" w:lineRule="auto"/>
        <w:ind w:left="1134"/>
        <w:jc w:val="both"/>
      </w:pPr>
      <w:r>
        <w:t>Szczegółowa Specyfikacja Techniczna (SST) określa wymagania jakie stawia zamawiający wobec Wykonawcy, przestrzeganie zasad w niej określonych będzie podstawa prawidłowej realizacji robót.</w:t>
      </w:r>
    </w:p>
    <w:p w14:paraId="49F9E205" w14:textId="77777777" w:rsidR="002F392A" w:rsidRDefault="002F392A" w:rsidP="002F392A">
      <w:pPr>
        <w:pStyle w:val="Akapitzlist"/>
        <w:numPr>
          <w:ilvl w:val="0"/>
          <w:numId w:val="2"/>
        </w:numPr>
        <w:spacing w:line="360" w:lineRule="auto"/>
        <w:ind w:left="1134" w:hanging="567"/>
        <w:jc w:val="both"/>
      </w:pPr>
      <w:r>
        <w:t>ZAKRES ROBÓT OBJĘTYCH SST</w:t>
      </w:r>
    </w:p>
    <w:p w14:paraId="3EEF6BCF" w14:textId="2E6C7504" w:rsidR="002F392A" w:rsidRDefault="002F392A" w:rsidP="002F392A">
      <w:pPr>
        <w:pStyle w:val="Akapitzlist"/>
        <w:spacing w:line="360" w:lineRule="auto"/>
        <w:ind w:left="1134"/>
        <w:jc w:val="both"/>
      </w:pPr>
      <w:r>
        <w:t>Ustalenia zawarte w niniejszej specyfikacji technicznej dotyczą prowadzenia robót związanych z uzupełnieniem ubytków w nawierzchni dróg leśnych (w tym dojazdów pożarowych).</w:t>
      </w:r>
    </w:p>
    <w:p w14:paraId="69BE18ED" w14:textId="77777777" w:rsidR="002F392A" w:rsidRDefault="002F392A" w:rsidP="002F392A">
      <w:pPr>
        <w:pStyle w:val="Akapitzlist"/>
        <w:numPr>
          <w:ilvl w:val="0"/>
          <w:numId w:val="2"/>
        </w:numPr>
        <w:spacing w:line="360" w:lineRule="auto"/>
        <w:ind w:left="1134" w:hanging="567"/>
        <w:jc w:val="both"/>
      </w:pPr>
      <w:r>
        <w:t>OKREŚLENIA PODSTAWOWE</w:t>
      </w:r>
    </w:p>
    <w:p w14:paraId="7726F4FE" w14:textId="73101840" w:rsidR="002F392A" w:rsidRDefault="002F392A" w:rsidP="002F392A">
      <w:pPr>
        <w:pStyle w:val="Akapitzlist"/>
        <w:spacing w:line="360" w:lineRule="auto"/>
        <w:ind w:left="1134"/>
        <w:jc w:val="both"/>
      </w:pPr>
      <w:r>
        <w:t>Określenia są zgodne z obowiązującymi, odpowiednimi polskimi normami i z definicjami podanymi w SST D-00.00.00.</w:t>
      </w:r>
    </w:p>
    <w:p w14:paraId="015AD438" w14:textId="77777777" w:rsidR="002F392A" w:rsidRDefault="002F392A" w:rsidP="002F392A">
      <w:pPr>
        <w:pStyle w:val="Akapitzlist"/>
        <w:numPr>
          <w:ilvl w:val="0"/>
          <w:numId w:val="2"/>
        </w:numPr>
        <w:spacing w:line="360" w:lineRule="auto"/>
        <w:ind w:left="1134" w:hanging="567"/>
        <w:jc w:val="both"/>
      </w:pPr>
      <w:r>
        <w:t>OGÓLNE WYMAGANIA DOTYCZĄCE ROBÓT</w:t>
      </w:r>
    </w:p>
    <w:p w14:paraId="0C7C6D51" w14:textId="09B23404" w:rsidR="002F392A" w:rsidRDefault="002F392A" w:rsidP="002F392A">
      <w:pPr>
        <w:pStyle w:val="Akapitzlist"/>
        <w:spacing w:line="360" w:lineRule="auto"/>
        <w:ind w:left="1134"/>
        <w:jc w:val="both"/>
      </w:pPr>
      <w:r>
        <w:t>Wykonawca robót jest odpowiedzialny za jakość wykonanych robót oraz za ich zgodność z wymaganiami Zamawiającego określonymi w zał. do SWZ, SST oraz z zaleceniami Zamawiającego. Ogólne wymagania dotyczące robót podano w SST D00.00.00. „Wymagania ogólne”.</w:t>
      </w:r>
    </w:p>
    <w:p w14:paraId="4B32B325" w14:textId="77777777" w:rsidR="002F392A" w:rsidRDefault="002F392A" w:rsidP="002F392A">
      <w:pPr>
        <w:pStyle w:val="Akapitzlist"/>
        <w:numPr>
          <w:ilvl w:val="0"/>
          <w:numId w:val="1"/>
        </w:numPr>
        <w:spacing w:line="360" w:lineRule="auto"/>
        <w:ind w:left="567" w:hanging="567"/>
        <w:jc w:val="both"/>
        <w:rPr>
          <w:b/>
          <w:bCs/>
        </w:rPr>
      </w:pPr>
      <w:r w:rsidRPr="002F392A">
        <w:rPr>
          <w:b/>
          <w:bCs/>
        </w:rPr>
        <w:t>MATERIAŁY</w:t>
      </w:r>
    </w:p>
    <w:p w14:paraId="753AC928" w14:textId="0F99DE9C" w:rsidR="002F392A" w:rsidRPr="00FD1390" w:rsidRDefault="002F392A" w:rsidP="00FD1390">
      <w:pPr>
        <w:pStyle w:val="Akapitzlist"/>
        <w:spacing w:line="360" w:lineRule="auto"/>
        <w:ind w:left="567"/>
        <w:jc w:val="both"/>
      </w:pPr>
      <w:r>
        <w:t xml:space="preserve">Do prawidłowego wykonania prac należy zastosować materiały: kruszywo drogowe, łamane, naturalne (szarogłazowe, bazaltowe lub równoważne) sortowane frakcji </w:t>
      </w:r>
      <w:r w:rsidR="00C71352">
        <w:t>0-10; 0-32; 32-63 mm z</w:t>
      </w:r>
      <w:r w:rsidR="00575EBB">
        <w:t> </w:t>
      </w:r>
      <w:r w:rsidR="00C71352">
        <w:t>dopuszczalną odchyłką +/- 3 mm.</w:t>
      </w:r>
    </w:p>
    <w:p w14:paraId="4C6CA513"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SPRZĘT</w:t>
      </w:r>
    </w:p>
    <w:p w14:paraId="1FB0E29F" w14:textId="0C614050" w:rsidR="00575EBB" w:rsidRDefault="002F392A" w:rsidP="00575EBB">
      <w:pPr>
        <w:pStyle w:val="Akapitzlist"/>
        <w:spacing w:line="360" w:lineRule="auto"/>
        <w:ind w:left="567"/>
        <w:jc w:val="both"/>
      </w:pPr>
      <w:r>
        <w:t>Do wykonania robót należy stosować równiarki drogowe, koparko-ładowarki</w:t>
      </w:r>
      <w:r w:rsidR="00C71352">
        <w:t xml:space="preserve">, </w:t>
      </w:r>
      <w:r>
        <w:t>walce</w:t>
      </w:r>
      <w:r w:rsidR="00C71352">
        <w:t xml:space="preserve"> oraz inne maszyny przeznaczone do robót drogowych</w:t>
      </w:r>
      <w:r>
        <w:t>. Do zagęszczania podłoża należy używać walców o</w:t>
      </w:r>
      <w:r w:rsidR="00575EBB">
        <w:t> </w:t>
      </w:r>
      <w:r>
        <w:t>masie nie mniejszej niż 1</w:t>
      </w:r>
      <w:r w:rsidR="00C71352">
        <w:t>0</w:t>
      </w:r>
      <w:r>
        <w:t xml:space="preserve"> ton oraz ewentualnie w miejscach trudno dostępnych innego sprzętu zagęszczającego, zapewniającego uzyskanie wymaganych wartości wskaźnika zagęszczenia. Cały sprzęt budowlany, maszyny, urządzenia i narzędzia powinny być w dobrym stanie, zapewniającym uzyskanie odpowiedniej jakości robót, w szczególności stosowany sprzęt </w:t>
      </w:r>
      <w:r>
        <w:lastRenderedPageBreak/>
        <w:t>nie może spowodować niekorzystnego wpływu na właściwości gruntu podłoża. Sprzęt budowlany pod względem typów i ilości powinien być uzgodniony i zaakceptowany przez Zamawiającego. Sprzęt powinien być stale utrzymywany w dobrym stanie technicznym. Jakikolwiek sprzęt, maszyny, urządzenia i narzędzia nie gwarantujące zachowania wymagań jakościowych robót zostaną przez Inżyniera zdyskwalifikowane i nie dopuszczone do robót.</w:t>
      </w:r>
    </w:p>
    <w:p w14:paraId="74F47B01"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WYKONANIE ROBÓT</w:t>
      </w:r>
    </w:p>
    <w:p w14:paraId="74B286FB" w14:textId="2E95CBA8" w:rsidR="002F392A" w:rsidRDefault="002F392A" w:rsidP="002F392A">
      <w:pPr>
        <w:pStyle w:val="Akapitzlist"/>
        <w:spacing w:line="360" w:lineRule="auto"/>
        <w:ind w:left="567"/>
        <w:jc w:val="both"/>
      </w:pPr>
      <w:r>
        <w:t>Wbudowanie kruszywa na wskazanych odcinkach dróg będzie polegało na zasypywaniu ubytków, kolein oraz grząskich fragmentów drogi, z wyrównaniem powierzchni równiarką, a</w:t>
      </w:r>
      <w:r w:rsidR="00575EBB">
        <w:t> </w:t>
      </w:r>
      <w:r>
        <w:t>następnie zagęszczenie walcem drogowym o masie nie mniejszej niż 1</w:t>
      </w:r>
      <w:r w:rsidR="00346A67">
        <w:t>0</w:t>
      </w:r>
      <w:r>
        <w:t xml:space="preserve"> ton. Zamawiający dopuszcza (w miejscach trudno dostępnych) użycie innego sprzętu zagęszczającego, zapewniającego uzyskanie wymaganych wartości wskaźnika zagęszczenia. Szczegóły będą każdorazowo wskazywane przez leśniczego odbierającego dostawy. Wykonawca wyrównuje kruszywo na bieżąco by nie zablokować przejazdu. Dowóz kruszywa musi być potwierdzany przez leśniczego przyjmującego transport na drodze leśnej, poprzez podpis na dokumencie WZ</w:t>
      </w:r>
      <w:r w:rsidR="00346A67">
        <w:t>, zatem dostawy kruszywa możliwe są w godzinach pracy leśniczych/podleśniczych lub w innych terminach uzgodnionych z leśniczym/podleśniczym potwierdzonym pisemne przez leśniczego/podle</w:t>
      </w:r>
      <w:r w:rsidR="00575EBB">
        <w:t>ś</w:t>
      </w:r>
      <w:r w:rsidR="00346A67">
        <w:t>nicze</w:t>
      </w:r>
      <w:r w:rsidR="00575EBB">
        <w:t>go</w:t>
      </w:r>
      <w:r>
        <w:t>. Każda dostawa kruszywa musi być awizowana leśniczemu lub osobie przez niego upoważnionej do odbioru na co najmniej 30 min przed przyjazdem do miejsca dostawy. W przypadku wątpliwości co do ilości dowiezionego kruszywa Zamawiający zastrzega sobie prawo ważenia pojazdu. W przypadku stwierdzenia niezgodności wagi z dokumentem dostawy ważenie i dojazd do wagi na koszt Wykonawcy. W przypadku prawidłowej wagi dostarczanego kruszywa na koszt Zamawiającego.</w:t>
      </w:r>
    </w:p>
    <w:p w14:paraId="10D97540"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OBMIAR ROBÓT</w:t>
      </w:r>
    </w:p>
    <w:p w14:paraId="0653D099" w14:textId="121A91E7" w:rsidR="002F392A" w:rsidRDefault="002F392A" w:rsidP="002F392A">
      <w:pPr>
        <w:pStyle w:val="Akapitzlist"/>
        <w:spacing w:line="360" w:lineRule="auto"/>
        <w:ind w:left="567"/>
        <w:jc w:val="both"/>
      </w:pPr>
      <w:r>
        <w:t>Obmiaru dokonuje się na budowie w tonach (t) dowiezionego i wbudowanego materiału (kruszywa) na podstawie przedstawionych dowodów WZ. Druki WZ muszą być podpisane przez miejscowego Leśniczego, Podleśniczego lub inną osobę wskazaną przez Zamawiającego, co jest potwierdzeniem rozładunku materiału przy obecności jednego z w/w przedstawicieli Nadleśnictwa Prószków.</w:t>
      </w:r>
    </w:p>
    <w:p w14:paraId="53081837"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 xml:space="preserve">ODBIÓR ROBÓT </w:t>
      </w:r>
    </w:p>
    <w:p w14:paraId="5C94A695" w14:textId="3FCED92C" w:rsidR="002F392A" w:rsidRDefault="002F392A" w:rsidP="002F392A">
      <w:pPr>
        <w:pStyle w:val="Akapitzlist"/>
        <w:spacing w:line="360" w:lineRule="auto"/>
        <w:ind w:left="567"/>
        <w:jc w:val="both"/>
      </w:pPr>
      <w:r>
        <w:t xml:space="preserve">Odbiór uzupełnień nawierzchni z kruszyw odbywać się będzie poprzez sprawdzenie prawidłowości rozścielenia, wypełnienia ubytków nawierzchni oraz prawidłowości zagęszczenia. Wykonawca zgłasza Zamawiającemu do odbioru zakończony odcinek, odbioru dokonuje uprawniony przedstawiciel Zamawiającego. W przypadku stwierdzenia usterek przedstawiciel Zamawiającego ustali zakres wykonania robót poprawkowych, zakres i wielkość potrąceń za obniżoną jakość lub poleci powtórzenie robót według zasad określonych w niniejszej </w:t>
      </w:r>
      <w:r>
        <w:lastRenderedPageBreak/>
        <w:t>Specyfikacji. Roboty poprawkowe Wykonawca wykona na własny koszt w terminie ustalonym z przedstawicielem Nadleśnictwa.</w:t>
      </w:r>
    </w:p>
    <w:p w14:paraId="7E41A3EC" w14:textId="77777777" w:rsidR="002F392A" w:rsidRPr="002F392A" w:rsidRDefault="002F392A" w:rsidP="002F392A">
      <w:pPr>
        <w:pStyle w:val="Akapitzlist"/>
        <w:numPr>
          <w:ilvl w:val="0"/>
          <w:numId w:val="1"/>
        </w:numPr>
        <w:spacing w:line="360" w:lineRule="auto"/>
        <w:ind w:left="567" w:hanging="567"/>
        <w:jc w:val="both"/>
        <w:rPr>
          <w:b/>
          <w:bCs/>
        </w:rPr>
      </w:pPr>
      <w:r w:rsidRPr="002F392A">
        <w:rPr>
          <w:b/>
          <w:bCs/>
        </w:rPr>
        <w:t>PODSTAWA PŁATNOŚCI</w:t>
      </w:r>
    </w:p>
    <w:p w14:paraId="6314A7F9" w14:textId="217D94D8" w:rsidR="00386D65" w:rsidRDefault="002F392A" w:rsidP="002F392A">
      <w:pPr>
        <w:pStyle w:val="Akapitzlist"/>
        <w:spacing w:line="360" w:lineRule="auto"/>
        <w:ind w:left="567"/>
        <w:jc w:val="both"/>
      </w:pPr>
      <w:r>
        <w:t>Podstawą płatności będzie protokół odbioru zleconego zakresu robót wg technologii określonej w zleceniu. Wykonawca do odbioru przedstawi zestawienie potwierdzonych kwitów przewozowych i wagowych na materiały zastosowane przy prowadzonych pracach (dokumenty WZ dostarczonego materiału potwierdzonego przez uprawnionego przedstawiciela Zamawiającego) Kruszywo zastosowane w naprawach dróg leśnych powinno posiadać świadectwa jakości, które Wykonawca przedłoży w dniu odbioru. Wycena wykonanego zakresu robót oparta będzie o wartości jednostkowe określone w ofercie oraz zakres zrealizowanego zlecenia.</w:t>
      </w:r>
    </w:p>
    <w:sectPr w:rsidR="00386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0092D"/>
    <w:multiLevelType w:val="hybridMultilevel"/>
    <w:tmpl w:val="4D7CF1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5F3E2206"/>
    <w:multiLevelType w:val="hybridMultilevel"/>
    <w:tmpl w:val="112C0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9674277">
    <w:abstractNumId w:val="1"/>
  </w:num>
  <w:num w:numId="2" w16cid:durableId="183332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2A"/>
    <w:rsid w:val="002F392A"/>
    <w:rsid w:val="00346A67"/>
    <w:rsid w:val="00386D65"/>
    <w:rsid w:val="0056216B"/>
    <w:rsid w:val="00575EBB"/>
    <w:rsid w:val="0082051F"/>
    <w:rsid w:val="00C71352"/>
    <w:rsid w:val="00FD1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095A"/>
  <w15:chartTrackingRefBased/>
  <w15:docId w15:val="{BD8ACD66-CAC3-47B6-9B99-24C984E5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768</Words>
  <Characters>4610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Goreczka</dc:creator>
  <cp:keywords/>
  <dc:description/>
  <cp:lastModifiedBy>Dawid Goreczka</cp:lastModifiedBy>
  <cp:revision>6</cp:revision>
  <dcterms:created xsi:type="dcterms:W3CDTF">2023-03-17T08:47:00Z</dcterms:created>
  <dcterms:modified xsi:type="dcterms:W3CDTF">2025-03-13T13:08:00Z</dcterms:modified>
</cp:coreProperties>
</file>