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8A88B" w14:textId="5027CF10" w:rsidR="00903512" w:rsidRPr="00483F78" w:rsidRDefault="00D53054" w:rsidP="00697223">
      <w:r>
        <w:t xml:space="preserve"> </w:t>
      </w:r>
      <w:r w:rsidR="00903512" w:rsidRPr="00483F78">
        <w:t>Mesto Košice</w:t>
      </w:r>
    </w:p>
    <w:p w14:paraId="10B57AED" w14:textId="4C3DB1FD" w:rsidR="00730B64" w:rsidRPr="00730B64" w:rsidRDefault="00730B64" w:rsidP="00730B64">
      <w:pPr>
        <w:pStyle w:val="Title"/>
      </w:pPr>
      <w:r w:rsidRPr="00730B64">
        <w:t>Príloha č.</w:t>
      </w:r>
      <w:r w:rsidR="0081623D">
        <w:t>5</w:t>
      </w:r>
      <w:r w:rsidRPr="00730B64">
        <w:t xml:space="preserve"> </w:t>
      </w:r>
    </w:p>
    <w:p w14:paraId="14AAE7F9" w14:textId="2B33B593" w:rsidR="00D12800" w:rsidRPr="00483F78" w:rsidRDefault="00B954A6" w:rsidP="00730B64">
      <w:pPr>
        <w:pStyle w:val="Title"/>
      </w:pPr>
      <w:r>
        <w:t>Autentifikácia Aplikácii</w:t>
      </w:r>
    </w:p>
    <w:p w14:paraId="3D796414" w14:textId="77777777" w:rsidR="00730B64" w:rsidRPr="00730B64" w:rsidRDefault="00730B64" w:rsidP="00730B64">
      <w:pPr>
        <w:pStyle w:val="Subtitle"/>
      </w:pPr>
      <w:r w:rsidRPr="00730B64">
        <w:t>Autentifikácia</w:t>
      </w:r>
    </w:p>
    <w:p w14:paraId="46479FE3" w14:textId="77777777" w:rsidR="00903512" w:rsidRPr="00483F78" w:rsidRDefault="00903512" w:rsidP="00697223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681"/>
        <w:gridCol w:w="5528"/>
      </w:tblGrid>
      <w:tr w:rsidR="00903512" w:rsidRPr="00483F78" w14:paraId="239D5E09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62CA736D" w14:textId="62C0FFAC" w:rsidR="00903512" w:rsidRPr="00483F78" w:rsidRDefault="00903512" w:rsidP="00697223">
            <w:r w:rsidRPr="00483F78">
              <w:t>Zmluva</w:t>
            </w:r>
          </w:p>
        </w:tc>
        <w:tc>
          <w:tcPr>
            <w:tcW w:w="5528" w:type="dxa"/>
            <w:vAlign w:val="center"/>
          </w:tcPr>
          <w:p w14:paraId="0BBB183C" w14:textId="442882CE" w:rsidR="00903512" w:rsidRPr="00483F78" w:rsidRDefault="00903512" w:rsidP="00697223"/>
        </w:tc>
      </w:tr>
      <w:tr w:rsidR="00903512" w:rsidRPr="00483F78" w14:paraId="54A578FA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37272EB0" w14:textId="77777777" w:rsidR="00903512" w:rsidRPr="00483F78" w:rsidRDefault="00903512" w:rsidP="00697223">
            <w:r w:rsidRPr="00483F78">
              <w:t>Verzia dokumentu</w:t>
            </w:r>
          </w:p>
        </w:tc>
        <w:tc>
          <w:tcPr>
            <w:tcW w:w="5528" w:type="dxa"/>
            <w:vAlign w:val="center"/>
          </w:tcPr>
          <w:p w14:paraId="7536DC11" w14:textId="42AAAC83" w:rsidR="00903512" w:rsidRPr="00483F78" w:rsidRDefault="00D12800" w:rsidP="00697223">
            <w:r w:rsidRPr="00483F78">
              <w:t>0</w:t>
            </w:r>
            <w:r w:rsidR="00903512" w:rsidRPr="00483F78">
              <w:t>.</w:t>
            </w:r>
            <w:r w:rsidR="00B954A6">
              <w:t>1</w:t>
            </w:r>
          </w:p>
        </w:tc>
      </w:tr>
      <w:tr w:rsidR="00903512" w:rsidRPr="00483F78" w14:paraId="5FD47E44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5BD367C9" w14:textId="77777777" w:rsidR="00903512" w:rsidRPr="00483F78" w:rsidRDefault="00903512" w:rsidP="00697223">
            <w:r w:rsidRPr="00483F78">
              <w:t>Autor dokumentu</w:t>
            </w:r>
          </w:p>
        </w:tc>
        <w:tc>
          <w:tcPr>
            <w:tcW w:w="5528" w:type="dxa"/>
            <w:vAlign w:val="center"/>
          </w:tcPr>
          <w:p w14:paraId="58416535" w14:textId="252292F7" w:rsidR="00903512" w:rsidRPr="00483F78" w:rsidRDefault="00730B64" w:rsidP="00697223">
            <w:r>
              <w:t>Peter Stavný</w:t>
            </w:r>
          </w:p>
        </w:tc>
      </w:tr>
      <w:tr w:rsidR="00903512" w:rsidRPr="00483F78" w14:paraId="7DB37E18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75FCD2A3" w14:textId="77777777" w:rsidR="00903512" w:rsidRPr="00483F78" w:rsidRDefault="00903512" w:rsidP="00697223">
            <w:r w:rsidRPr="00483F78">
              <w:t>Vlastník dokumentu</w:t>
            </w:r>
          </w:p>
        </w:tc>
        <w:tc>
          <w:tcPr>
            <w:tcW w:w="5528" w:type="dxa"/>
            <w:vAlign w:val="center"/>
          </w:tcPr>
          <w:p w14:paraId="7F29B28B" w14:textId="5AD770EC" w:rsidR="00903512" w:rsidRPr="00483F78" w:rsidRDefault="00903512" w:rsidP="00697223">
            <w:r w:rsidRPr="00483F78">
              <w:t>Mesto Košice</w:t>
            </w:r>
          </w:p>
        </w:tc>
      </w:tr>
      <w:tr w:rsidR="00903512" w:rsidRPr="00483F78" w14:paraId="2B1A553D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69F96BCE" w14:textId="77777777" w:rsidR="00903512" w:rsidRPr="00483F78" w:rsidRDefault="00903512" w:rsidP="00697223">
            <w:r w:rsidRPr="00483F78">
              <w:t>Dátum vydania</w:t>
            </w:r>
          </w:p>
        </w:tc>
        <w:tc>
          <w:tcPr>
            <w:tcW w:w="5528" w:type="dxa"/>
            <w:vAlign w:val="center"/>
          </w:tcPr>
          <w:p w14:paraId="20A9BF3D" w14:textId="4116E10D" w:rsidR="00903512" w:rsidRPr="00483F78" w:rsidRDefault="00903512" w:rsidP="00697223"/>
        </w:tc>
      </w:tr>
    </w:tbl>
    <w:p w14:paraId="2C44C2FA" w14:textId="77777777" w:rsidR="00903512" w:rsidRPr="00483F78" w:rsidRDefault="00903512" w:rsidP="00697223">
      <w:r w:rsidRPr="00483F78">
        <w:t>Denník zmien:</w:t>
      </w:r>
    </w:p>
    <w:tbl>
      <w:tblPr>
        <w:tblStyle w:val="TableGrid"/>
        <w:tblW w:w="9405" w:type="dxa"/>
        <w:tblLayout w:type="fixed"/>
        <w:tblLook w:val="04A0" w:firstRow="1" w:lastRow="0" w:firstColumn="1" w:lastColumn="0" w:noHBand="0" w:noVBand="1"/>
      </w:tblPr>
      <w:tblGrid>
        <w:gridCol w:w="988"/>
        <w:gridCol w:w="1329"/>
        <w:gridCol w:w="1417"/>
        <w:gridCol w:w="3829"/>
        <w:gridCol w:w="1842"/>
      </w:tblGrid>
      <w:tr w:rsidR="00903512" w:rsidRPr="00483F78" w14:paraId="7E6EF559" w14:textId="77777777" w:rsidTr="00730B64">
        <w:trPr>
          <w:trHeight w:val="278"/>
          <w:tblHeader/>
        </w:trPr>
        <w:tc>
          <w:tcPr>
            <w:tcW w:w="988" w:type="dxa"/>
            <w:shd w:val="clear" w:color="auto" w:fill="D5DCE4" w:themeFill="text2" w:themeFillTint="33"/>
          </w:tcPr>
          <w:p w14:paraId="64F8C50A" w14:textId="77777777" w:rsidR="00903512" w:rsidRPr="00483F78" w:rsidRDefault="00903512" w:rsidP="00697223">
            <w:r w:rsidRPr="00483F78">
              <w:t>Verzia</w:t>
            </w:r>
          </w:p>
        </w:tc>
        <w:tc>
          <w:tcPr>
            <w:tcW w:w="1329" w:type="dxa"/>
            <w:shd w:val="clear" w:color="auto" w:fill="D5DCE4" w:themeFill="text2" w:themeFillTint="33"/>
          </w:tcPr>
          <w:p w14:paraId="36ABF0C4" w14:textId="77777777" w:rsidR="00903512" w:rsidRPr="00483F78" w:rsidRDefault="00903512" w:rsidP="00697223">
            <w:r w:rsidRPr="00483F78">
              <w:t>Dátum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7D406AC3" w14:textId="77777777" w:rsidR="00903512" w:rsidRPr="00483F78" w:rsidRDefault="00903512" w:rsidP="00697223">
            <w:r w:rsidRPr="00483F78">
              <w:t>Revidoval</w:t>
            </w:r>
          </w:p>
        </w:tc>
        <w:tc>
          <w:tcPr>
            <w:tcW w:w="3829" w:type="dxa"/>
            <w:shd w:val="clear" w:color="auto" w:fill="D5DCE4" w:themeFill="text2" w:themeFillTint="33"/>
          </w:tcPr>
          <w:p w14:paraId="2B4CB9B2" w14:textId="77777777" w:rsidR="00903512" w:rsidRPr="00483F78" w:rsidRDefault="00903512" w:rsidP="00697223">
            <w:r w:rsidRPr="00483F78">
              <w:t>Popis</w:t>
            </w:r>
          </w:p>
        </w:tc>
        <w:tc>
          <w:tcPr>
            <w:tcW w:w="1842" w:type="dxa"/>
            <w:shd w:val="clear" w:color="auto" w:fill="D5DCE4" w:themeFill="text2" w:themeFillTint="33"/>
          </w:tcPr>
          <w:p w14:paraId="397CA912" w14:textId="77777777" w:rsidR="00903512" w:rsidRPr="00483F78" w:rsidRDefault="00903512" w:rsidP="00697223">
            <w:r w:rsidRPr="00483F78">
              <w:t>Označenie zmien</w:t>
            </w:r>
          </w:p>
        </w:tc>
      </w:tr>
      <w:tr w:rsidR="00903512" w:rsidRPr="00483F78" w14:paraId="1C8A06B6" w14:textId="77777777" w:rsidTr="00730B64">
        <w:trPr>
          <w:trHeight w:val="278"/>
        </w:trPr>
        <w:tc>
          <w:tcPr>
            <w:tcW w:w="988" w:type="dxa"/>
          </w:tcPr>
          <w:p w14:paraId="01C7410F" w14:textId="77777777" w:rsidR="00903512" w:rsidRPr="00483F78" w:rsidRDefault="00903512" w:rsidP="00697223">
            <w:r w:rsidRPr="00483F78">
              <w:t>0.1</w:t>
            </w:r>
          </w:p>
        </w:tc>
        <w:tc>
          <w:tcPr>
            <w:tcW w:w="1329" w:type="dxa"/>
          </w:tcPr>
          <w:p w14:paraId="54179B50" w14:textId="1B2F6A89" w:rsidR="00903512" w:rsidRPr="00483F78" w:rsidRDefault="00B954A6" w:rsidP="00697223">
            <w:r>
              <w:t>10</w:t>
            </w:r>
            <w:r w:rsidR="00730B64" w:rsidRPr="00730B64">
              <w:t>.0</w:t>
            </w:r>
            <w:r>
              <w:t>2</w:t>
            </w:r>
            <w:r w:rsidR="00730B64" w:rsidRPr="00730B64">
              <w:t>.202</w:t>
            </w:r>
            <w:r w:rsidR="00EC7EE2">
              <w:t>4</w:t>
            </w:r>
          </w:p>
        </w:tc>
        <w:tc>
          <w:tcPr>
            <w:tcW w:w="1417" w:type="dxa"/>
          </w:tcPr>
          <w:p w14:paraId="28AE351E" w14:textId="6AE48BD6" w:rsidR="00903512" w:rsidRPr="00483F78" w:rsidRDefault="00903512" w:rsidP="00697223">
            <w:r w:rsidRPr="00483F78">
              <w:t>Peter Stavný</w:t>
            </w:r>
          </w:p>
        </w:tc>
        <w:tc>
          <w:tcPr>
            <w:tcW w:w="3829" w:type="dxa"/>
          </w:tcPr>
          <w:p w14:paraId="3E387D57" w14:textId="77777777" w:rsidR="00903512" w:rsidRPr="00483F78" w:rsidRDefault="00903512" w:rsidP="00697223">
            <w:r w:rsidRPr="00483F78">
              <w:t>Iniciálna verzia dokumentu</w:t>
            </w:r>
          </w:p>
        </w:tc>
        <w:tc>
          <w:tcPr>
            <w:tcW w:w="1842" w:type="dxa"/>
          </w:tcPr>
          <w:p w14:paraId="182D4A59" w14:textId="77777777" w:rsidR="00903512" w:rsidRPr="00483F78" w:rsidRDefault="00903512" w:rsidP="00697223">
            <w:r w:rsidRPr="00483F78">
              <w:t>Bez revízie</w:t>
            </w:r>
          </w:p>
        </w:tc>
      </w:tr>
    </w:tbl>
    <w:p w14:paraId="67344239" w14:textId="77777777" w:rsidR="00903512" w:rsidRPr="00483F78" w:rsidRDefault="00903512" w:rsidP="00697223">
      <w:pPr>
        <w:rPr>
          <w:rFonts w:eastAsia="Arial"/>
          <w:sz w:val="32"/>
          <w:szCs w:val="44"/>
          <w:lang w:eastAsia="en-US"/>
        </w:rPr>
      </w:pPr>
      <w:bookmarkStart w:id="0" w:name="_Toc91662658"/>
      <w:r w:rsidRPr="00483F78">
        <w:br w:type="page"/>
      </w:r>
    </w:p>
    <w:sdt>
      <w:sdtPr>
        <w:rPr>
          <w:rFonts w:asciiTheme="majorHAnsi" w:eastAsiaTheme="minorEastAsia" w:hAnsiTheme="majorHAnsi" w:cstheme="minorBidi"/>
          <w:b w:val="0"/>
          <w:bCs w:val="0"/>
          <w:i w:val="0"/>
          <w:iCs w:val="0"/>
          <w:color w:val="2F5496" w:themeColor="accent1" w:themeShade="BF"/>
          <w:kern w:val="2"/>
          <w:sz w:val="28"/>
          <w:szCs w:val="28"/>
          <w:lang w:eastAsia="ja-JP"/>
          <w14:ligatures w14:val="standardContextual"/>
        </w:rPr>
        <w:id w:val="284017964"/>
        <w:docPartObj>
          <w:docPartGallery w:val="Table of Contents"/>
          <w:docPartUnique/>
        </w:docPartObj>
      </w:sdtPr>
      <w:sdtEndPr>
        <w:rPr>
          <w:rFonts w:asciiTheme="minorHAnsi" w:eastAsia="Times New Roman" w:hAnsiTheme="minorHAnsi" w:cstheme="minorHAnsi"/>
          <w:color w:val="auto"/>
          <w:kern w:val="0"/>
          <w:sz w:val="20"/>
          <w:szCs w:val="20"/>
          <w:lang w:eastAsia="en-GB"/>
        </w:rPr>
      </w:sdtEndPr>
      <w:sdtContent>
        <w:p w14:paraId="1764E5EC" w14:textId="77777777" w:rsidR="0004704C" w:rsidRDefault="00903512" w:rsidP="00483F78">
          <w:pPr>
            <w:pStyle w:val="TOC1"/>
            <w:rPr>
              <w:noProof/>
            </w:rPr>
          </w:pPr>
          <w:r w:rsidRPr="00483F78">
            <w:t>Obsah</w:t>
          </w:r>
          <w:r w:rsidRPr="00483F78">
            <w:br/>
          </w:r>
          <w:r w:rsidRPr="00483F78">
            <w:br/>
          </w:r>
          <w:r w:rsidRPr="00483F78">
            <w:rPr>
              <w:caps/>
              <w:szCs w:val="20"/>
            </w:rPr>
            <w:fldChar w:fldCharType="begin"/>
          </w:r>
          <w:r w:rsidRPr="00483F78">
            <w:instrText xml:space="preserve"> TOC \o "1-3" \h \z \u </w:instrText>
          </w:r>
          <w:r w:rsidRPr="00483F78">
            <w:rPr>
              <w:caps/>
              <w:szCs w:val="20"/>
            </w:rPr>
            <w:fldChar w:fldCharType="separate"/>
          </w:r>
        </w:p>
        <w:p w14:paraId="14D55086" w14:textId="2926152F" w:rsidR="0004704C" w:rsidRDefault="00000000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83" w:history="1">
            <w:r w:rsidR="0004704C" w:rsidRPr="0022028F">
              <w:rPr>
                <w:rStyle w:val="Hyperlink"/>
                <w:noProof/>
              </w:rPr>
              <w:t>1</w:t>
            </w:r>
            <w:r w:rsidR="0004704C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Slovník pojmov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_Toc158571483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3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567EEA96" w14:textId="476E2230" w:rsidR="0004704C" w:rsidRDefault="00000000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84" w:history="1">
            <w:r w:rsidR="0004704C" w:rsidRPr="0022028F">
              <w:rPr>
                <w:rStyle w:val="Hyperlink"/>
                <w:noProof/>
              </w:rPr>
              <w:t>2</w:t>
            </w:r>
            <w:r w:rsidR="0004704C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Zoznam obrázkov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_Toc158571484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3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5DFA6863" w14:textId="4514C26F" w:rsidR="0004704C" w:rsidRDefault="00000000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85" w:history="1">
            <w:r w:rsidR="0004704C" w:rsidRPr="0022028F">
              <w:rPr>
                <w:rStyle w:val="Hyperlink"/>
                <w:noProof/>
              </w:rPr>
              <w:t>3</w:t>
            </w:r>
            <w:r w:rsidR="0004704C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Zoznam tabuliek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_Toc158571485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3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6A838D62" w14:textId="1FD315DE" w:rsidR="0004704C" w:rsidRDefault="00000000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86" w:history="1">
            <w:r w:rsidR="0004704C" w:rsidRPr="0022028F">
              <w:rPr>
                <w:rStyle w:val="Hyperlink"/>
                <w:noProof/>
              </w:rPr>
              <w:t>4</w:t>
            </w:r>
            <w:r w:rsidR="0004704C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Návrh riešenia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_Toc158571486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4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53D3C643" w14:textId="06115209" w:rsidR="0004704C" w:rsidRDefault="00000000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87" w:history="1">
            <w:r w:rsidR="0004704C" w:rsidRPr="0022028F">
              <w:rPr>
                <w:rStyle w:val="Hyperlink"/>
                <w:noProof/>
              </w:rPr>
              <w:t>4.1</w:t>
            </w:r>
            <w:r w:rsidR="0004704C"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Biznisové služby modulu Autentifikácie aplikácie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_Toc158571487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4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7E69D420" w14:textId="4550A5F5" w:rsidR="0004704C" w:rsidRDefault="00000000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88" w:history="1">
            <w:r w:rsidR="0004704C" w:rsidRPr="0022028F">
              <w:rPr>
                <w:rStyle w:val="Hyperlink"/>
                <w:noProof/>
              </w:rPr>
              <w:t>4.2</w:t>
            </w:r>
            <w:r w:rsidR="0004704C"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OAuth2 a OIDC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_Toc158571488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4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3CFBBD05" w14:textId="45B9ACF9" w:rsidR="0004704C" w:rsidRDefault="00000000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89" w:history="1">
            <w:r w:rsidR="0004704C" w:rsidRPr="0022028F">
              <w:rPr>
                <w:rStyle w:val="Hyperlink"/>
                <w:noProof/>
              </w:rPr>
              <w:t>4.2.1</w:t>
            </w:r>
            <w:r w:rsidR="0004704C"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Access token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_Toc158571489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4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208F4A27" w14:textId="65B6E111" w:rsidR="0004704C" w:rsidRDefault="00000000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90" w:history="1">
            <w:r w:rsidR="0004704C" w:rsidRPr="0022028F">
              <w:rPr>
                <w:rStyle w:val="Hyperlink"/>
                <w:noProof/>
              </w:rPr>
              <w:t>4.3</w:t>
            </w:r>
            <w:r w:rsidR="0004704C"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Biznis architektúra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_Toc158571490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6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341C6BC6" w14:textId="15002A11" w:rsidR="0004704C" w:rsidRDefault="00000000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91" w:history="1">
            <w:r w:rsidR="0004704C" w:rsidRPr="0022028F">
              <w:rPr>
                <w:rStyle w:val="Hyperlink"/>
                <w:noProof/>
              </w:rPr>
              <w:t>4.3.1</w:t>
            </w:r>
            <w:r w:rsidR="0004704C"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Biznis architektúra autentifikácie (TO-BE)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_Toc158571491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6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415F47D9" w14:textId="21B55E2F" w:rsidR="0004704C" w:rsidRDefault="00000000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92" w:history="1">
            <w:r w:rsidR="0004704C" w:rsidRPr="0022028F">
              <w:rPr>
                <w:rStyle w:val="Hyperlink"/>
                <w:noProof/>
              </w:rPr>
              <w:t>4.4</w:t>
            </w:r>
            <w:r w:rsidR="0004704C"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Aplikačná architektúra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_Toc158571492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7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7F541D28" w14:textId="20E1667C" w:rsidR="0004704C" w:rsidRDefault="00000000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93" w:history="1">
            <w:r w:rsidR="0004704C" w:rsidRPr="0022028F">
              <w:rPr>
                <w:rStyle w:val="Hyperlink"/>
                <w:noProof/>
              </w:rPr>
              <w:t>4.4.1</w:t>
            </w:r>
            <w:r w:rsidR="0004704C"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Aplikačná architektúra autentifikácie (TO-BE)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_Toc158571493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7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58EF72C1" w14:textId="6B28427F" w:rsidR="0004704C" w:rsidRDefault="00000000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94" w:history="1">
            <w:r w:rsidR="0004704C" w:rsidRPr="0022028F">
              <w:rPr>
                <w:rStyle w:val="Hyperlink"/>
                <w:noProof/>
              </w:rPr>
              <w:t>4.5</w:t>
            </w:r>
            <w:r w:rsidR="0004704C"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Biznisové služby a procesy KK (E2E)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_Toc158571494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8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75122D41" w14:textId="53570773" w:rsidR="0004704C" w:rsidRDefault="00000000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571495" w:history="1">
            <w:r w:rsidR="0004704C" w:rsidRPr="0022028F">
              <w:rPr>
                <w:rStyle w:val="Hyperlink"/>
                <w:noProof/>
              </w:rPr>
              <w:t>5</w:t>
            </w:r>
            <w:r w:rsidR="0004704C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="0004704C" w:rsidRPr="0022028F">
              <w:rPr>
                <w:rStyle w:val="Hyperlink"/>
                <w:noProof/>
              </w:rPr>
              <w:t>Skratky a značky</w:t>
            </w:r>
            <w:r w:rsidR="0004704C">
              <w:rPr>
                <w:noProof/>
                <w:webHidden/>
              </w:rPr>
              <w:tab/>
            </w:r>
            <w:r w:rsidR="0004704C">
              <w:rPr>
                <w:noProof/>
                <w:webHidden/>
              </w:rPr>
              <w:fldChar w:fldCharType="begin"/>
            </w:r>
            <w:r w:rsidR="0004704C">
              <w:rPr>
                <w:noProof/>
                <w:webHidden/>
              </w:rPr>
              <w:instrText xml:space="preserve"> PAGEREF _Toc158571495 \h </w:instrText>
            </w:r>
            <w:r w:rsidR="0004704C">
              <w:rPr>
                <w:noProof/>
                <w:webHidden/>
              </w:rPr>
            </w:r>
            <w:r w:rsidR="0004704C">
              <w:rPr>
                <w:noProof/>
                <w:webHidden/>
              </w:rPr>
              <w:fldChar w:fldCharType="separate"/>
            </w:r>
            <w:r w:rsidR="0004704C">
              <w:rPr>
                <w:noProof/>
                <w:webHidden/>
              </w:rPr>
              <w:t>9</w:t>
            </w:r>
            <w:r w:rsidR="0004704C">
              <w:rPr>
                <w:noProof/>
                <w:webHidden/>
              </w:rPr>
              <w:fldChar w:fldCharType="end"/>
            </w:r>
          </w:hyperlink>
        </w:p>
        <w:p w14:paraId="06F30381" w14:textId="7BD4F21D" w:rsidR="00903512" w:rsidRPr="00483F78" w:rsidRDefault="00903512" w:rsidP="00483F78">
          <w:r w:rsidRPr="00483F78">
            <w:fldChar w:fldCharType="end"/>
          </w:r>
        </w:p>
      </w:sdtContent>
    </w:sdt>
    <w:p w14:paraId="0B8B0A2D" w14:textId="568C64FB" w:rsidR="00903512" w:rsidRPr="00483F78" w:rsidRDefault="00903512" w:rsidP="00697223">
      <w:r w:rsidRPr="00483F78">
        <w:br w:type="page"/>
      </w:r>
    </w:p>
    <w:p w14:paraId="3CF82AB0" w14:textId="1BD51FE9" w:rsidR="00903512" w:rsidRPr="00483F78" w:rsidRDefault="00903512" w:rsidP="004B5898">
      <w:pPr>
        <w:pStyle w:val="Heading1"/>
      </w:pPr>
      <w:bookmarkStart w:id="1" w:name="_Toc102892848"/>
      <w:bookmarkStart w:id="2" w:name="_Toc102910488"/>
      <w:bookmarkStart w:id="3" w:name="_Toc102911822"/>
      <w:bookmarkStart w:id="4" w:name="_Toc102914492"/>
      <w:bookmarkStart w:id="5" w:name="_Toc102915842"/>
      <w:bookmarkStart w:id="6" w:name="_Toc102917967"/>
      <w:bookmarkStart w:id="7" w:name="_Toc105167175"/>
      <w:bookmarkStart w:id="8" w:name="_Toc111560075"/>
      <w:bookmarkStart w:id="9" w:name="_Toc111560079"/>
      <w:bookmarkStart w:id="10" w:name="_Toc91662662"/>
      <w:bookmarkStart w:id="11" w:name="_Toc102911867"/>
      <w:bookmarkStart w:id="12" w:name="_Toc102914537"/>
      <w:bookmarkStart w:id="13" w:name="_Toc102918012"/>
      <w:bookmarkStart w:id="14" w:name="_Toc114815712"/>
      <w:bookmarkStart w:id="15" w:name="_Toc158571483"/>
      <w:bookmarkStart w:id="16" w:name="_Toc91662663"/>
      <w:bookmarkStart w:id="17" w:name="_Toc102911868"/>
      <w:bookmarkStart w:id="18" w:name="_Toc102914538"/>
      <w:bookmarkStart w:id="19" w:name="_Toc10291801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83F78">
        <w:lastRenderedPageBreak/>
        <w:t>Slovník pojmov</w:t>
      </w:r>
      <w:bookmarkEnd w:id="10"/>
      <w:bookmarkEnd w:id="11"/>
      <w:bookmarkEnd w:id="12"/>
      <w:bookmarkEnd w:id="13"/>
      <w:bookmarkEnd w:id="14"/>
      <w:bookmarkEnd w:id="15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838"/>
        <w:gridCol w:w="7371"/>
      </w:tblGrid>
      <w:tr w:rsidR="00903512" w:rsidRPr="00483F78" w14:paraId="76F5D805" w14:textId="77777777" w:rsidTr="00CF0101">
        <w:tc>
          <w:tcPr>
            <w:tcW w:w="1838" w:type="dxa"/>
            <w:shd w:val="clear" w:color="auto" w:fill="D5DCE4" w:themeFill="text2" w:themeFillTint="33"/>
            <w:vAlign w:val="center"/>
          </w:tcPr>
          <w:p w14:paraId="178A72F0" w14:textId="77777777" w:rsidR="00903512" w:rsidRPr="00483F78" w:rsidRDefault="00903512" w:rsidP="00697223">
            <w:pPr>
              <w:rPr>
                <w:lang w:eastAsia="en-US"/>
              </w:rPr>
            </w:pPr>
            <w:r w:rsidRPr="00483F78">
              <w:rPr>
                <w:lang w:eastAsia="en-US"/>
              </w:rPr>
              <w:t>Pojem</w:t>
            </w:r>
          </w:p>
        </w:tc>
        <w:tc>
          <w:tcPr>
            <w:tcW w:w="7371" w:type="dxa"/>
            <w:shd w:val="clear" w:color="auto" w:fill="D5DCE4" w:themeFill="text2" w:themeFillTint="33"/>
          </w:tcPr>
          <w:p w14:paraId="3568223A" w14:textId="77777777" w:rsidR="00903512" w:rsidRPr="00483F78" w:rsidRDefault="00903512" w:rsidP="00697223">
            <w:pPr>
              <w:rPr>
                <w:lang w:eastAsia="en-US"/>
              </w:rPr>
            </w:pPr>
            <w:r w:rsidRPr="00483F78">
              <w:rPr>
                <w:lang w:eastAsia="en-US"/>
              </w:rPr>
              <w:t>Vysvetlenie</w:t>
            </w:r>
          </w:p>
        </w:tc>
      </w:tr>
      <w:tr w:rsidR="00903512" w:rsidRPr="00483F78" w14:paraId="249B9905" w14:textId="77777777" w:rsidTr="00CF0101">
        <w:trPr>
          <w:trHeight w:val="315"/>
        </w:trPr>
        <w:tc>
          <w:tcPr>
            <w:tcW w:w="1838" w:type="dxa"/>
            <w:vAlign w:val="center"/>
          </w:tcPr>
          <w:p w14:paraId="506D268F" w14:textId="77777777" w:rsidR="00903512" w:rsidRPr="00483F78" w:rsidRDefault="00903512" w:rsidP="00697223">
            <w:r w:rsidRPr="00483F78">
              <w:t>Autentifikácia</w:t>
            </w:r>
          </w:p>
        </w:tc>
        <w:tc>
          <w:tcPr>
            <w:tcW w:w="7371" w:type="dxa"/>
          </w:tcPr>
          <w:p w14:paraId="066D27C6" w14:textId="77777777" w:rsidR="00903512" w:rsidRPr="00483F78" w:rsidRDefault="00903512" w:rsidP="00697223">
            <w:r w:rsidRPr="00483F78">
              <w:t>Proces identifikácie a overenia identity v informačnom systéme.</w:t>
            </w:r>
          </w:p>
        </w:tc>
      </w:tr>
      <w:tr w:rsidR="00903512" w:rsidRPr="00483F78" w14:paraId="658440F1" w14:textId="77777777" w:rsidTr="00CF0101">
        <w:trPr>
          <w:trHeight w:val="316"/>
        </w:trPr>
        <w:tc>
          <w:tcPr>
            <w:tcW w:w="1838" w:type="dxa"/>
            <w:vAlign w:val="center"/>
          </w:tcPr>
          <w:p w14:paraId="004A103D" w14:textId="77777777" w:rsidR="00903512" w:rsidRPr="00483F78" w:rsidRDefault="00903512" w:rsidP="00697223">
            <w:r w:rsidRPr="00483F78">
              <w:t>Autorizácia</w:t>
            </w:r>
          </w:p>
        </w:tc>
        <w:tc>
          <w:tcPr>
            <w:tcW w:w="7371" w:type="dxa"/>
          </w:tcPr>
          <w:p w14:paraId="345DA936" w14:textId="77777777" w:rsidR="00903512" w:rsidRPr="00483F78" w:rsidRDefault="00903512" w:rsidP="00697223">
            <w:r w:rsidRPr="00483F78">
              <w:t xml:space="preserve">Tento dokument nepoužíva variácie slova autorizácia vo význame </w:t>
            </w:r>
            <w:proofErr w:type="spellStart"/>
            <w:r w:rsidRPr="00483F78">
              <w:t>eGov</w:t>
            </w:r>
            <w:proofErr w:type="spellEnd"/>
            <w:r w:rsidRPr="00483F78">
              <w:t xml:space="preserve">, teda najmä v spojení s autorizovaním úkonov (napr. podpisovanie). </w:t>
            </w:r>
          </w:p>
          <w:p w14:paraId="0831472D" w14:textId="77777777" w:rsidR="00903512" w:rsidRPr="00483F78" w:rsidRDefault="00903512" w:rsidP="00697223">
            <w:r w:rsidRPr="00483F78">
              <w:t>V rámci dokumentu je využívaný v zmysle "riadenia prístupu k službe" informačného systému.</w:t>
            </w:r>
          </w:p>
        </w:tc>
      </w:tr>
      <w:tr w:rsidR="00903512" w:rsidRPr="00483F78" w14:paraId="5C957EDF" w14:textId="77777777" w:rsidTr="00CF0101">
        <w:trPr>
          <w:trHeight w:val="316"/>
        </w:trPr>
        <w:tc>
          <w:tcPr>
            <w:tcW w:w="1838" w:type="dxa"/>
            <w:vAlign w:val="center"/>
          </w:tcPr>
          <w:p w14:paraId="1DBC5537" w14:textId="77777777" w:rsidR="00903512" w:rsidRPr="00483F78" w:rsidRDefault="00903512" w:rsidP="00697223">
            <w:r w:rsidRPr="00483F78">
              <w:t>Validácia</w:t>
            </w:r>
          </w:p>
        </w:tc>
        <w:tc>
          <w:tcPr>
            <w:tcW w:w="7371" w:type="dxa"/>
          </w:tcPr>
          <w:p w14:paraId="5D1DD587" w14:textId="77777777" w:rsidR="00903512" w:rsidRPr="00483F78" w:rsidRDefault="00903512" w:rsidP="00697223">
            <w:r w:rsidRPr="00483F78">
              <w:t>Overovanie a kontrola špecifikácie na základe preddefinovaných parametrov</w:t>
            </w:r>
          </w:p>
        </w:tc>
      </w:tr>
      <w:tr w:rsidR="00F516AF" w:rsidRPr="00483F78" w14:paraId="4D84D959" w14:textId="77777777" w:rsidTr="00CF0101">
        <w:trPr>
          <w:trHeight w:val="316"/>
        </w:trPr>
        <w:tc>
          <w:tcPr>
            <w:tcW w:w="1838" w:type="dxa"/>
            <w:vAlign w:val="center"/>
          </w:tcPr>
          <w:p w14:paraId="54A516BB" w14:textId="7F4802FC" w:rsidR="00F516AF" w:rsidRPr="00483F78" w:rsidRDefault="00F516AF" w:rsidP="00697223">
            <w:r>
              <w:t>Registrácia</w:t>
            </w:r>
          </w:p>
        </w:tc>
        <w:tc>
          <w:tcPr>
            <w:tcW w:w="7371" w:type="dxa"/>
          </w:tcPr>
          <w:p w14:paraId="5C65EEBE" w14:textId="7D93384B" w:rsidR="00F516AF" w:rsidRPr="00483F78" w:rsidRDefault="00F516AF" w:rsidP="00697223">
            <w:r>
              <w:t>Proces vytvorenia identity v informačnom systéme.</w:t>
            </w:r>
          </w:p>
        </w:tc>
      </w:tr>
    </w:tbl>
    <w:p w14:paraId="6E312140" w14:textId="77777777" w:rsidR="00903512" w:rsidRPr="00483F78" w:rsidRDefault="00903512" w:rsidP="004B5898">
      <w:pPr>
        <w:pStyle w:val="Heading1"/>
      </w:pPr>
      <w:bookmarkStart w:id="20" w:name="_Toc158571484"/>
      <w:r w:rsidRPr="00483F78">
        <w:t>Zoznam obrázkov</w:t>
      </w:r>
      <w:bookmarkEnd w:id="16"/>
      <w:bookmarkEnd w:id="17"/>
      <w:bookmarkEnd w:id="18"/>
      <w:bookmarkEnd w:id="19"/>
      <w:bookmarkEnd w:id="20"/>
    </w:p>
    <w:p w14:paraId="4D44D1DD" w14:textId="36B35569" w:rsidR="00635708" w:rsidRDefault="00903512">
      <w:pPr>
        <w:pStyle w:val="TableofFigures"/>
        <w:tabs>
          <w:tab w:val="right" w:leader="dot" w:pos="9854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val="en-SK"/>
          <w14:ligatures w14:val="standardContextual"/>
        </w:rPr>
      </w:pPr>
      <w:r w:rsidRPr="00483F78">
        <w:rPr>
          <w:lang w:eastAsia="en-US"/>
        </w:rPr>
        <w:fldChar w:fldCharType="begin"/>
      </w:r>
      <w:r w:rsidRPr="00483F78">
        <w:rPr>
          <w:lang w:eastAsia="en-US"/>
        </w:rPr>
        <w:instrText xml:space="preserve"> TOC \h \z \c "Obrázok" </w:instrText>
      </w:r>
      <w:r w:rsidRPr="00483F78">
        <w:rPr>
          <w:lang w:eastAsia="en-US"/>
        </w:rPr>
        <w:fldChar w:fldCharType="separate"/>
      </w:r>
      <w:hyperlink w:anchor="_Toc158571420" w:history="1">
        <w:r w:rsidR="00635708" w:rsidRPr="007C3F2C">
          <w:rPr>
            <w:rStyle w:val="Hyperlink"/>
            <w:noProof/>
          </w:rPr>
          <w:t>Obrázok 1 Biznis architektúra autentifikácie</w:t>
        </w:r>
        <w:r w:rsidR="00635708">
          <w:rPr>
            <w:noProof/>
            <w:webHidden/>
          </w:rPr>
          <w:tab/>
        </w:r>
        <w:r w:rsidR="00635708">
          <w:rPr>
            <w:noProof/>
            <w:webHidden/>
          </w:rPr>
          <w:fldChar w:fldCharType="begin"/>
        </w:r>
        <w:r w:rsidR="00635708">
          <w:rPr>
            <w:noProof/>
            <w:webHidden/>
          </w:rPr>
          <w:instrText xml:space="preserve"> PAGEREF _Toc158571420 \h </w:instrText>
        </w:r>
        <w:r w:rsidR="00635708">
          <w:rPr>
            <w:noProof/>
            <w:webHidden/>
          </w:rPr>
        </w:r>
        <w:r w:rsidR="00635708">
          <w:rPr>
            <w:noProof/>
            <w:webHidden/>
          </w:rPr>
          <w:fldChar w:fldCharType="separate"/>
        </w:r>
        <w:r w:rsidR="00635708">
          <w:rPr>
            <w:noProof/>
            <w:webHidden/>
          </w:rPr>
          <w:t>6</w:t>
        </w:r>
        <w:r w:rsidR="00635708">
          <w:rPr>
            <w:noProof/>
            <w:webHidden/>
          </w:rPr>
          <w:fldChar w:fldCharType="end"/>
        </w:r>
      </w:hyperlink>
    </w:p>
    <w:p w14:paraId="6433F2AF" w14:textId="5C2A1071" w:rsidR="00635708" w:rsidRDefault="00000000">
      <w:pPr>
        <w:pStyle w:val="TableofFigures"/>
        <w:tabs>
          <w:tab w:val="right" w:leader="dot" w:pos="9854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val="en-SK"/>
          <w14:ligatures w14:val="standardContextual"/>
        </w:rPr>
      </w:pPr>
      <w:hyperlink w:anchor="_Toc158571421" w:history="1">
        <w:r w:rsidR="00635708" w:rsidRPr="007C3F2C">
          <w:rPr>
            <w:rStyle w:val="Hyperlink"/>
            <w:noProof/>
          </w:rPr>
          <w:t>Obrázok 3 Aplikačná architektúra autentifikácie TO-BE</w:t>
        </w:r>
        <w:r w:rsidR="00635708">
          <w:rPr>
            <w:noProof/>
            <w:webHidden/>
          </w:rPr>
          <w:tab/>
        </w:r>
        <w:r w:rsidR="00635708">
          <w:rPr>
            <w:noProof/>
            <w:webHidden/>
          </w:rPr>
          <w:fldChar w:fldCharType="begin"/>
        </w:r>
        <w:r w:rsidR="00635708">
          <w:rPr>
            <w:noProof/>
            <w:webHidden/>
          </w:rPr>
          <w:instrText xml:space="preserve"> PAGEREF _Toc158571421 \h </w:instrText>
        </w:r>
        <w:r w:rsidR="00635708">
          <w:rPr>
            <w:noProof/>
            <w:webHidden/>
          </w:rPr>
        </w:r>
        <w:r w:rsidR="00635708">
          <w:rPr>
            <w:noProof/>
            <w:webHidden/>
          </w:rPr>
          <w:fldChar w:fldCharType="separate"/>
        </w:r>
        <w:r w:rsidR="00635708">
          <w:rPr>
            <w:noProof/>
            <w:webHidden/>
          </w:rPr>
          <w:t>7</w:t>
        </w:r>
        <w:r w:rsidR="00635708">
          <w:rPr>
            <w:noProof/>
            <w:webHidden/>
          </w:rPr>
          <w:fldChar w:fldCharType="end"/>
        </w:r>
      </w:hyperlink>
    </w:p>
    <w:p w14:paraId="13097306" w14:textId="37F216E4" w:rsidR="00903512" w:rsidRPr="00483F78" w:rsidRDefault="00903512" w:rsidP="00697223">
      <w:r w:rsidRPr="00483F78">
        <w:rPr>
          <w:lang w:eastAsia="en-US"/>
        </w:rPr>
        <w:fldChar w:fldCharType="end"/>
      </w:r>
    </w:p>
    <w:p w14:paraId="6C8E6FF0" w14:textId="77777777" w:rsidR="00903512" w:rsidRPr="00483F78" w:rsidRDefault="00903512" w:rsidP="004B5898">
      <w:pPr>
        <w:pStyle w:val="Heading1"/>
      </w:pPr>
      <w:bookmarkStart w:id="21" w:name="_Toc111381463"/>
      <w:bookmarkStart w:id="22" w:name="_Toc111384816"/>
      <w:bookmarkStart w:id="23" w:name="_Toc111532568"/>
      <w:bookmarkStart w:id="24" w:name="_Toc111549149"/>
      <w:bookmarkStart w:id="25" w:name="_Toc111552781"/>
      <w:bookmarkStart w:id="26" w:name="_Toc111556414"/>
      <w:bookmarkStart w:id="27" w:name="_Toc111560083"/>
      <w:bookmarkStart w:id="28" w:name="_Toc91662664"/>
      <w:bookmarkStart w:id="29" w:name="_Toc102911869"/>
      <w:bookmarkStart w:id="30" w:name="_Toc102914539"/>
      <w:bookmarkStart w:id="31" w:name="_Toc102918014"/>
      <w:bookmarkStart w:id="32" w:name="_Toc158571485"/>
      <w:bookmarkEnd w:id="21"/>
      <w:bookmarkEnd w:id="22"/>
      <w:bookmarkEnd w:id="23"/>
      <w:bookmarkEnd w:id="24"/>
      <w:bookmarkEnd w:id="25"/>
      <w:bookmarkEnd w:id="26"/>
      <w:bookmarkEnd w:id="27"/>
      <w:r w:rsidRPr="00483F78">
        <w:t>Zoznam tabuliek</w:t>
      </w:r>
      <w:bookmarkEnd w:id="28"/>
      <w:bookmarkEnd w:id="29"/>
      <w:bookmarkEnd w:id="30"/>
      <w:bookmarkEnd w:id="31"/>
      <w:bookmarkEnd w:id="32"/>
    </w:p>
    <w:bookmarkStart w:id="33" w:name="_Toc111381465"/>
    <w:bookmarkStart w:id="34" w:name="_Toc111384818"/>
    <w:bookmarkStart w:id="35" w:name="_Toc111532570"/>
    <w:bookmarkStart w:id="36" w:name="_Toc111549151"/>
    <w:bookmarkStart w:id="37" w:name="_Toc111552783"/>
    <w:bookmarkStart w:id="38" w:name="_Toc111556416"/>
    <w:bookmarkStart w:id="39" w:name="_Toc111560097"/>
    <w:bookmarkStart w:id="40" w:name="_Toc91662665"/>
    <w:bookmarkStart w:id="41" w:name="_Toc102911870"/>
    <w:bookmarkStart w:id="42" w:name="_Toc102914540"/>
    <w:bookmarkStart w:id="43" w:name="_Toc102918015"/>
    <w:bookmarkEnd w:id="33"/>
    <w:bookmarkEnd w:id="34"/>
    <w:bookmarkEnd w:id="35"/>
    <w:bookmarkEnd w:id="36"/>
    <w:bookmarkEnd w:id="37"/>
    <w:bookmarkEnd w:id="38"/>
    <w:bookmarkEnd w:id="39"/>
    <w:p w14:paraId="6E75721A" w14:textId="2A88AAC3" w:rsidR="00E214F4" w:rsidRPr="00483F78" w:rsidRDefault="009B08DC" w:rsidP="00483F78">
      <w:pPr>
        <w:rPr>
          <w:highlight w:val="yellow"/>
        </w:rPr>
      </w:pPr>
      <w:r w:rsidRPr="00483F78">
        <w:rPr>
          <w:smallCaps/>
          <w:sz w:val="20"/>
          <w:szCs w:val="24"/>
          <w:highlight w:val="yellow"/>
          <w14:ligatures w14:val="none"/>
        </w:rPr>
        <w:fldChar w:fldCharType="begin"/>
      </w:r>
      <w:r w:rsidRPr="00483F78">
        <w:rPr>
          <w:szCs w:val="24"/>
          <w:highlight w:val="yellow"/>
        </w:rPr>
        <w:instrText xml:space="preserve"> TOC \h \z \c "Tabuľka" </w:instrText>
      </w:r>
      <w:r w:rsidRPr="00483F78">
        <w:rPr>
          <w:smallCaps/>
          <w:sz w:val="20"/>
          <w:szCs w:val="24"/>
          <w:highlight w:val="yellow"/>
          <w14:ligatures w14:val="none"/>
        </w:rPr>
        <w:fldChar w:fldCharType="separate"/>
      </w:r>
      <w:r w:rsidR="002C5A45">
        <w:rPr>
          <w:b/>
          <w:bCs/>
          <w:smallCaps/>
          <w:noProof/>
          <w:sz w:val="20"/>
          <w:szCs w:val="24"/>
          <w:highlight w:val="yellow"/>
          <w:lang w:val="en-GB"/>
          <w14:ligatures w14:val="none"/>
        </w:rPr>
        <w:t>No table of figures entries found.</w:t>
      </w:r>
      <w:r w:rsidRPr="00483F78">
        <w:rPr>
          <w:highlight w:val="yellow"/>
        </w:rPr>
        <w:fldChar w:fldCharType="end"/>
      </w:r>
    </w:p>
    <w:p w14:paraId="6C90E88A" w14:textId="77777777" w:rsidR="00E214F4" w:rsidRPr="00483F78" w:rsidRDefault="00E214F4" w:rsidP="00697223">
      <w:pPr>
        <w:rPr>
          <w:rFonts w:eastAsia="Arial"/>
          <w:sz w:val="32"/>
          <w:szCs w:val="44"/>
          <w:lang w:eastAsia="en-US"/>
        </w:rPr>
      </w:pPr>
      <w:r w:rsidRPr="00483F78">
        <w:br w:type="page"/>
      </w:r>
    </w:p>
    <w:p w14:paraId="57AC7F2A" w14:textId="28B197DE" w:rsidR="004B5898" w:rsidRDefault="004B5898" w:rsidP="004B5898">
      <w:pPr>
        <w:pStyle w:val="Heading1"/>
      </w:pPr>
      <w:bookmarkStart w:id="44" w:name="_Toc158571486"/>
      <w:bookmarkEnd w:id="40"/>
      <w:bookmarkEnd w:id="41"/>
      <w:bookmarkEnd w:id="42"/>
      <w:bookmarkEnd w:id="43"/>
      <w:r>
        <w:lastRenderedPageBreak/>
        <w:t>Návrh riešenia</w:t>
      </w:r>
      <w:bookmarkEnd w:id="44"/>
    </w:p>
    <w:p w14:paraId="3FC960D0" w14:textId="77777777" w:rsidR="004B5898" w:rsidRDefault="004B5898" w:rsidP="004B5898">
      <w:pPr>
        <w:rPr>
          <w:lang w:eastAsia="en-US"/>
        </w:rPr>
      </w:pPr>
    </w:p>
    <w:p w14:paraId="4448F839" w14:textId="2A3D6051" w:rsidR="00D94DA9" w:rsidRDefault="00D94DA9" w:rsidP="004B5898">
      <w:r>
        <w:t xml:space="preserve">Pre identifikáciu a autentifikáciu občana je využitý OIDC OAuth2 servis Microsoft </w:t>
      </w:r>
      <w:proofErr w:type="spellStart"/>
      <w:r>
        <w:t>Entra</w:t>
      </w:r>
      <w:proofErr w:type="spellEnd"/>
      <w:r>
        <w:t xml:space="preserve"> – Azure AD B2C. Teda prístup občana k jednotlivým API je validovaný pomocou </w:t>
      </w:r>
      <w:proofErr w:type="spellStart"/>
      <w:r>
        <w:t>access</w:t>
      </w:r>
      <w:proofErr w:type="spellEnd"/>
      <w:r>
        <w:t xml:space="preserve"> tokenu vydanému po prihlásení sa na API rozhraniach jednotných servisov. Aby mohli tieto servisy validovať tieto tokeny, musia byť integrované na Azure AD B2C identity providera. </w:t>
      </w:r>
    </w:p>
    <w:p w14:paraId="42E60A15" w14:textId="571EA50C" w:rsidR="00D94DA9" w:rsidRDefault="00D94DA9" w:rsidP="004B5898">
      <w:r>
        <w:t>Pre integráciu</w:t>
      </w:r>
      <w:r w:rsidR="00C1730A">
        <w:t xml:space="preserve"> a autentifikáciu aplikácii</w:t>
      </w:r>
      <w:r>
        <w:t xml:space="preserve"> je </w:t>
      </w:r>
      <w:r w:rsidR="002B342B">
        <w:t>určený</w:t>
      </w:r>
      <w:r>
        <w:t xml:space="preserve"> OAuth2 </w:t>
      </w:r>
      <w:proofErr w:type="spellStart"/>
      <w:r w:rsidR="00C1730A" w:rsidRPr="00C1730A">
        <w:rPr>
          <w:b/>
          <w:bCs/>
        </w:rPr>
        <w:t>client</w:t>
      </w:r>
      <w:proofErr w:type="spellEnd"/>
      <w:r w:rsidR="00C1730A" w:rsidRPr="00C1730A">
        <w:rPr>
          <w:b/>
          <w:bCs/>
        </w:rPr>
        <w:t xml:space="preserve"> </w:t>
      </w:r>
      <w:proofErr w:type="spellStart"/>
      <w:r w:rsidR="00C1730A" w:rsidRPr="00C1730A">
        <w:rPr>
          <w:b/>
          <w:bCs/>
        </w:rPr>
        <w:t>credential</w:t>
      </w:r>
      <w:proofErr w:type="spellEnd"/>
      <w:r w:rsidR="00C1730A" w:rsidRPr="00C1730A">
        <w:rPr>
          <w:b/>
          <w:bCs/>
        </w:rPr>
        <w:t xml:space="preserve"> </w:t>
      </w:r>
      <w:proofErr w:type="spellStart"/>
      <w:r w:rsidRPr="00C1730A">
        <w:rPr>
          <w:b/>
          <w:bCs/>
        </w:rPr>
        <w:t>flow</w:t>
      </w:r>
      <w:proofErr w:type="spellEnd"/>
      <w:r>
        <w:t xml:space="preserve"> </w:t>
      </w:r>
      <w:r w:rsidR="002B342B">
        <w:t xml:space="preserve">s JWT </w:t>
      </w:r>
      <w:proofErr w:type="spellStart"/>
      <w:r w:rsidR="00C1730A">
        <w:t>access</w:t>
      </w:r>
      <w:proofErr w:type="spellEnd"/>
      <w:r w:rsidR="002B342B">
        <w:t xml:space="preserve"> tokenom</w:t>
      </w:r>
      <w:r w:rsidR="00C1730A">
        <w:t xml:space="preserve"> (</w:t>
      </w:r>
      <w:hyperlink r:id="rId6" w:anchor="get-a-token" w:history="1">
        <w:r w:rsidR="00C1730A" w:rsidRPr="002B7FE7">
          <w:rPr>
            <w:rStyle w:val="Hyperlink"/>
          </w:rPr>
          <w:t>https://learn.microsoft.com/en-us/entra/identity-platform/v2-oauth2-client-creds-grant-flow#get-a-token</w:t>
        </w:r>
      </w:hyperlink>
      <w:r w:rsidR="00C1730A">
        <w:t>)</w:t>
      </w:r>
      <w:r w:rsidR="002B342B">
        <w:t xml:space="preserve">. Tento token je možné následne overiť pomocou registrovaných verejných kľúčov jwks. A to nielen na úrovni OIDC servisu ale aj ostatných integrovaných servisov a aplikácii. </w:t>
      </w:r>
    </w:p>
    <w:p w14:paraId="7D9A363C" w14:textId="48FA7055" w:rsidR="008679BA" w:rsidRDefault="002B342B" w:rsidP="004B5898">
      <w:r>
        <w:t xml:space="preserve">Práve tento, </w:t>
      </w:r>
      <w:proofErr w:type="spellStart"/>
      <w:r w:rsidR="00C1730A">
        <w:t>access</w:t>
      </w:r>
      <w:proofErr w:type="spellEnd"/>
      <w:r>
        <w:t xml:space="preserve"> token</w:t>
      </w:r>
      <w:r w:rsidR="008679BA">
        <w:t xml:space="preserve"> bude slúžiť:</w:t>
      </w:r>
    </w:p>
    <w:p w14:paraId="0D001FC1" w14:textId="77777777" w:rsidR="00B50C9B" w:rsidRDefault="00B50C9B" w:rsidP="00B50C9B">
      <w:pPr>
        <w:pStyle w:val="ListParagraph"/>
        <w:numPr>
          <w:ilvl w:val="0"/>
          <w:numId w:val="38"/>
        </w:numPr>
      </w:pPr>
      <w:r>
        <w:t>pre autorizáciu verejného REST API bez autorizácie osôb (ak nejde o </w:t>
      </w:r>
      <w:proofErr w:type="spellStart"/>
      <w:r>
        <w:t>Open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endpointy</w:t>
      </w:r>
      <w:proofErr w:type="spellEnd"/>
      <w:r>
        <w:t>)</w:t>
      </w:r>
    </w:p>
    <w:p w14:paraId="58CED40D" w14:textId="77777777" w:rsidR="00B50C9B" w:rsidRDefault="00B50C9B" w:rsidP="00B50C9B">
      <w:pPr>
        <w:pStyle w:val="ListParagraph"/>
        <w:numPr>
          <w:ilvl w:val="0"/>
          <w:numId w:val="38"/>
        </w:numPr>
      </w:pPr>
      <w:r>
        <w:t>pre autorizáciu privátneho REST API, aj keď sa tam nachádza autorizácia</w:t>
      </w:r>
    </w:p>
    <w:p w14:paraId="514AA240" w14:textId="6E69537E" w:rsidR="00D94DA9" w:rsidRDefault="00D94DA9" w:rsidP="004B5898">
      <w:pPr>
        <w:rPr>
          <w:lang w:eastAsia="en-US"/>
        </w:rPr>
      </w:pPr>
      <w:r>
        <w:t xml:space="preserve">Teda pre </w:t>
      </w:r>
      <w:r w:rsidR="002B342B">
        <w:t xml:space="preserve">registráciu aplikácii a následnú autentifikácii  </w:t>
      </w:r>
      <w:r>
        <w:t xml:space="preserve">bolo zvolené cloudové Azure riešenie of Microsoftu - </w:t>
      </w:r>
      <w:r w:rsidRPr="00BE4075">
        <w:rPr>
          <w:b/>
          <w:bCs/>
        </w:rPr>
        <w:t xml:space="preserve">Microsoft </w:t>
      </w:r>
      <w:proofErr w:type="spellStart"/>
      <w:r w:rsidRPr="00BE4075">
        <w:rPr>
          <w:b/>
          <w:bCs/>
        </w:rPr>
        <w:t>Entra</w:t>
      </w:r>
      <w:proofErr w:type="spellEnd"/>
      <w:r w:rsidRPr="00BE4075">
        <w:rPr>
          <w:b/>
          <w:bCs/>
        </w:rPr>
        <w:t xml:space="preserve"> -</w:t>
      </w:r>
      <w:r>
        <w:rPr>
          <w:b/>
          <w:bCs/>
        </w:rPr>
        <w:t xml:space="preserve"> </w:t>
      </w:r>
      <w:proofErr w:type="spellStart"/>
      <w:r w:rsidRPr="00BE4075">
        <w:rPr>
          <w:b/>
          <w:bCs/>
        </w:rPr>
        <w:t>Enternal</w:t>
      </w:r>
      <w:proofErr w:type="spellEnd"/>
      <w:r w:rsidRPr="00BE4075">
        <w:rPr>
          <w:b/>
          <w:bCs/>
        </w:rPr>
        <w:t xml:space="preserve"> ID</w:t>
      </w:r>
      <w:r>
        <w:rPr>
          <w:b/>
          <w:bCs/>
        </w:rPr>
        <w:t xml:space="preserve"> </w:t>
      </w:r>
      <w:r w:rsidRPr="00BE4075">
        <w:t>(</w:t>
      </w:r>
      <w:hyperlink r:id="rId7" w:history="1">
        <w:r w:rsidRPr="00257E90">
          <w:rPr>
            <w:rStyle w:val="Hyperlink"/>
          </w:rPr>
          <w:t>https://learn.microsoft.com/en-us/entra/external-id/customers/overview-customers-ciam</w:t>
        </w:r>
      </w:hyperlink>
      <w:r w:rsidRPr="00BE4075">
        <w:t>)</w:t>
      </w:r>
      <w:r>
        <w:t xml:space="preserve"> resp. </w:t>
      </w:r>
      <w:r w:rsidRPr="007C25B6">
        <w:rPr>
          <w:b/>
          <w:bCs/>
        </w:rPr>
        <w:t xml:space="preserve">Azure </w:t>
      </w:r>
      <w:proofErr w:type="spellStart"/>
      <w:r w:rsidRPr="007C25B6">
        <w:rPr>
          <w:b/>
          <w:bCs/>
        </w:rPr>
        <w:t>Active</w:t>
      </w:r>
      <w:proofErr w:type="spellEnd"/>
      <w:r w:rsidRPr="007C25B6">
        <w:rPr>
          <w:b/>
          <w:bCs/>
        </w:rPr>
        <w:t xml:space="preserve"> </w:t>
      </w:r>
      <w:proofErr w:type="spellStart"/>
      <w:r w:rsidRPr="007C25B6">
        <w:rPr>
          <w:b/>
          <w:bCs/>
        </w:rPr>
        <w:t>Directory</w:t>
      </w:r>
      <w:proofErr w:type="spellEnd"/>
      <w:r w:rsidRPr="007C25B6">
        <w:rPr>
          <w:b/>
          <w:bCs/>
        </w:rPr>
        <w:t xml:space="preserve"> B2C</w:t>
      </w:r>
      <w:r>
        <w:rPr>
          <w:b/>
          <w:bCs/>
        </w:rPr>
        <w:t xml:space="preserve"> </w:t>
      </w:r>
      <w:hyperlink r:id="rId8" w:history="1">
        <w:r w:rsidRPr="00257E90">
          <w:rPr>
            <w:rStyle w:val="Hyperlink"/>
          </w:rPr>
          <w:t>https://learn.microsoft.com/en-gb/azure/active-directory-b2c/</w:t>
        </w:r>
      </w:hyperlink>
      <w:r>
        <w:t xml:space="preserve"> (ďalej AD). </w:t>
      </w:r>
      <w:r>
        <w:br/>
      </w:r>
    </w:p>
    <w:p w14:paraId="0271BC85" w14:textId="3120F1D3" w:rsidR="00965342" w:rsidRDefault="00965342" w:rsidP="00965342">
      <w:r>
        <w:t xml:space="preserve">Druhým veľmi podstatným atribútom pre autorizáciu aplikácie je </w:t>
      </w:r>
      <w:proofErr w:type="spellStart"/>
      <w:r>
        <w:t>Application</w:t>
      </w:r>
      <w:proofErr w:type="spellEnd"/>
      <w:r>
        <w:t xml:space="preserve"> ID, vygenerované v Microsoft </w:t>
      </w:r>
      <w:proofErr w:type="spellStart"/>
      <w:r>
        <w:t>Entra</w:t>
      </w:r>
      <w:proofErr w:type="spellEnd"/>
      <w:r>
        <w:t xml:space="preserve"> – Azure AD B2C pre integrovanú aplikáciu pri registrácii aplikácie (</w:t>
      </w:r>
      <w:hyperlink r:id="rId9" w:history="1">
        <w:r w:rsidRPr="002B7FE7">
          <w:rPr>
            <w:rStyle w:val="Hyperlink"/>
          </w:rPr>
          <w:t>https://learn.microsoft.com/en-gb/azure/active-directory-b2c/application-types</w:t>
        </w:r>
      </w:hyperlink>
      <w:r>
        <w:t xml:space="preserve">, </w:t>
      </w:r>
      <w:hyperlink r:id="rId10" w:anchor="app-registrations" w:history="1">
        <w:r w:rsidRPr="002B7FE7">
          <w:rPr>
            <w:rStyle w:val="Hyperlink"/>
          </w:rPr>
          <w:t>https://learn.microsoft.com/en-gb/azure/active-directory-b2c/tutorial-register-applications#app-registrations</w:t>
        </w:r>
      </w:hyperlink>
      <w:r>
        <w:t>).</w:t>
      </w:r>
    </w:p>
    <w:p w14:paraId="7B1F5FA9" w14:textId="7D646785" w:rsidR="0075501F" w:rsidRPr="00B62ED4" w:rsidRDefault="00DB617F" w:rsidP="00B62ED4">
      <w:pPr>
        <w:pStyle w:val="Heading2"/>
      </w:pPr>
      <w:bookmarkStart w:id="45" w:name="_Toc158571487"/>
      <w:r w:rsidRPr="00B62ED4">
        <w:t xml:space="preserve">Biznisové </w:t>
      </w:r>
      <w:r w:rsidR="0025264C" w:rsidRPr="00B62ED4">
        <w:t>služby</w:t>
      </w:r>
      <w:r w:rsidRPr="00B62ED4">
        <w:t xml:space="preserve"> modulu Autentifikácie</w:t>
      </w:r>
      <w:r w:rsidR="00965342" w:rsidRPr="00B62ED4">
        <w:t xml:space="preserve"> aplikácie</w:t>
      </w:r>
      <w:bookmarkEnd w:id="45"/>
    </w:p>
    <w:p w14:paraId="48255FA6" w14:textId="27F6482F" w:rsidR="00965342" w:rsidRDefault="00CF30B7" w:rsidP="00965342">
      <w:pPr>
        <w:rPr>
          <w:lang w:eastAsia="en-US"/>
        </w:rPr>
      </w:pPr>
      <w:r>
        <w:rPr>
          <w:lang w:eastAsia="en-US"/>
        </w:rPr>
        <w:t xml:space="preserve">Sú zhodné so službami </w:t>
      </w:r>
      <w:r>
        <w:t xml:space="preserve">Microsoft </w:t>
      </w:r>
      <w:proofErr w:type="spellStart"/>
      <w:r>
        <w:t>Entra</w:t>
      </w:r>
      <w:proofErr w:type="spellEnd"/>
      <w:r>
        <w:t xml:space="preserve"> – Azure AD B2C a identity providerom OIDC.</w:t>
      </w:r>
    </w:p>
    <w:p w14:paraId="2DDA376E" w14:textId="2D7E9A27" w:rsidR="00B62ED4" w:rsidRPr="00B62ED4" w:rsidRDefault="00B62ED4" w:rsidP="00B62ED4">
      <w:pPr>
        <w:pStyle w:val="Heading2"/>
      </w:pPr>
      <w:bookmarkStart w:id="46" w:name="_Toc158571488"/>
      <w:r w:rsidRPr="00B62ED4">
        <w:t>OAuth2 a OIDC</w:t>
      </w:r>
      <w:bookmarkEnd w:id="46"/>
    </w:p>
    <w:p w14:paraId="1A89DD80" w14:textId="0D5A7CB7" w:rsidR="005539FD" w:rsidRDefault="00C1730A" w:rsidP="005539FD">
      <w:pPr>
        <w:pStyle w:val="Heading3"/>
      </w:pPr>
      <w:bookmarkStart w:id="47" w:name="_Toc158571489"/>
      <w:r>
        <w:t>Access</w:t>
      </w:r>
      <w:r w:rsidR="00965342">
        <w:t xml:space="preserve"> token</w:t>
      </w:r>
      <w:bookmarkEnd w:id="47"/>
    </w:p>
    <w:p w14:paraId="43B5447C" w14:textId="4FDCB91C" w:rsidR="00C03596" w:rsidRDefault="00B1498C" w:rsidP="00B1498C">
      <w:pPr>
        <w:rPr>
          <w:lang w:eastAsia="en-US"/>
        </w:rPr>
      </w:pPr>
      <w:r>
        <w:rPr>
          <w:lang w:eastAsia="en-US"/>
        </w:rPr>
        <w:t xml:space="preserve">JWT </w:t>
      </w:r>
      <w:proofErr w:type="spellStart"/>
      <w:r w:rsidR="000D73F3">
        <w:rPr>
          <w:lang w:eastAsia="en-US"/>
        </w:rPr>
        <w:t>access</w:t>
      </w:r>
      <w:proofErr w:type="spellEnd"/>
      <w:r w:rsidR="00965342">
        <w:rPr>
          <w:lang w:eastAsia="en-US"/>
        </w:rPr>
        <w:t xml:space="preserve"> </w:t>
      </w:r>
      <w:r>
        <w:rPr>
          <w:lang w:eastAsia="en-US"/>
        </w:rPr>
        <w:t xml:space="preserve">tokeny, ktoré budú vydávane po úspešnej autentifikácii </w:t>
      </w:r>
      <w:r w:rsidR="00965342">
        <w:rPr>
          <w:lang w:eastAsia="en-US"/>
        </w:rPr>
        <w:t>aplikácie</w:t>
      </w:r>
      <w:r>
        <w:rPr>
          <w:lang w:eastAsia="en-US"/>
        </w:rPr>
        <w:t>, plne rešpektujú nastavenia a platnosti nastavení AD B2C Identity providera podľa špecifikácie uvedenej v</w:t>
      </w:r>
      <w:r w:rsidR="00D41C58">
        <w:rPr>
          <w:lang w:eastAsia="en-US"/>
        </w:rPr>
        <w:t> </w:t>
      </w:r>
      <w:r>
        <w:rPr>
          <w:lang w:eastAsia="en-US"/>
        </w:rPr>
        <w:t xml:space="preserve">dokumentácii </w:t>
      </w:r>
      <w:r w:rsidR="00D41C58">
        <w:rPr>
          <w:lang w:eastAsia="en-US"/>
        </w:rPr>
        <w:t>(</w:t>
      </w:r>
      <w:hyperlink r:id="rId11" w:anchor="token-types" w:history="1">
        <w:r w:rsidR="00D41C58" w:rsidRPr="003E03B5">
          <w:rPr>
            <w:rStyle w:val="Hyperlink"/>
            <w:lang w:eastAsia="en-US"/>
          </w:rPr>
          <w:t>https://learn.microsoft.com/en-us/azure/active-directory-b2c/tokens-overview#token-types</w:t>
        </w:r>
      </w:hyperlink>
      <w:r w:rsidR="00D41C58">
        <w:rPr>
          <w:lang w:eastAsia="en-US"/>
        </w:rPr>
        <w:t xml:space="preserve">). </w:t>
      </w:r>
    </w:p>
    <w:p w14:paraId="1EED0833" w14:textId="77777777" w:rsidR="00965342" w:rsidRDefault="00965342" w:rsidP="00B1498C">
      <w:pPr>
        <w:rPr>
          <w:lang w:eastAsia="en-US"/>
        </w:rPr>
      </w:pPr>
    </w:p>
    <w:p w14:paraId="31AA94B1" w14:textId="12F6BE3E" w:rsidR="00C03596" w:rsidRDefault="00C03596" w:rsidP="00B1498C">
      <w:pPr>
        <w:rPr>
          <w:lang w:eastAsia="en-US"/>
        </w:rPr>
      </w:pPr>
      <w:r>
        <w:rPr>
          <w:lang w:eastAsia="en-US"/>
        </w:rPr>
        <w:t>Príklad:</w:t>
      </w:r>
    </w:p>
    <w:p w14:paraId="62338B65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</w:t>
      </w:r>
      <w:r w:rsidRPr="00C03596">
        <w:rPr>
          <w:rFonts w:ascii="Menlo" w:eastAsia="Times New Roman" w:hAnsi="Menlo" w:cs="Menlo"/>
          <w:color w:val="CD3131"/>
          <w:sz w:val="18"/>
          <w:szCs w:val="18"/>
          <w:lang w:val="en-SK"/>
          <w14:ligatures w14:val="none"/>
        </w:rPr>
        <w:t>{</w:t>
      </w:r>
    </w:p>
    <w:p w14:paraId="6E779B26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"typ"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"JWT"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7D87EB80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"alg"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"RS256"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62628083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"kid"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"5B3nRxtQ7ji8eNDc3Fy05Kf97ZE"</w:t>
      </w:r>
    </w:p>
    <w:p w14:paraId="77E91AE5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}.{</w:t>
      </w:r>
    </w:p>
    <w:p w14:paraId="44B9C651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"aud"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"f26f3070-593b-480c-a9bb-32ab3b98edaf"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25F9E652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"iss"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"https://098be6b4-0eb7-46df-81a0-550d3e7804e3.ciamlogin.com/098be6b4-0eb7-46df-81a0-550d3e7804e3/v2.0"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7F05A9E8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"iat"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098658"/>
          <w:sz w:val="18"/>
          <w:szCs w:val="18"/>
          <w:lang w:val="en-SK"/>
          <w14:ligatures w14:val="none"/>
        </w:rPr>
        <w:t>1706017855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17542C7C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"nbf"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098658"/>
          <w:sz w:val="18"/>
          <w:szCs w:val="18"/>
          <w:lang w:val="en-SK"/>
          <w14:ligatures w14:val="none"/>
        </w:rPr>
        <w:t>1706017855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133B46A0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"exp"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098658"/>
          <w:sz w:val="18"/>
          <w:szCs w:val="18"/>
          <w:lang w:val="en-SK"/>
          <w14:ligatures w14:val="none"/>
        </w:rPr>
        <w:t>1706021755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641116BB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lastRenderedPageBreak/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"aio"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"ATQAy/8VAAAANNPYhJidPM9ymHDwRWswJ3E5VTVZbaGkr2ZigZZzE8+21OJrOR3RvIOotrDMCTxS"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7EA1DD05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"nonce"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"defaultNonce"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22A907E6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"rh"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"0.AZgAtOaLCbcO30aBoFUNPngE43Awb_I7WQxIqbsyqzuY7a-YALI."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49A0B86E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"sub"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"mIHGcNfZa--nXXqOfXso8nUmeLIl6JzbYUtFXX1LoMI"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35D01E71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"tid"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"098be6b4-0eb7-46df-81a0-550d3e7804e3"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77703EA0" w14:textId="77777777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"uti"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"U59JcR3rS0Gon_vgcUsAAA"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>,</w:t>
      </w:r>
    </w:p>
    <w:p w14:paraId="281F76E3" w14:textId="3EFF4D95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  </w:t>
      </w:r>
      <w:r w:rsidRPr="00C03596">
        <w:rPr>
          <w:rFonts w:ascii="Menlo" w:eastAsia="Times New Roman" w:hAnsi="Menlo" w:cs="Menlo"/>
          <w:color w:val="0451A5"/>
          <w:sz w:val="18"/>
          <w:szCs w:val="18"/>
          <w:lang w:val="en-SK"/>
          <w14:ligatures w14:val="none"/>
        </w:rPr>
        <w:t>"ver"</w:t>
      </w: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: </w:t>
      </w:r>
      <w:r w:rsidRPr="00C03596"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"2.0"</w:t>
      </w:r>
      <w:r>
        <w:rPr>
          <w:rFonts w:ascii="Menlo" w:eastAsia="Times New Roman" w:hAnsi="Menlo" w:cs="Menlo"/>
          <w:color w:val="A31515"/>
          <w:sz w:val="18"/>
          <w:szCs w:val="18"/>
          <w:lang w:val="en-SK"/>
          <w14:ligatures w14:val="none"/>
        </w:rPr>
        <w:t>,</w:t>
      </w:r>
    </w:p>
    <w:p w14:paraId="3EE10F0A" w14:textId="0A194C23" w:rsidR="00C03596" w:rsidRPr="00C03596" w:rsidRDefault="00C03596" w:rsidP="00C03596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</w:pPr>
      <w:r w:rsidRPr="00C03596">
        <w:rPr>
          <w:rFonts w:ascii="Menlo" w:eastAsia="Times New Roman" w:hAnsi="Menlo" w:cs="Menlo"/>
          <w:color w:val="3B3B3B"/>
          <w:sz w:val="18"/>
          <w:szCs w:val="18"/>
          <w:lang w:val="en-SK"/>
          <w14:ligatures w14:val="none"/>
        </w:rPr>
        <w:t xml:space="preserve">    </w:t>
      </w:r>
      <w:r w:rsidRPr="00C03596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}.[</w:t>
      </w:r>
      <w:proofErr w:type="spellStart"/>
      <w:r w:rsidRPr="00C03596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Signature</w:t>
      </w:r>
      <w:proofErr w:type="spellEnd"/>
      <w:r w:rsidRPr="00C03596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]</w:t>
      </w:r>
    </w:p>
    <w:p w14:paraId="22D57518" w14:textId="77777777" w:rsidR="0075501F" w:rsidRDefault="0075501F" w:rsidP="00BE3F2D">
      <w:pPr>
        <w:rPr>
          <w:lang w:eastAsia="en-US"/>
        </w:rPr>
      </w:pPr>
    </w:p>
    <w:p w14:paraId="21315CDB" w14:textId="77777777" w:rsidR="008314F4" w:rsidRPr="00E2728B" w:rsidRDefault="008314F4" w:rsidP="00BE3F2D"/>
    <w:p w14:paraId="557DA5B6" w14:textId="77777777" w:rsidR="0063780D" w:rsidRDefault="0063780D">
      <w:pPr>
        <w:spacing w:after="0"/>
        <w:rPr>
          <w:rFonts w:eastAsia="Arial"/>
          <w:sz w:val="28"/>
          <w:szCs w:val="40"/>
          <w:lang w:eastAsia="en-US"/>
          <w14:ligatures w14:val="none"/>
        </w:rPr>
      </w:pPr>
      <w:r>
        <w:br w:type="page"/>
      </w:r>
    </w:p>
    <w:p w14:paraId="50A19B5E" w14:textId="50CFF883" w:rsidR="00BE3F2D" w:rsidRPr="00483F78" w:rsidRDefault="00BE3F2D" w:rsidP="00BE3F2D">
      <w:pPr>
        <w:pStyle w:val="Heading2"/>
      </w:pPr>
      <w:bookmarkStart w:id="48" w:name="_Toc158571490"/>
      <w:r w:rsidRPr="00483F78">
        <w:lastRenderedPageBreak/>
        <w:t>Biznis architektúra</w:t>
      </w:r>
      <w:bookmarkEnd w:id="48"/>
    </w:p>
    <w:p w14:paraId="42C00B5F" w14:textId="117DEFBD" w:rsidR="00BE3F2D" w:rsidRDefault="00BE3F2D" w:rsidP="00BE3F2D">
      <w:r w:rsidRPr="00483F78">
        <w:t>Návrh uvažuje s vytvorením služieb pre používateľov, ktorých poskytovanie bude podporené sústavou biznis procesov. Dôležitá je natívna integrovateľnosť vytvorených komponentov a opakovaná použiteľnosť kódov alebo stavebných prvkov.</w:t>
      </w:r>
    </w:p>
    <w:p w14:paraId="4D181A43" w14:textId="342DEB33" w:rsidR="00D16667" w:rsidRPr="00D16667" w:rsidRDefault="00BE3F2D" w:rsidP="00D16667">
      <w:pPr>
        <w:pStyle w:val="Heading3"/>
      </w:pPr>
      <w:bookmarkStart w:id="49" w:name="_Toc158571491"/>
      <w:r w:rsidRPr="00483F78">
        <w:t xml:space="preserve">Biznis architektúra </w:t>
      </w:r>
      <w:r>
        <w:t>autentifikácie (TO-BE)</w:t>
      </w:r>
      <w:bookmarkEnd w:id="49"/>
    </w:p>
    <w:p w14:paraId="0F91900B" w14:textId="54F4ECB8" w:rsidR="00BF5776" w:rsidRDefault="00E4142C" w:rsidP="00D16667">
      <w:pPr>
        <w:pStyle w:val="Caption"/>
        <w:jc w:val="center"/>
      </w:pPr>
      <w:r>
        <w:rPr>
          <w:noProof/>
          <w14:ligatures w14:val="standardContextual"/>
        </w:rPr>
        <w:drawing>
          <wp:inline distT="0" distB="0" distL="0" distR="0" wp14:anchorId="532A2802" wp14:editId="7B87E2EE">
            <wp:extent cx="3657414" cy="4245963"/>
            <wp:effectExtent l="0" t="0" r="635" b="0"/>
            <wp:docPr id="5545869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586904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414" cy="4245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0E2F3" w14:textId="023392C0" w:rsidR="00BE3F2D" w:rsidRPr="00BE3F2D" w:rsidRDefault="00BE3F2D" w:rsidP="00BE3F2D">
      <w:pPr>
        <w:pStyle w:val="Caption"/>
      </w:pPr>
      <w:bookmarkStart w:id="50" w:name="_Toc158571420"/>
      <w:r w:rsidRPr="00483F78">
        <w:t xml:space="preserve">Obrázok </w:t>
      </w:r>
      <w:r w:rsidRPr="00483F78">
        <w:fldChar w:fldCharType="begin"/>
      </w:r>
      <w:r w:rsidRPr="00483F78">
        <w:instrText xml:space="preserve"> SEQ Obrázok \* ARABIC </w:instrText>
      </w:r>
      <w:r w:rsidRPr="00483F78">
        <w:fldChar w:fldCharType="separate"/>
      </w:r>
      <w:r w:rsidR="00D22AC0">
        <w:rPr>
          <w:noProof/>
        </w:rPr>
        <w:t>1</w:t>
      </w:r>
      <w:r w:rsidRPr="00483F78">
        <w:fldChar w:fldCharType="end"/>
      </w:r>
      <w:r w:rsidRPr="00483F78">
        <w:t xml:space="preserve"> Biznis architektúra </w:t>
      </w:r>
      <w:r w:rsidR="00852FE0">
        <w:t>autentifikácie</w:t>
      </w:r>
      <w:bookmarkEnd w:id="50"/>
    </w:p>
    <w:p w14:paraId="6B035037" w14:textId="77777777" w:rsidR="00635708" w:rsidRDefault="00635708">
      <w:pPr>
        <w:spacing w:after="0"/>
        <w:rPr>
          <w:rFonts w:eastAsia="Arial"/>
          <w:sz w:val="28"/>
          <w:szCs w:val="40"/>
          <w:lang w:eastAsia="en-US"/>
          <w14:ligatures w14:val="none"/>
        </w:rPr>
      </w:pPr>
      <w:r>
        <w:br w:type="page"/>
      </w:r>
    </w:p>
    <w:p w14:paraId="05F9797F" w14:textId="7D922787" w:rsidR="00BE3F2D" w:rsidRPr="00483F78" w:rsidRDefault="00BE3F2D" w:rsidP="00BE3F2D">
      <w:pPr>
        <w:pStyle w:val="Heading2"/>
      </w:pPr>
      <w:bookmarkStart w:id="51" w:name="_Toc158571492"/>
      <w:r w:rsidRPr="00483F78">
        <w:lastRenderedPageBreak/>
        <w:t>Aplikačná architektúra</w:t>
      </w:r>
      <w:bookmarkEnd w:id="51"/>
      <w:r w:rsidRPr="00483F78">
        <w:t xml:space="preserve"> </w:t>
      </w:r>
    </w:p>
    <w:p w14:paraId="0F94F287" w14:textId="269DB2FC" w:rsidR="009E647A" w:rsidRPr="00531B3C" w:rsidRDefault="009E647A" w:rsidP="00531B3C"/>
    <w:p w14:paraId="1022876A" w14:textId="6D7E86B1" w:rsidR="00BE3F2D" w:rsidRPr="00483F78" w:rsidRDefault="00BE3F2D" w:rsidP="00BE3F2D">
      <w:pPr>
        <w:pStyle w:val="Heading3"/>
      </w:pPr>
      <w:bookmarkStart w:id="52" w:name="_Toc158571493"/>
      <w:r>
        <w:t>Aplikačná</w:t>
      </w:r>
      <w:r w:rsidRPr="00483F78">
        <w:t xml:space="preserve"> architektúra </w:t>
      </w:r>
      <w:r>
        <w:t>autentifikácie (TO-BE)</w:t>
      </w:r>
      <w:bookmarkEnd w:id="52"/>
    </w:p>
    <w:p w14:paraId="2BE00599" w14:textId="424A46C9" w:rsidR="00BE3F2D" w:rsidRDefault="00A17175" w:rsidP="00BE3F2D">
      <w:pPr>
        <w:pStyle w:val="Caption"/>
      </w:pPr>
      <w:r>
        <w:rPr>
          <w:noProof/>
          <w14:ligatures w14:val="standardContextual"/>
        </w:rPr>
        <w:drawing>
          <wp:inline distT="0" distB="0" distL="0" distR="0" wp14:anchorId="368A667C" wp14:editId="18D697BD">
            <wp:extent cx="5685417" cy="5554783"/>
            <wp:effectExtent l="0" t="0" r="4445" b="0"/>
            <wp:docPr id="1625768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76819" name="Pictur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8784" cy="556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79FF2" w14:textId="4176132F" w:rsidR="00BE3F2D" w:rsidRPr="00483F78" w:rsidRDefault="00D22AC0" w:rsidP="00D22AC0">
      <w:pPr>
        <w:pStyle w:val="Caption"/>
        <w:rPr>
          <w:rFonts w:eastAsia="Arial"/>
          <w:sz w:val="32"/>
          <w:szCs w:val="44"/>
          <w:lang w:eastAsia="en-US"/>
        </w:rPr>
      </w:pPr>
      <w:bookmarkStart w:id="53" w:name="_Toc158571421"/>
      <w:r>
        <w:t xml:space="preserve">Obrázok </w:t>
      </w:r>
      <w:r w:rsidR="00635708">
        <w:t>2</w:t>
      </w:r>
      <w:r>
        <w:t xml:space="preserve"> </w:t>
      </w:r>
      <w:r w:rsidRPr="00E36F19">
        <w:t>Aplikačná architektúra autentifikácie TO-BE</w:t>
      </w:r>
      <w:bookmarkEnd w:id="53"/>
    </w:p>
    <w:p w14:paraId="0A8D058D" w14:textId="6E6E8A31" w:rsidR="00F22322" w:rsidRPr="007E20F9" w:rsidRDefault="00F22322" w:rsidP="00F22322">
      <w:bookmarkStart w:id="54" w:name="_Toc93234119"/>
      <w:bookmarkStart w:id="55" w:name="_Ref100580994"/>
      <w:bookmarkStart w:id="56" w:name="_Toc102911875"/>
      <w:bookmarkStart w:id="57" w:name="_Toc102914545"/>
      <w:bookmarkStart w:id="58" w:name="_Toc102918020"/>
      <w:bookmarkStart w:id="59" w:name="_Toc150475509"/>
      <w:r w:rsidRPr="004933C4">
        <w:t>Hlavn</w:t>
      </w:r>
      <w:r>
        <w:t>ý</w:t>
      </w:r>
      <w:r w:rsidRPr="004933C4">
        <w:t xml:space="preserve"> komponent aplikačnej architektúry pre </w:t>
      </w:r>
      <w:r w:rsidR="008C28C4">
        <w:t>autentifikáciu aplikácií</w:t>
      </w:r>
      <w:r>
        <w:t xml:space="preserve"> je </w:t>
      </w:r>
      <w:r w:rsidR="00203103">
        <w:t xml:space="preserve">Azure AD B2C identity provider </w:t>
      </w:r>
      <w:r w:rsidR="00203103" w:rsidRPr="00203103">
        <w:rPr>
          <w:b/>
          <w:bCs/>
        </w:rPr>
        <w:t>OIDC</w:t>
      </w:r>
      <w:r w:rsidR="008C28C4">
        <w:rPr>
          <w:b/>
          <w:bCs/>
        </w:rPr>
        <w:t xml:space="preserve"> </w:t>
      </w:r>
      <w:r w:rsidR="008C28C4" w:rsidRPr="008C28C4">
        <w:t>servis</w:t>
      </w:r>
      <w:r w:rsidR="00DB0B90">
        <w:t xml:space="preserve">, ktorý registrovaným aplikáciám vydáva </w:t>
      </w:r>
      <w:proofErr w:type="spellStart"/>
      <w:r w:rsidR="00DB0B90">
        <w:t>ID_token</w:t>
      </w:r>
      <w:proofErr w:type="spellEnd"/>
      <w:r w:rsidR="00DB0B90">
        <w:t xml:space="preserve"> na základe OAuth2 </w:t>
      </w:r>
      <w:proofErr w:type="spellStart"/>
      <w:r w:rsidR="00AE2602">
        <w:t>C</w:t>
      </w:r>
      <w:r w:rsidR="00DB0B90">
        <w:t>lient</w:t>
      </w:r>
      <w:proofErr w:type="spellEnd"/>
      <w:r w:rsidR="00DB0B90">
        <w:t xml:space="preserve"> </w:t>
      </w:r>
      <w:proofErr w:type="spellStart"/>
      <w:r w:rsidR="00AE2602">
        <w:t>C</w:t>
      </w:r>
      <w:r w:rsidR="00DB0B90">
        <w:t>redential</w:t>
      </w:r>
      <w:proofErr w:type="spellEnd"/>
      <w:r w:rsidR="00DB0B90">
        <w:t xml:space="preserve"> </w:t>
      </w:r>
      <w:proofErr w:type="spellStart"/>
      <w:r w:rsidR="00AE2602">
        <w:t>F</w:t>
      </w:r>
      <w:r w:rsidR="00DB0B90">
        <w:t>low</w:t>
      </w:r>
      <w:proofErr w:type="spellEnd"/>
      <w:r w:rsidR="00AE2602">
        <w:t>-</w:t>
      </w:r>
      <w:r w:rsidR="00DB0B90">
        <w:t>u</w:t>
      </w:r>
      <w:r w:rsidR="00AE2602">
        <w:t xml:space="preserve">. Jednotlivé služby poskytované cez API rozhrania tokeny validujú pomocou verejných JWK kľúčov poskytovaných OIDC servisom cez discovery </w:t>
      </w:r>
      <w:proofErr w:type="spellStart"/>
      <w:r w:rsidR="00AE2602">
        <w:t>jws_uri</w:t>
      </w:r>
      <w:proofErr w:type="spellEnd"/>
      <w:r w:rsidR="00AE2602">
        <w:t xml:space="preserve"> endpoint.</w:t>
      </w:r>
    </w:p>
    <w:p w14:paraId="330D4C1C" w14:textId="1D8126B0" w:rsidR="00856B1A" w:rsidRDefault="00856B1A" w:rsidP="00856B1A">
      <w:pPr>
        <w:spacing w:after="0"/>
        <w:rPr>
          <w:rFonts w:eastAsia="Arial"/>
          <w:sz w:val="28"/>
          <w:szCs w:val="40"/>
          <w:lang w:eastAsia="en-US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591"/>
      </w:tblGrid>
      <w:tr w:rsidR="007D2A36" w14:paraId="6DE6E444" w14:textId="77777777" w:rsidTr="00FC740C">
        <w:tc>
          <w:tcPr>
            <w:tcW w:w="2263" w:type="dxa"/>
          </w:tcPr>
          <w:p w14:paraId="15C4E845" w14:textId="75109950" w:rsidR="007D2A36" w:rsidRDefault="00C91A9F" w:rsidP="00856B1A">
            <w:pPr>
              <w:spacing w:after="0"/>
              <w:rPr>
                <w:rFonts w:eastAsia="Arial"/>
                <w:sz w:val="28"/>
                <w:szCs w:val="40"/>
                <w:lang w:eastAsia="en-US"/>
              </w:rPr>
            </w:pPr>
            <w:r>
              <w:rPr>
                <w:b/>
                <w:bCs/>
              </w:rPr>
              <w:t>KKProfile servis</w:t>
            </w:r>
          </w:p>
        </w:tc>
        <w:tc>
          <w:tcPr>
            <w:tcW w:w="7591" w:type="dxa"/>
          </w:tcPr>
          <w:p w14:paraId="108D7669" w14:textId="77777777" w:rsidR="001F3E74" w:rsidRDefault="001F3E74" w:rsidP="00856B1A">
            <w:pPr>
              <w:spacing w:after="0"/>
              <w:rPr>
                <w:rFonts w:eastAsia="Arial"/>
                <w:lang w:eastAsia="en-US"/>
              </w:rPr>
            </w:pPr>
            <w:r w:rsidRPr="001F3E74">
              <w:rPr>
                <w:rFonts w:eastAsia="Arial"/>
                <w:lang w:eastAsia="en-US"/>
              </w:rPr>
              <w:t xml:space="preserve">Servis </w:t>
            </w:r>
            <w:r>
              <w:rPr>
                <w:rFonts w:eastAsia="Arial"/>
                <w:lang w:eastAsia="en-US"/>
              </w:rPr>
              <w:t>má za úlohu:</w:t>
            </w:r>
          </w:p>
          <w:p w14:paraId="5C67F576" w14:textId="515E7318" w:rsidR="007527D6" w:rsidRDefault="00203103" w:rsidP="00856B1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>Autentifikuje sa voči OIDC</w:t>
            </w:r>
          </w:p>
          <w:p w14:paraId="1201146B" w14:textId="09CB899A" w:rsidR="00203103" w:rsidRDefault="00203103" w:rsidP="00856B1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 xml:space="preserve">Validuje </w:t>
            </w:r>
            <w:proofErr w:type="spellStart"/>
            <w:r>
              <w:rPr>
                <w:rFonts w:eastAsia="Arial"/>
              </w:rPr>
              <w:t>access</w:t>
            </w:r>
            <w:proofErr w:type="spellEnd"/>
            <w:r>
              <w:rPr>
                <w:rFonts w:eastAsia="Arial"/>
              </w:rPr>
              <w:t xml:space="preserve"> tokeny iných aplikácii.</w:t>
            </w:r>
          </w:p>
          <w:p w14:paraId="3E0F5970" w14:textId="4A9EC87B" w:rsidR="006F4688" w:rsidRPr="006F4688" w:rsidRDefault="006F4688" w:rsidP="006F4688">
            <w:pPr>
              <w:spacing w:after="0"/>
              <w:rPr>
                <w:rFonts w:eastAsia="Arial"/>
              </w:rPr>
            </w:pPr>
          </w:p>
        </w:tc>
      </w:tr>
      <w:tr w:rsidR="007D2A36" w14:paraId="75BCE4FE" w14:textId="77777777" w:rsidTr="00FC740C">
        <w:tc>
          <w:tcPr>
            <w:tcW w:w="2263" w:type="dxa"/>
          </w:tcPr>
          <w:p w14:paraId="4DD008F3" w14:textId="589FE971" w:rsidR="007D2A36" w:rsidRPr="00203103" w:rsidRDefault="007D2A36" w:rsidP="00856B1A">
            <w:pPr>
              <w:spacing w:after="0"/>
              <w:rPr>
                <w:rFonts w:eastAsia="Arial"/>
                <w:b/>
                <w:bCs/>
                <w:sz w:val="28"/>
                <w:szCs w:val="40"/>
                <w:lang w:eastAsia="en-US"/>
              </w:rPr>
            </w:pPr>
            <w:r w:rsidRPr="00203103">
              <w:rPr>
                <w:b/>
                <w:bCs/>
              </w:rPr>
              <w:t xml:space="preserve">Azure </w:t>
            </w:r>
            <w:r w:rsidR="007527D6" w:rsidRPr="00203103">
              <w:rPr>
                <w:b/>
                <w:bCs/>
              </w:rPr>
              <w:t xml:space="preserve">Microsoft </w:t>
            </w:r>
            <w:proofErr w:type="spellStart"/>
            <w:r w:rsidRPr="00203103">
              <w:rPr>
                <w:b/>
                <w:bCs/>
              </w:rPr>
              <w:t>Entra</w:t>
            </w:r>
            <w:proofErr w:type="spellEnd"/>
            <w:r w:rsidRPr="00203103">
              <w:rPr>
                <w:b/>
                <w:bCs/>
              </w:rPr>
              <w:t xml:space="preserve"> - AD B2C</w:t>
            </w:r>
          </w:p>
        </w:tc>
        <w:tc>
          <w:tcPr>
            <w:tcW w:w="7591" w:type="dxa"/>
          </w:tcPr>
          <w:p w14:paraId="69CFEE11" w14:textId="77777777" w:rsidR="007D2A36" w:rsidRDefault="00BB4199" w:rsidP="00856B1A">
            <w:pPr>
              <w:spacing w:after="0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Azure služba </w:t>
            </w:r>
            <w:r w:rsidR="007527D6">
              <w:rPr>
                <w:rFonts w:eastAsia="Arial"/>
                <w:lang w:eastAsia="en-US"/>
              </w:rPr>
              <w:t>plní úlohu:</w:t>
            </w:r>
          </w:p>
          <w:p w14:paraId="3D18739B" w14:textId="36B45FF1" w:rsidR="007527D6" w:rsidRDefault="00203103" w:rsidP="007527D6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>Registruje aplikácie</w:t>
            </w:r>
          </w:p>
          <w:p w14:paraId="3CD8BC74" w14:textId="523C1F04" w:rsidR="00203103" w:rsidRDefault="00203103" w:rsidP="007527D6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>Generuje aplikačné prístupové prostriedky</w:t>
            </w:r>
          </w:p>
          <w:p w14:paraId="737D7762" w14:textId="34BE3928" w:rsidR="007527D6" w:rsidRDefault="00203103" w:rsidP="007527D6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 xml:space="preserve">Manažuje </w:t>
            </w:r>
            <w:proofErr w:type="spellStart"/>
            <w:r>
              <w:rPr>
                <w:rFonts w:eastAsia="Arial"/>
              </w:rPr>
              <w:t>claimy</w:t>
            </w:r>
            <w:proofErr w:type="spellEnd"/>
            <w:r>
              <w:rPr>
                <w:rFonts w:eastAsia="Arial"/>
              </w:rPr>
              <w:t xml:space="preserve"> JWT tokenov</w:t>
            </w:r>
            <w:r w:rsidR="007527D6">
              <w:rPr>
                <w:rFonts w:eastAsia="Arial"/>
              </w:rPr>
              <w:t>.</w:t>
            </w:r>
          </w:p>
          <w:p w14:paraId="40F4430B" w14:textId="00A38B6D" w:rsidR="00913794" w:rsidRPr="00D545A6" w:rsidRDefault="00913794" w:rsidP="00D545A6">
            <w:pPr>
              <w:spacing w:after="0"/>
              <w:rPr>
                <w:rFonts w:eastAsia="Arial"/>
              </w:rPr>
            </w:pPr>
          </w:p>
        </w:tc>
      </w:tr>
      <w:tr w:rsidR="00203103" w14:paraId="0B00BC8B" w14:textId="77777777" w:rsidTr="00FC740C">
        <w:tc>
          <w:tcPr>
            <w:tcW w:w="2263" w:type="dxa"/>
          </w:tcPr>
          <w:p w14:paraId="435E1CAF" w14:textId="7F08F5C8" w:rsidR="00203103" w:rsidRPr="00115A17" w:rsidRDefault="00203103" w:rsidP="00856B1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OIDC</w:t>
            </w:r>
          </w:p>
        </w:tc>
        <w:tc>
          <w:tcPr>
            <w:tcW w:w="7591" w:type="dxa"/>
          </w:tcPr>
          <w:p w14:paraId="2BECE981" w14:textId="77777777" w:rsidR="00203103" w:rsidRDefault="00203103" w:rsidP="00856B1A">
            <w:pPr>
              <w:spacing w:after="0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Služba</w:t>
            </w:r>
          </w:p>
          <w:p w14:paraId="4F196498" w14:textId="77777777" w:rsidR="00203103" w:rsidRDefault="00203103" w:rsidP="00203103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>Autentifikuje aplikácie</w:t>
            </w:r>
          </w:p>
          <w:p w14:paraId="003F7858" w14:textId="77777777" w:rsidR="00203103" w:rsidRDefault="00203103" w:rsidP="00203103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 xml:space="preserve">Generuje </w:t>
            </w:r>
            <w:proofErr w:type="spellStart"/>
            <w:r>
              <w:rPr>
                <w:rFonts w:eastAsia="Arial"/>
              </w:rPr>
              <w:t>access</w:t>
            </w:r>
            <w:proofErr w:type="spellEnd"/>
            <w:r>
              <w:rPr>
                <w:rFonts w:eastAsia="Arial"/>
              </w:rPr>
              <w:t xml:space="preserve"> tokeny</w:t>
            </w:r>
          </w:p>
          <w:p w14:paraId="3C43079E" w14:textId="77777777" w:rsidR="00203103" w:rsidRDefault="00203103" w:rsidP="00203103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>Poskytuje validačné služby aplikáciám (discovery a </w:t>
            </w:r>
            <w:proofErr w:type="spellStart"/>
            <w:r>
              <w:rPr>
                <w:rFonts w:eastAsia="Arial"/>
              </w:rPr>
              <w:t>jwks_uri</w:t>
            </w:r>
            <w:proofErr w:type="spellEnd"/>
            <w:r>
              <w:rPr>
                <w:rFonts w:eastAsia="Arial"/>
              </w:rPr>
              <w:t>)</w:t>
            </w:r>
          </w:p>
          <w:p w14:paraId="0C7F4EDA" w14:textId="592BA023" w:rsidR="00203103" w:rsidRPr="00203103" w:rsidRDefault="00203103" w:rsidP="00203103">
            <w:pPr>
              <w:spacing w:after="0"/>
              <w:rPr>
                <w:rFonts w:eastAsia="Arial"/>
              </w:rPr>
            </w:pPr>
          </w:p>
        </w:tc>
      </w:tr>
      <w:tr w:rsidR="007D2A36" w14:paraId="3470B3F9" w14:textId="77777777" w:rsidTr="00FC740C">
        <w:tc>
          <w:tcPr>
            <w:tcW w:w="2263" w:type="dxa"/>
          </w:tcPr>
          <w:p w14:paraId="6AA9E8F8" w14:textId="4FF62846" w:rsidR="007D2A36" w:rsidRDefault="007D2A36" w:rsidP="00856B1A">
            <w:pPr>
              <w:spacing w:after="0"/>
              <w:rPr>
                <w:rFonts w:eastAsia="Arial"/>
                <w:sz w:val="28"/>
                <w:szCs w:val="40"/>
                <w:lang w:eastAsia="en-US"/>
              </w:rPr>
            </w:pPr>
            <w:r w:rsidRPr="00115A17">
              <w:rPr>
                <w:b/>
                <w:bCs/>
              </w:rPr>
              <w:t>KKUFW</w:t>
            </w:r>
          </w:p>
        </w:tc>
        <w:tc>
          <w:tcPr>
            <w:tcW w:w="7591" w:type="dxa"/>
          </w:tcPr>
          <w:p w14:paraId="7B20ACAF" w14:textId="77777777" w:rsidR="00203103" w:rsidRDefault="00203103" w:rsidP="00203103">
            <w:pPr>
              <w:spacing w:after="0"/>
              <w:rPr>
                <w:rFonts w:eastAsia="Arial"/>
                <w:lang w:eastAsia="en-US"/>
              </w:rPr>
            </w:pPr>
            <w:r w:rsidRPr="001F3E74">
              <w:rPr>
                <w:rFonts w:eastAsia="Arial"/>
                <w:lang w:eastAsia="en-US"/>
              </w:rPr>
              <w:t xml:space="preserve">Servis </w:t>
            </w:r>
            <w:r>
              <w:rPr>
                <w:rFonts w:eastAsia="Arial"/>
                <w:lang w:eastAsia="en-US"/>
              </w:rPr>
              <w:t>má za úlohu:</w:t>
            </w:r>
          </w:p>
          <w:p w14:paraId="2F8DBA46" w14:textId="77777777" w:rsidR="00203103" w:rsidRDefault="00203103" w:rsidP="00203103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>Autentifikuje sa voči OIDC</w:t>
            </w:r>
          </w:p>
          <w:p w14:paraId="135B6650" w14:textId="7DEC112A" w:rsidR="0093083F" w:rsidRPr="0093083F" w:rsidRDefault="0093083F" w:rsidP="0093083F">
            <w:pPr>
              <w:spacing w:after="0"/>
              <w:rPr>
                <w:rFonts w:eastAsia="Arial"/>
              </w:rPr>
            </w:pPr>
          </w:p>
        </w:tc>
      </w:tr>
      <w:tr w:rsidR="007D2A36" w14:paraId="23F297B5" w14:textId="77777777" w:rsidTr="00FC740C">
        <w:tc>
          <w:tcPr>
            <w:tcW w:w="2263" w:type="dxa"/>
          </w:tcPr>
          <w:p w14:paraId="62B5380A" w14:textId="6396C8A7" w:rsidR="007D2A36" w:rsidRDefault="007D2A36" w:rsidP="00856B1A">
            <w:pPr>
              <w:spacing w:after="0"/>
              <w:rPr>
                <w:rFonts w:eastAsia="Arial"/>
                <w:sz w:val="28"/>
                <w:szCs w:val="40"/>
                <w:lang w:eastAsia="en-US"/>
              </w:rPr>
            </w:pPr>
            <w:r w:rsidRPr="004933C4">
              <w:rPr>
                <w:b/>
                <w:bCs/>
              </w:rPr>
              <w:t>Konto Košičana</w:t>
            </w:r>
          </w:p>
        </w:tc>
        <w:tc>
          <w:tcPr>
            <w:tcW w:w="7591" w:type="dxa"/>
          </w:tcPr>
          <w:p w14:paraId="125C0728" w14:textId="78821A2D" w:rsidR="007D2A36" w:rsidRDefault="00D545A6" w:rsidP="00856B1A">
            <w:pPr>
              <w:spacing w:after="0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Mobilná aplikácia Konta Košičana z pohľadu autentifikácie:</w:t>
            </w:r>
          </w:p>
          <w:p w14:paraId="645B674D" w14:textId="77777777" w:rsidR="00203103" w:rsidRDefault="00203103" w:rsidP="00203103">
            <w:pPr>
              <w:spacing w:after="0"/>
              <w:rPr>
                <w:rFonts w:eastAsia="Arial"/>
                <w:lang w:eastAsia="en-US"/>
              </w:rPr>
            </w:pPr>
            <w:r w:rsidRPr="001F3E74">
              <w:rPr>
                <w:rFonts w:eastAsia="Arial"/>
                <w:lang w:eastAsia="en-US"/>
              </w:rPr>
              <w:t xml:space="preserve">Servis </w:t>
            </w:r>
            <w:r>
              <w:rPr>
                <w:rFonts w:eastAsia="Arial"/>
                <w:lang w:eastAsia="en-US"/>
              </w:rPr>
              <w:t>má za úlohu:</w:t>
            </w:r>
          </w:p>
          <w:p w14:paraId="355F9A0C" w14:textId="77777777" w:rsidR="00C84FAE" w:rsidRDefault="00203103" w:rsidP="008C28C4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>Autentifikuje sa voči OIDC</w:t>
            </w:r>
          </w:p>
          <w:p w14:paraId="5D33B6A4" w14:textId="76AE3544" w:rsidR="008C28C4" w:rsidRPr="008C28C4" w:rsidRDefault="008C28C4" w:rsidP="008C28C4">
            <w:pPr>
              <w:spacing w:after="0"/>
              <w:rPr>
                <w:rFonts w:eastAsia="Arial"/>
              </w:rPr>
            </w:pPr>
          </w:p>
        </w:tc>
      </w:tr>
      <w:tr w:rsidR="00D545A6" w:rsidRPr="00D545A6" w14:paraId="10E9EDF2" w14:textId="77777777" w:rsidTr="00FC740C">
        <w:tc>
          <w:tcPr>
            <w:tcW w:w="2263" w:type="dxa"/>
          </w:tcPr>
          <w:p w14:paraId="2CB2C456" w14:textId="5735041A" w:rsidR="00D545A6" w:rsidRPr="00D545A6" w:rsidRDefault="00D545A6" w:rsidP="00D545A6">
            <w:pPr>
              <w:spacing w:after="0"/>
              <w:rPr>
                <w:b/>
                <w:bCs/>
              </w:rPr>
            </w:pPr>
            <w:r w:rsidRPr="00D545A6">
              <w:rPr>
                <w:b/>
                <w:bCs/>
              </w:rPr>
              <w:t>Portál</w:t>
            </w:r>
            <w:r w:rsidRPr="004933C4">
              <w:rPr>
                <w:b/>
                <w:bCs/>
              </w:rPr>
              <w:t xml:space="preserve"> eSlužieb Košice</w:t>
            </w:r>
          </w:p>
        </w:tc>
        <w:tc>
          <w:tcPr>
            <w:tcW w:w="7591" w:type="dxa"/>
          </w:tcPr>
          <w:p w14:paraId="069F57BC" w14:textId="77777777" w:rsidR="008C28C4" w:rsidRDefault="008C28C4" w:rsidP="008C28C4">
            <w:pPr>
              <w:spacing w:after="0"/>
              <w:rPr>
                <w:rFonts w:eastAsia="Arial"/>
                <w:lang w:eastAsia="en-US"/>
              </w:rPr>
            </w:pPr>
            <w:r w:rsidRPr="001F3E74">
              <w:rPr>
                <w:rFonts w:eastAsia="Arial"/>
                <w:lang w:eastAsia="en-US"/>
              </w:rPr>
              <w:t xml:space="preserve">Servis </w:t>
            </w:r>
            <w:r>
              <w:rPr>
                <w:rFonts w:eastAsia="Arial"/>
                <w:lang w:eastAsia="en-US"/>
              </w:rPr>
              <w:t>má za úlohu:</w:t>
            </w:r>
          </w:p>
          <w:p w14:paraId="18479B70" w14:textId="222D31AE" w:rsidR="00AB2332" w:rsidRPr="008C28C4" w:rsidRDefault="008C28C4" w:rsidP="008C28C4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eastAsia="Arial"/>
              </w:rPr>
            </w:pPr>
            <w:r>
              <w:rPr>
                <w:rFonts w:eastAsia="Arial"/>
              </w:rPr>
              <w:t>Autentifikuje sa voči OIDC</w:t>
            </w:r>
            <w:r w:rsidRPr="008C28C4">
              <w:rPr>
                <w:rFonts w:eastAsia="Arial"/>
              </w:rPr>
              <w:t>.</w:t>
            </w:r>
          </w:p>
          <w:p w14:paraId="6122D8F4" w14:textId="7353AF9E" w:rsidR="00D545A6" w:rsidRPr="00D545A6" w:rsidRDefault="00D545A6" w:rsidP="00D545A6">
            <w:pPr>
              <w:spacing w:after="0"/>
              <w:rPr>
                <w:b/>
                <w:bCs/>
              </w:rPr>
            </w:pPr>
            <w:r>
              <w:rPr>
                <w:rFonts w:eastAsia="Arial"/>
                <w:lang w:eastAsia="en-US"/>
              </w:rPr>
              <w:t xml:space="preserve"> </w:t>
            </w:r>
          </w:p>
        </w:tc>
      </w:tr>
    </w:tbl>
    <w:p w14:paraId="06D21F6D" w14:textId="77777777" w:rsidR="007D2A36" w:rsidRDefault="007D2A36" w:rsidP="00856B1A">
      <w:pPr>
        <w:spacing w:after="0"/>
        <w:rPr>
          <w:rFonts w:eastAsia="Arial"/>
          <w:sz w:val="28"/>
          <w:szCs w:val="40"/>
          <w:lang w:eastAsia="en-US"/>
          <w14:ligatures w14:val="none"/>
        </w:rPr>
      </w:pPr>
    </w:p>
    <w:p w14:paraId="6A713D40" w14:textId="77777777" w:rsidR="00662521" w:rsidRPr="00E2728B" w:rsidRDefault="00662521" w:rsidP="00662521">
      <w:pPr>
        <w:pStyle w:val="Heading2"/>
      </w:pPr>
      <w:bookmarkStart w:id="60" w:name="_Toc158571494"/>
      <w:r w:rsidRPr="00E2728B">
        <w:t xml:space="preserve">Biznisové služby a procesy </w:t>
      </w:r>
      <w:r>
        <w:t>KK</w:t>
      </w:r>
      <w:r w:rsidRPr="00E2728B">
        <w:t xml:space="preserve"> (E2E)</w:t>
      </w:r>
      <w:bookmarkEnd w:id="60"/>
    </w:p>
    <w:p w14:paraId="22B3E552" w14:textId="1D76ED85" w:rsidR="00662521" w:rsidRPr="00662521" w:rsidRDefault="00662521" w:rsidP="00662521">
      <w:r w:rsidRPr="00E2728B">
        <w:t xml:space="preserve">V tejto kapitole je popísaný </w:t>
      </w:r>
      <w:r>
        <w:t>budúci</w:t>
      </w:r>
      <w:r w:rsidRPr="00E2728B">
        <w:t xml:space="preserve"> stav end-to-end biznis služieb a procesov </w:t>
      </w:r>
      <w:r>
        <w:t>KK</w:t>
      </w:r>
      <w:r w:rsidRPr="00E2728B">
        <w:t>.</w:t>
      </w:r>
    </w:p>
    <w:p w14:paraId="1FE9B539" w14:textId="77777777" w:rsidR="00EC531F" w:rsidRDefault="00EC531F" w:rsidP="00EC531F">
      <w:pPr>
        <w:rPr>
          <w:lang w:eastAsia="en-US"/>
        </w:rPr>
      </w:pPr>
      <w:bookmarkStart w:id="61" w:name="_Toc91662661"/>
      <w:bookmarkStart w:id="62" w:name="_Toc102911866"/>
      <w:bookmarkStart w:id="63" w:name="_Toc102914536"/>
      <w:bookmarkStart w:id="64" w:name="_Toc102918011"/>
      <w:bookmarkEnd w:id="54"/>
      <w:bookmarkEnd w:id="55"/>
      <w:bookmarkEnd w:id="56"/>
      <w:bookmarkEnd w:id="57"/>
      <w:bookmarkEnd w:id="58"/>
      <w:bookmarkEnd w:id="59"/>
      <w:r>
        <w:rPr>
          <w:lang w:eastAsia="en-US"/>
        </w:rPr>
        <w:t xml:space="preserve">Sú zhodné so službami </w:t>
      </w:r>
      <w:r>
        <w:t xml:space="preserve">Microsoft </w:t>
      </w:r>
      <w:proofErr w:type="spellStart"/>
      <w:r>
        <w:t>Entra</w:t>
      </w:r>
      <w:proofErr w:type="spellEnd"/>
      <w:r>
        <w:t xml:space="preserve"> – Azure AD B2C a identity providerom OIDC.</w:t>
      </w:r>
    </w:p>
    <w:p w14:paraId="6AC43BF8" w14:textId="77777777" w:rsidR="000159E9" w:rsidRDefault="000159E9">
      <w:pPr>
        <w:spacing w:after="0"/>
        <w:rPr>
          <w:rFonts w:eastAsia="Arial"/>
          <w:sz w:val="32"/>
          <w:szCs w:val="44"/>
          <w:lang w:eastAsia="en-US"/>
          <w14:ligatures w14:val="none"/>
        </w:rPr>
      </w:pPr>
      <w:r>
        <w:br w:type="page"/>
      </w:r>
    </w:p>
    <w:p w14:paraId="762D4A7D" w14:textId="0217EBF8" w:rsidR="00E214F4" w:rsidRPr="00483F78" w:rsidRDefault="00E214F4" w:rsidP="00697223">
      <w:pPr>
        <w:pStyle w:val="Heading1"/>
      </w:pPr>
      <w:bookmarkStart w:id="65" w:name="_Toc158571495"/>
      <w:r w:rsidRPr="00483F78">
        <w:lastRenderedPageBreak/>
        <w:t>Skratky</w:t>
      </w:r>
      <w:bookmarkEnd w:id="61"/>
      <w:bookmarkEnd w:id="62"/>
      <w:bookmarkEnd w:id="63"/>
      <w:bookmarkEnd w:id="64"/>
      <w:r w:rsidRPr="00483F78">
        <w:t xml:space="preserve"> a značky</w:t>
      </w:r>
      <w:bookmarkEnd w:id="65"/>
    </w:p>
    <w:p w14:paraId="428F955F" w14:textId="77777777" w:rsidR="00E214F4" w:rsidRPr="00483F78" w:rsidRDefault="00E214F4" w:rsidP="00697223">
      <w:r w:rsidRPr="00483F78">
        <w:t>V tomto dokumente sú použité nasledujúce skratky a značky: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63"/>
        <w:gridCol w:w="6946"/>
      </w:tblGrid>
      <w:tr w:rsidR="00E214F4" w:rsidRPr="00483F78" w14:paraId="1E00EB41" w14:textId="77777777" w:rsidTr="00CF0101">
        <w:trPr>
          <w:cantSplit/>
          <w:tblHeader/>
        </w:trPr>
        <w:tc>
          <w:tcPr>
            <w:tcW w:w="2263" w:type="dxa"/>
            <w:shd w:val="clear" w:color="auto" w:fill="D5DCE4" w:themeFill="text2" w:themeFillTint="33"/>
          </w:tcPr>
          <w:p w14:paraId="19623003" w14:textId="77777777" w:rsidR="00E214F4" w:rsidRPr="00483F78" w:rsidRDefault="00E214F4" w:rsidP="00697223">
            <w:r w:rsidRPr="00483F78">
              <w:t>Skratka / Pojem</w:t>
            </w:r>
          </w:p>
        </w:tc>
        <w:tc>
          <w:tcPr>
            <w:tcW w:w="6946" w:type="dxa"/>
            <w:shd w:val="clear" w:color="auto" w:fill="D5DCE4" w:themeFill="text2" w:themeFillTint="33"/>
          </w:tcPr>
          <w:p w14:paraId="66D8960A" w14:textId="77777777" w:rsidR="00E214F4" w:rsidRPr="00483F78" w:rsidRDefault="00E214F4" w:rsidP="00697223">
            <w:r w:rsidRPr="00483F78">
              <w:t>Vysvetlenie / Popis</w:t>
            </w:r>
          </w:p>
        </w:tc>
      </w:tr>
      <w:tr w:rsidR="00E214F4" w:rsidRPr="00483F78" w14:paraId="3FF5AE7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44DEC7D" w14:textId="77777777" w:rsidR="00E214F4" w:rsidRPr="00483F78" w:rsidRDefault="00E214F4" w:rsidP="00697223">
            <w:r w:rsidRPr="00483F78">
              <w:t>AAA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C764303" w14:textId="77777777" w:rsidR="00E214F4" w:rsidRPr="00483F78" w:rsidRDefault="00E214F4" w:rsidP="00697223">
            <w:r w:rsidRPr="00483F78">
              <w:t>Autentifikácia, autorizácia a audit.</w:t>
            </w:r>
          </w:p>
        </w:tc>
      </w:tr>
      <w:tr w:rsidR="00475E58" w:rsidRPr="00483F78" w14:paraId="7D5196F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D2E5588" w14:textId="6DAFA3A6" w:rsidR="00475E58" w:rsidRPr="00483F78" w:rsidRDefault="00475E58" w:rsidP="00697223">
            <w:r>
              <w:t>AD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594175F" w14:textId="63FB796A" w:rsidR="00475E58" w:rsidRPr="00483F78" w:rsidRDefault="00475E58" w:rsidP="00697223">
            <w:r>
              <w:t xml:space="preserve">Azure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Driectory</w:t>
            </w:r>
            <w:proofErr w:type="spellEnd"/>
            <w:r>
              <w:t xml:space="preserve"> B2C.</w:t>
            </w:r>
          </w:p>
        </w:tc>
      </w:tr>
      <w:tr w:rsidR="00E214F4" w:rsidRPr="00483F78" w14:paraId="143D8BD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F3400E6" w14:textId="77777777" w:rsidR="00E214F4" w:rsidRPr="00483F78" w:rsidRDefault="00E214F4" w:rsidP="00697223">
            <w:r w:rsidRPr="00483F78">
              <w:t>Admin GUI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9134B54" w14:textId="77777777" w:rsidR="00E214F4" w:rsidRPr="00483F78" w:rsidRDefault="00E214F4" w:rsidP="00697223">
            <w:r w:rsidRPr="00483F78">
              <w:t>Rozhranie pre správu a konfiguráciu aplikácií, spravidla pre rolu Administrátor (Admin).</w:t>
            </w:r>
          </w:p>
        </w:tc>
      </w:tr>
      <w:tr w:rsidR="00E214F4" w:rsidRPr="00483F78" w14:paraId="1CA195D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DA6E38A" w14:textId="77777777" w:rsidR="00E214F4" w:rsidRPr="00483F78" w:rsidRDefault="00E214F4" w:rsidP="00697223">
            <w:r w:rsidRPr="00483F78">
              <w:t>API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74099D" w14:textId="77777777" w:rsidR="00E214F4" w:rsidRPr="00483F78" w:rsidRDefault="00E214F4" w:rsidP="00697223">
            <w:proofErr w:type="spellStart"/>
            <w:r w:rsidRPr="00483F78">
              <w:rPr>
                <w:b/>
              </w:rPr>
              <w:t>Application</w:t>
            </w:r>
            <w:proofErr w:type="spellEnd"/>
            <w:r w:rsidRPr="00483F78">
              <w:rPr>
                <w:b/>
              </w:rPr>
              <w:t xml:space="preserve"> </w:t>
            </w:r>
            <w:proofErr w:type="spellStart"/>
            <w:r w:rsidRPr="00483F78">
              <w:rPr>
                <w:b/>
              </w:rPr>
              <w:t>Platform</w:t>
            </w:r>
            <w:proofErr w:type="spellEnd"/>
            <w:r w:rsidRPr="00483F78">
              <w:rPr>
                <w:b/>
              </w:rPr>
              <w:t xml:space="preserve"> Interface</w:t>
            </w:r>
            <w:r w:rsidRPr="00483F78">
              <w:t>, rozhranie aplikačnej platformy spravidla na komunikáciu medzi systémami.</w:t>
            </w:r>
          </w:p>
        </w:tc>
      </w:tr>
      <w:tr w:rsidR="00E214F4" w:rsidRPr="00483F78" w14:paraId="24C16DA9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DFE2FB8" w14:textId="77777777" w:rsidR="00E214F4" w:rsidRPr="00483F78" w:rsidRDefault="00E214F4" w:rsidP="00697223">
            <w:r w:rsidRPr="00483F78">
              <w:t xml:space="preserve">API </w:t>
            </w:r>
            <w:proofErr w:type="spellStart"/>
            <w:r w:rsidRPr="00483F78">
              <w:t>First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1B79A526" w14:textId="77777777" w:rsidR="00E214F4" w:rsidRPr="00483F78" w:rsidRDefault="00E214F4" w:rsidP="00697223">
            <w:r w:rsidRPr="00483F78">
              <w:t>Prístup, ktorý určuje spôsob návrhu a vývoja aplikačného softvéru, tak aby API vznikalo ešte pred samotnou implementáciou.</w:t>
            </w:r>
          </w:p>
        </w:tc>
      </w:tr>
      <w:tr w:rsidR="00E214F4" w:rsidRPr="00483F78" w14:paraId="1BB5EA4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B98B17B" w14:textId="77777777" w:rsidR="00E214F4" w:rsidRPr="00483F78" w:rsidRDefault="00E214F4" w:rsidP="00697223">
            <w:r w:rsidRPr="00483F78">
              <w:t>API GW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BDD814B" w14:textId="77777777" w:rsidR="00E214F4" w:rsidRPr="00483F78" w:rsidRDefault="00E214F4" w:rsidP="00697223">
            <w:r w:rsidRPr="00483F78">
              <w:t xml:space="preserve">Verejná integračná platforma (API </w:t>
            </w:r>
            <w:proofErr w:type="spellStart"/>
            <w:r w:rsidRPr="00483F78">
              <w:t>Gateway</w:t>
            </w:r>
            <w:proofErr w:type="spellEnd"/>
            <w:r w:rsidRPr="00483F78">
              <w:t>).</w:t>
            </w:r>
          </w:p>
        </w:tc>
      </w:tr>
      <w:tr w:rsidR="00E214F4" w:rsidRPr="00483F78" w14:paraId="12B96A2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E873952" w14:textId="77777777" w:rsidR="00E214F4" w:rsidRPr="00483F78" w:rsidRDefault="00E214F4" w:rsidP="00697223">
            <w:r w:rsidRPr="00483F78">
              <w:t>AS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4AED8A2" w14:textId="77777777" w:rsidR="00E214F4" w:rsidRPr="00483F78" w:rsidRDefault="00E214F4" w:rsidP="00697223">
            <w:r w:rsidRPr="00483F78">
              <w:t>Aplikačná služba (AS) je služba, ktorá sprístupňuje automatizované správanie aplikačnej funkcie, resp. aplikačného komponentu, ktorý je súčasťou informačného systému verejnej správy.</w:t>
            </w:r>
          </w:p>
        </w:tc>
      </w:tr>
      <w:tr w:rsidR="00E214F4" w:rsidRPr="00483F78" w14:paraId="58DBF12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E2A8048" w14:textId="77777777" w:rsidR="00E214F4" w:rsidRPr="00483F78" w:rsidRDefault="00E214F4" w:rsidP="00697223">
            <w:r w:rsidRPr="00483F78">
              <w:t>AS–IS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F883EBE" w14:textId="77777777" w:rsidR="00E214F4" w:rsidRPr="00483F78" w:rsidRDefault="00E214F4" w:rsidP="00697223">
            <w:r w:rsidRPr="00483F78">
              <w:t>Aktuálny stav bez realizácie projektu.</w:t>
            </w:r>
          </w:p>
        </w:tc>
      </w:tr>
      <w:tr w:rsidR="00E214F4" w:rsidRPr="00483F78" w14:paraId="4105206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A50C5C6" w14:textId="77777777" w:rsidR="00E214F4" w:rsidRPr="00483F78" w:rsidRDefault="00E214F4" w:rsidP="00697223">
            <w:r w:rsidRPr="00483F78">
              <w:t>BOK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7C022D6" w14:textId="77777777" w:rsidR="00E214F4" w:rsidRPr="00483F78" w:rsidRDefault="00E214F4" w:rsidP="00697223">
            <w:r w:rsidRPr="00483F78">
              <w:t>Bezpečnostný osobný kód.</w:t>
            </w:r>
          </w:p>
        </w:tc>
      </w:tr>
      <w:tr w:rsidR="00E214F4" w:rsidRPr="00483F78" w14:paraId="2B979B0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CB976F1" w14:textId="77777777" w:rsidR="00E214F4" w:rsidRPr="00483F78" w:rsidRDefault="00E214F4" w:rsidP="00697223">
            <w:proofErr w:type="spellStart"/>
            <w:r w:rsidRPr="00483F78">
              <w:t>BPaaS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2150617" w14:textId="77777777" w:rsidR="00E214F4" w:rsidRPr="00483F78" w:rsidRDefault="00E214F4" w:rsidP="00697223">
            <w:r w:rsidRPr="00483F78">
              <w:t>Business-</w:t>
            </w:r>
            <w:proofErr w:type="spellStart"/>
            <w:r w:rsidRPr="00483F78">
              <w:t>process</w:t>
            </w:r>
            <w:proofErr w:type="spellEnd"/>
            <w:r w:rsidRPr="00483F78">
              <w:t>-as-a-Service.</w:t>
            </w:r>
          </w:p>
        </w:tc>
      </w:tr>
      <w:tr w:rsidR="00E214F4" w:rsidRPr="00483F78" w14:paraId="29A7514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222A943" w14:textId="77777777" w:rsidR="00E214F4" w:rsidRPr="00483F78" w:rsidRDefault="00E214F4" w:rsidP="00697223">
            <w:r w:rsidRPr="00483F78">
              <w:t>BPMN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C4741D" w14:textId="77777777" w:rsidR="00E214F4" w:rsidRPr="00483F78" w:rsidRDefault="00E214F4" w:rsidP="00697223">
            <w:r w:rsidRPr="00483F78">
              <w:t xml:space="preserve">Business </w:t>
            </w:r>
            <w:proofErr w:type="spellStart"/>
            <w:r w:rsidRPr="00483F78">
              <w:t>Process</w:t>
            </w:r>
            <w:proofErr w:type="spellEnd"/>
            <w:r w:rsidRPr="00483F78">
              <w:t xml:space="preserve"> Model and </w:t>
            </w:r>
            <w:proofErr w:type="spellStart"/>
            <w:r w:rsidRPr="00483F78">
              <w:t>Notation</w:t>
            </w:r>
            <w:proofErr w:type="spellEnd"/>
            <w:r w:rsidRPr="00483F78">
              <w:t>.</w:t>
            </w:r>
          </w:p>
        </w:tc>
      </w:tr>
      <w:tr w:rsidR="00E214F4" w:rsidRPr="00483F78" w14:paraId="61B56D1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EF93DFC" w14:textId="77777777" w:rsidR="00E214F4" w:rsidRPr="00483F78" w:rsidRDefault="00E214F4" w:rsidP="00697223">
            <w:r w:rsidRPr="00483F78">
              <w:t>CAMP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ACBA63E" w14:textId="77777777" w:rsidR="00E214F4" w:rsidRPr="00483F78" w:rsidRDefault="00E214F4" w:rsidP="00697223">
            <w:r w:rsidRPr="00483F78">
              <w:t>Centrálna API Manažment Platforma.</w:t>
            </w:r>
          </w:p>
        </w:tc>
      </w:tr>
      <w:tr w:rsidR="00E214F4" w:rsidRPr="00483F78" w14:paraId="5EA80C4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89F33F2" w14:textId="77777777" w:rsidR="00E214F4" w:rsidRPr="00483F78" w:rsidRDefault="00E214F4" w:rsidP="00697223">
            <w:r w:rsidRPr="00483F78">
              <w:t>CEP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E989565" w14:textId="77777777" w:rsidR="00E214F4" w:rsidRPr="00483F78" w:rsidRDefault="00E214F4" w:rsidP="00697223">
            <w:r w:rsidRPr="00483F78">
              <w:t>Centrálna elektronická podateľňa.</w:t>
            </w:r>
          </w:p>
        </w:tc>
      </w:tr>
      <w:tr w:rsidR="00E214F4" w:rsidRPr="00483F78" w14:paraId="471000B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FEC99D2" w14:textId="77777777" w:rsidR="00E214F4" w:rsidRPr="00483F78" w:rsidRDefault="00E214F4" w:rsidP="00697223">
            <w:r w:rsidRPr="00483F78">
              <w:t>CI/CD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2D601CD" w14:textId="77777777" w:rsidR="00E214F4" w:rsidRPr="00483F78" w:rsidRDefault="00E214F4" w:rsidP="00697223">
            <w:r w:rsidRPr="00483F78">
              <w:t>Kontinuálna integrácia a dodávka.</w:t>
            </w:r>
          </w:p>
        </w:tc>
      </w:tr>
      <w:tr w:rsidR="00E214F4" w:rsidRPr="00483F78" w14:paraId="288C173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BF783BB" w14:textId="77777777" w:rsidR="00E214F4" w:rsidRPr="00483F78" w:rsidRDefault="00E214F4" w:rsidP="00697223">
            <w:r w:rsidRPr="00483F78">
              <w:t>CIP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1857951" w14:textId="77777777" w:rsidR="00E214F4" w:rsidRPr="00483F78" w:rsidRDefault="00E214F4" w:rsidP="00697223">
            <w:r w:rsidRPr="00483F78">
              <w:t>Centrálna integračná platforma.</w:t>
            </w:r>
          </w:p>
        </w:tc>
      </w:tr>
      <w:tr w:rsidR="00E214F4" w:rsidRPr="00483F78" w14:paraId="2E308AE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1630C9F" w14:textId="77777777" w:rsidR="00E214F4" w:rsidRPr="00483F78" w:rsidRDefault="00E214F4" w:rsidP="00697223">
            <w:r w:rsidRPr="00483F78">
              <w:t>CISSP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FE7E45C" w14:textId="77777777" w:rsidR="00E214F4" w:rsidRPr="00483F78" w:rsidRDefault="00E214F4" w:rsidP="00697223">
            <w:proofErr w:type="spellStart"/>
            <w:r w:rsidRPr="00483F78">
              <w:t>Certified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Information</w:t>
            </w:r>
            <w:proofErr w:type="spellEnd"/>
            <w:r w:rsidRPr="00483F78">
              <w:t xml:space="preserve"> Systems </w:t>
            </w:r>
            <w:proofErr w:type="spellStart"/>
            <w:r w:rsidRPr="00483F78">
              <w:t>Security</w:t>
            </w:r>
            <w:proofErr w:type="spellEnd"/>
            <w:r w:rsidRPr="00483F78">
              <w:t xml:space="preserve"> Professional. Certifikát pre oblasť informačnej bezpečnosti.</w:t>
            </w:r>
          </w:p>
        </w:tc>
      </w:tr>
      <w:tr w:rsidR="00E214F4" w:rsidRPr="00483F78" w14:paraId="58E566E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74D3535" w14:textId="77777777" w:rsidR="00E214F4" w:rsidRPr="00483F78" w:rsidRDefault="00E214F4" w:rsidP="00697223">
            <w:r w:rsidRPr="00483F78">
              <w:t>CMS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7FEE6B5" w14:textId="77777777" w:rsidR="00E214F4" w:rsidRPr="00483F78" w:rsidRDefault="00E214F4" w:rsidP="00697223">
            <w:r w:rsidRPr="00483F78">
              <w:t xml:space="preserve"> Systém na správu obsahu (</w:t>
            </w:r>
            <w:proofErr w:type="spellStart"/>
            <w:r w:rsidRPr="00483F78">
              <w:t>Content</w:t>
            </w:r>
            <w:proofErr w:type="spellEnd"/>
            <w:r w:rsidRPr="00483F78">
              <w:t xml:space="preserve"> Management </w:t>
            </w:r>
            <w:proofErr w:type="spellStart"/>
            <w:r w:rsidRPr="00483F78">
              <w:t>System</w:t>
            </w:r>
            <w:proofErr w:type="spellEnd"/>
            <w:r w:rsidRPr="00483F78">
              <w:t>).</w:t>
            </w:r>
          </w:p>
        </w:tc>
      </w:tr>
      <w:tr w:rsidR="00E214F4" w:rsidRPr="00483F78" w14:paraId="28E7093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3AA5C46" w14:textId="77777777" w:rsidR="00E214F4" w:rsidRPr="00483F78" w:rsidRDefault="00E214F4" w:rsidP="00697223">
            <w:r w:rsidRPr="00483F78">
              <w:t>CPU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9A2E2E3" w14:textId="77777777" w:rsidR="00E214F4" w:rsidRPr="00483F78" w:rsidRDefault="00E214F4" w:rsidP="00697223">
            <w:r w:rsidRPr="00483F78">
              <w:t>Centrálna procesorová jednotka.</w:t>
            </w:r>
          </w:p>
        </w:tc>
      </w:tr>
      <w:tr w:rsidR="00E214F4" w:rsidRPr="00483F78" w14:paraId="24F84AC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D8A89C5" w14:textId="77777777" w:rsidR="00E214F4" w:rsidRPr="00483F78" w:rsidRDefault="00E214F4" w:rsidP="00697223">
            <w:r w:rsidRPr="00483F78">
              <w:t>CSRÚ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6D42E12" w14:textId="77777777" w:rsidR="00E214F4" w:rsidRPr="00483F78" w:rsidRDefault="00E214F4" w:rsidP="00697223">
            <w:r w:rsidRPr="00483F78">
              <w:t>Centrálna Správa Referenčných Údajov - informačný systém.</w:t>
            </w:r>
          </w:p>
        </w:tc>
      </w:tr>
      <w:tr w:rsidR="00E214F4" w:rsidRPr="00483F78" w14:paraId="1F79650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CB5C038" w14:textId="77777777" w:rsidR="00E214F4" w:rsidRPr="00483F78" w:rsidRDefault="00E214F4" w:rsidP="00697223">
            <w:r w:rsidRPr="00483F78">
              <w:t>CÚD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39BEA53" w14:textId="77777777" w:rsidR="00E214F4" w:rsidRPr="00483F78" w:rsidRDefault="00E214F4" w:rsidP="00697223">
            <w:r w:rsidRPr="00483F78">
              <w:t>Centrálne úradné doručovanie - rozšírenie modulu MED.</w:t>
            </w:r>
          </w:p>
        </w:tc>
      </w:tr>
      <w:tr w:rsidR="00E214F4" w:rsidRPr="00483F78" w14:paraId="1E9C8F5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66AAF50" w14:textId="77777777" w:rsidR="00E214F4" w:rsidRPr="00483F78" w:rsidRDefault="00E214F4" w:rsidP="00697223">
            <w:r w:rsidRPr="00483F78">
              <w:t>DB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5D45A64" w14:textId="77777777" w:rsidR="00E214F4" w:rsidRPr="00483F78" w:rsidRDefault="00E214F4" w:rsidP="00697223">
            <w:r w:rsidRPr="00483F78">
              <w:t>Databáza (</w:t>
            </w:r>
            <w:proofErr w:type="spellStart"/>
            <w:r w:rsidRPr="00483F78">
              <w:t>Database</w:t>
            </w:r>
            <w:proofErr w:type="spellEnd"/>
            <w:r w:rsidRPr="00483F78">
              <w:t>).</w:t>
            </w:r>
          </w:p>
        </w:tc>
      </w:tr>
      <w:tr w:rsidR="00E214F4" w:rsidRPr="00483F78" w14:paraId="052AA37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81C6A19" w14:textId="77777777" w:rsidR="00E214F4" w:rsidRPr="00483F78" w:rsidRDefault="00E214F4" w:rsidP="00697223">
            <w:proofErr w:type="spellStart"/>
            <w:r w:rsidRPr="00483F78">
              <w:t>DevOps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351F19B9" w14:textId="77777777" w:rsidR="00E214F4" w:rsidRPr="00483F78" w:rsidRDefault="00E214F4" w:rsidP="00697223">
            <w:r w:rsidRPr="00483F78">
              <w:t>Prístup riadenia založený na spolupráci vývoja a prevádzky.</w:t>
            </w:r>
          </w:p>
        </w:tc>
      </w:tr>
      <w:tr w:rsidR="00E214F4" w:rsidRPr="00483F78" w14:paraId="5FD167F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4F102FD" w14:textId="77777777" w:rsidR="00E214F4" w:rsidRPr="00483F78" w:rsidRDefault="00E214F4" w:rsidP="00697223">
            <w:r w:rsidRPr="00483F78">
              <w:t>DNR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D0C66D1" w14:textId="77777777" w:rsidR="00E214F4" w:rsidRPr="00483F78" w:rsidRDefault="00E214F4" w:rsidP="00697223">
            <w:r w:rsidRPr="00483F78">
              <w:t>Detailný návrh riešenia.</w:t>
            </w:r>
          </w:p>
        </w:tc>
      </w:tr>
      <w:tr w:rsidR="00E214F4" w:rsidRPr="00483F78" w14:paraId="7C8F261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F8F7614" w14:textId="77777777" w:rsidR="00E214F4" w:rsidRPr="00483F78" w:rsidRDefault="00E214F4" w:rsidP="00697223">
            <w:r w:rsidRPr="00483F78">
              <w:t>DOS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DB1D24E" w14:textId="77777777" w:rsidR="00E214F4" w:rsidRPr="00483F78" w:rsidRDefault="00E214F4" w:rsidP="00697223">
            <w:r w:rsidRPr="00483F78">
              <w:t>Pokus útočníka zamedziť používateľom prístup k službám počítača alebo k sieti. Komunikácia medzi používateľmi je natoľko preťažená, že nemôže adekvátne prebiehať. Napadnutý počítač je zvyčajne potrebné reštartovať, aby mohol poskytovať plnohodnotné služby (</w:t>
            </w:r>
            <w:proofErr w:type="spellStart"/>
            <w:r w:rsidRPr="00483F78">
              <w:t>Denial</w:t>
            </w:r>
            <w:proofErr w:type="spellEnd"/>
            <w:r w:rsidRPr="00483F78">
              <w:t xml:space="preserve"> of Service).</w:t>
            </w:r>
          </w:p>
          <w:p w14:paraId="69DDC9AF" w14:textId="77777777" w:rsidR="00E214F4" w:rsidRPr="00483F78" w:rsidRDefault="00E214F4" w:rsidP="00697223">
            <w:r w:rsidRPr="00483F78">
              <w:t>Cieľom sa stávajú najčastejšie web servery a účelom útoku je vyradiť ich z činnosti.</w:t>
            </w:r>
          </w:p>
        </w:tc>
      </w:tr>
      <w:tr w:rsidR="00E214F4" w:rsidRPr="00483F78" w14:paraId="756C0D4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D64B898" w14:textId="77777777" w:rsidR="00E214F4" w:rsidRPr="00483F78" w:rsidRDefault="00E214F4" w:rsidP="00697223">
            <w:r w:rsidRPr="00483F78">
              <w:t>EA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C0A625B" w14:textId="77777777" w:rsidR="00E214F4" w:rsidRPr="00483F78" w:rsidRDefault="00E214F4" w:rsidP="00697223">
            <w:r w:rsidRPr="00483F78">
              <w:t>Enterprise architektúra.</w:t>
            </w:r>
          </w:p>
        </w:tc>
      </w:tr>
      <w:tr w:rsidR="00E214F4" w:rsidRPr="00483F78" w14:paraId="149D03E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D4757C8" w14:textId="77777777" w:rsidR="00E214F4" w:rsidRPr="00483F78" w:rsidRDefault="00E214F4" w:rsidP="00697223">
            <w:proofErr w:type="spellStart"/>
            <w:r w:rsidRPr="00483F78">
              <w:lastRenderedPageBreak/>
              <w:t>eDesk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44FF639B" w14:textId="77777777" w:rsidR="00E214F4" w:rsidRPr="00483F78" w:rsidRDefault="00E214F4" w:rsidP="00697223">
            <w:r w:rsidRPr="00483F78">
              <w:t>Modul elektronických komunikačných stránok ÚPVS.</w:t>
            </w:r>
          </w:p>
        </w:tc>
      </w:tr>
      <w:tr w:rsidR="00E214F4" w:rsidRPr="00483F78" w14:paraId="265BBFA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6AAAF05" w14:textId="77777777" w:rsidR="00E214F4" w:rsidRPr="00483F78" w:rsidRDefault="00E214F4" w:rsidP="00697223">
            <w:proofErr w:type="spellStart"/>
            <w:r w:rsidRPr="00483F78">
              <w:t>eForm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3D093C51" w14:textId="77777777" w:rsidR="00E214F4" w:rsidRPr="00483F78" w:rsidRDefault="00E214F4" w:rsidP="00697223">
            <w:r w:rsidRPr="00483F78">
              <w:t>Modul elektronických formulárov ÚPVS.</w:t>
            </w:r>
          </w:p>
        </w:tc>
      </w:tr>
      <w:tr w:rsidR="00E214F4" w:rsidRPr="00483F78" w14:paraId="38192FF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8D517EE" w14:textId="77777777" w:rsidR="00E214F4" w:rsidRPr="00483F78" w:rsidRDefault="00E214F4" w:rsidP="00697223">
            <w:proofErr w:type="spellStart"/>
            <w:r w:rsidRPr="00483F78">
              <w:t>eGOV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1203D543" w14:textId="77777777" w:rsidR="00E214F4" w:rsidRPr="00483F78" w:rsidRDefault="00E214F4" w:rsidP="00697223">
            <w:proofErr w:type="spellStart"/>
            <w:r w:rsidRPr="00483F78">
              <w:t>eGovernment</w:t>
            </w:r>
            <w:proofErr w:type="spellEnd"/>
            <w:r w:rsidRPr="00483F78">
              <w:t>.</w:t>
            </w:r>
          </w:p>
        </w:tc>
      </w:tr>
      <w:tr w:rsidR="00E214F4" w:rsidRPr="00483F78" w14:paraId="3444DC1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9524BFC" w14:textId="77777777" w:rsidR="00E214F4" w:rsidRPr="00483F78" w:rsidRDefault="00E214F4" w:rsidP="00697223">
            <w:proofErr w:type="spellStart"/>
            <w:r w:rsidRPr="00483F78">
              <w:t>eID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2539C4EF" w14:textId="77777777" w:rsidR="00E214F4" w:rsidRPr="00483F78" w:rsidRDefault="00E214F4" w:rsidP="00697223">
            <w:r w:rsidRPr="00483F78">
              <w:t>Elektronická identifikačná karta.</w:t>
            </w:r>
          </w:p>
        </w:tc>
      </w:tr>
      <w:tr w:rsidR="00E214F4" w:rsidRPr="00483F78" w14:paraId="3775BE0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0BD35D3" w14:textId="77777777" w:rsidR="00E214F4" w:rsidRPr="00483F78" w:rsidRDefault="00E214F4" w:rsidP="00697223">
            <w:r w:rsidRPr="00483F78">
              <w:t>EKR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5C6D212" w14:textId="77777777" w:rsidR="00E214F4" w:rsidRPr="00483F78" w:rsidRDefault="00E214F4" w:rsidP="00697223">
            <w:r w:rsidRPr="00483F78">
              <w:t xml:space="preserve">Externé komunikačné rozhranie modulu </w:t>
            </w:r>
            <w:proofErr w:type="spellStart"/>
            <w:r w:rsidRPr="00483F78">
              <w:t>eDesk</w:t>
            </w:r>
            <w:proofErr w:type="spellEnd"/>
            <w:r w:rsidRPr="00483F78">
              <w:t>.</w:t>
            </w:r>
          </w:p>
        </w:tc>
      </w:tr>
      <w:tr w:rsidR="00E214F4" w:rsidRPr="00483F78" w14:paraId="3F90D59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B37EFF6" w14:textId="77777777" w:rsidR="00E214F4" w:rsidRPr="00483F78" w:rsidRDefault="00E214F4" w:rsidP="00697223">
            <w:r w:rsidRPr="00483F78">
              <w:t>ESB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BFDB837" w14:textId="77777777" w:rsidR="00E214F4" w:rsidRPr="00483F78" w:rsidRDefault="00E214F4" w:rsidP="00697223">
            <w:r w:rsidRPr="00483F78">
              <w:t xml:space="preserve">Podniková zbernica služieb (Enterprise Service </w:t>
            </w:r>
            <w:proofErr w:type="spellStart"/>
            <w:r w:rsidRPr="00483F78">
              <w:t>Bus</w:t>
            </w:r>
            <w:proofErr w:type="spellEnd"/>
            <w:r w:rsidRPr="00483F78">
              <w:t>).</w:t>
            </w:r>
          </w:p>
        </w:tc>
      </w:tr>
      <w:tr w:rsidR="00E214F4" w:rsidRPr="00483F78" w14:paraId="7238717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676EA3E" w14:textId="77777777" w:rsidR="00E214F4" w:rsidRPr="00483F78" w:rsidRDefault="00E214F4" w:rsidP="00697223">
            <w:r w:rsidRPr="00483F78">
              <w:t>FAQ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B0537BF" w14:textId="77777777" w:rsidR="00E214F4" w:rsidRPr="00483F78" w:rsidRDefault="00E214F4" w:rsidP="00697223">
            <w:r w:rsidRPr="00483F78">
              <w:t>Často kladené otázky (</w:t>
            </w:r>
            <w:proofErr w:type="spellStart"/>
            <w:r w:rsidRPr="00483F78">
              <w:t>Frequently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Asked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Questions</w:t>
            </w:r>
            <w:proofErr w:type="spellEnd"/>
            <w:r w:rsidRPr="00483F78">
              <w:t>).</w:t>
            </w:r>
          </w:p>
        </w:tc>
      </w:tr>
      <w:tr w:rsidR="00E214F4" w:rsidRPr="00483F78" w14:paraId="0BD4E3C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478B129" w14:textId="77777777" w:rsidR="00E214F4" w:rsidRPr="00483F78" w:rsidRDefault="00E214F4" w:rsidP="00697223">
            <w:r w:rsidRPr="00483F78">
              <w:t>FO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5313541" w14:textId="77777777" w:rsidR="00E214F4" w:rsidRPr="00483F78" w:rsidRDefault="00E214F4" w:rsidP="00697223">
            <w:r w:rsidRPr="00483F78">
              <w:t>Fyzická osoba.</w:t>
            </w:r>
          </w:p>
        </w:tc>
      </w:tr>
      <w:tr w:rsidR="00E214F4" w:rsidRPr="00483F78" w14:paraId="60344139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D8EC59E" w14:textId="77777777" w:rsidR="00E214F4" w:rsidRPr="00483F78" w:rsidRDefault="00E214F4" w:rsidP="00697223">
            <w:r w:rsidRPr="00483F78">
              <w:t>G-</w:t>
            </w:r>
            <w:proofErr w:type="spellStart"/>
            <w:r w:rsidRPr="00483F78">
              <w:t>Cloud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69403B6A" w14:textId="77777777" w:rsidR="00E214F4" w:rsidRPr="00483F78" w:rsidRDefault="00E214F4" w:rsidP="00697223">
            <w:r w:rsidRPr="00483F78">
              <w:t xml:space="preserve">Vládny </w:t>
            </w:r>
            <w:proofErr w:type="spellStart"/>
            <w:r w:rsidRPr="00483F78">
              <w:t>cloud</w:t>
            </w:r>
            <w:proofErr w:type="spellEnd"/>
            <w:r w:rsidRPr="00483F78">
              <w:t xml:space="preserve"> (</w:t>
            </w:r>
            <w:proofErr w:type="spellStart"/>
            <w:r w:rsidRPr="00483F78">
              <w:t>Government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cloud</w:t>
            </w:r>
            <w:proofErr w:type="spellEnd"/>
            <w:r w:rsidRPr="00483F78">
              <w:t>).</w:t>
            </w:r>
          </w:p>
        </w:tc>
      </w:tr>
      <w:tr w:rsidR="00E214F4" w:rsidRPr="00483F78" w14:paraId="2276178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FB7213D" w14:textId="77777777" w:rsidR="00E214F4" w:rsidRPr="00483F78" w:rsidRDefault="00E214F4" w:rsidP="00697223">
            <w:r w:rsidRPr="00483F78">
              <w:t>G2G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F8312D4" w14:textId="77777777" w:rsidR="00E214F4" w:rsidRPr="00483F78" w:rsidRDefault="00E214F4" w:rsidP="00697223">
            <w:proofErr w:type="spellStart"/>
            <w:r w:rsidRPr="00483F78">
              <w:t>Government</w:t>
            </w:r>
            <w:proofErr w:type="spellEnd"/>
            <w:r w:rsidRPr="00483F78">
              <w:t xml:space="preserve"> To </w:t>
            </w:r>
            <w:proofErr w:type="spellStart"/>
            <w:r w:rsidRPr="00483F78">
              <w:t>Government</w:t>
            </w:r>
            <w:proofErr w:type="spellEnd"/>
            <w:r w:rsidRPr="00483F78">
              <w:t>.</w:t>
            </w:r>
          </w:p>
        </w:tc>
      </w:tr>
      <w:tr w:rsidR="00E214F4" w:rsidRPr="00483F78" w14:paraId="389C91F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2F97040" w14:textId="77777777" w:rsidR="00E214F4" w:rsidRPr="00483F78" w:rsidRDefault="00E214F4" w:rsidP="00697223">
            <w:r w:rsidRPr="00483F78">
              <w:t>Git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6543C5E" w14:textId="77777777" w:rsidR="00E214F4" w:rsidRPr="00483F78" w:rsidRDefault="00E214F4" w:rsidP="00697223">
            <w:r w:rsidRPr="00483F78">
              <w:t>Systém slúžiaci na riadenie revízií.</w:t>
            </w:r>
          </w:p>
        </w:tc>
      </w:tr>
      <w:tr w:rsidR="00E214F4" w:rsidRPr="00483F78" w14:paraId="4179EF3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F818E15" w14:textId="77777777" w:rsidR="00E214F4" w:rsidRPr="00483F78" w:rsidRDefault="00E214F4" w:rsidP="00697223">
            <w:proofErr w:type="spellStart"/>
            <w:r w:rsidRPr="00483F78">
              <w:t>GovNET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6834825C" w14:textId="77777777" w:rsidR="00E214F4" w:rsidRPr="00483F78" w:rsidRDefault="00E214F4" w:rsidP="00697223">
            <w:r w:rsidRPr="00483F78">
              <w:t>Zabezpečená štátna sieť spravovaná Národnou agentúrou pre sieťové a elektronické systémy.</w:t>
            </w:r>
          </w:p>
        </w:tc>
      </w:tr>
      <w:tr w:rsidR="00E214F4" w:rsidRPr="00483F78" w14:paraId="6C2F16A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DDC05F8" w14:textId="77777777" w:rsidR="00E214F4" w:rsidRPr="00483F78" w:rsidRDefault="00E214F4" w:rsidP="00697223">
            <w:r w:rsidRPr="00483F78">
              <w:t>GUI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CDE033C" w14:textId="77777777" w:rsidR="00E214F4" w:rsidRPr="00483F78" w:rsidRDefault="00E214F4" w:rsidP="00697223">
            <w:r w:rsidRPr="00483F78">
              <w:t>Grafické používateľské rozhranie (</w:t>
            </w:r>
            <w:proofErr w:type="spellStart"/>
            <w:r w:rsidRPr="00483F78">
              <w:t>Graphical</w:t>
            </w:r>
            <w:proofErr w:type="spellEnd"/>
            <w:r w:rsidRPr="00483F78">
              <w:t xml:space="preserve"> User Interface).</w:t>
            </w:r>
          </w:p>
        </w:tc>
      </w:tr>
      <w:tr w:rsidR="00E214F4" w:rsidRPr="00483F78" w14:paraId="4158D2D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584AFE6" w14:textId="77777777" w:rsidR="00E214F4" w:rsidRPr="00483F78" w:rsidRDefault="00E214F4" w:rsidP="00697223">
            <w:r w:rsidRPr="00483F78">
              <w:t>GUID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E5D036A" w14:textId="77777777" w:rsidR="00E214F4" w:rsidRPr="00483F78" w:rsidRDefault="00E214F4" w:rsidP="00697223">
            <w:proofErr w:type="spellStart"/>
            <w:r w:rsidRPr="00483F78">
              <w:t>Globally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Unique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Identifier</w:t>
            </w:r>
            <w:proofErr w:type="spellEnd"/>
            <w:r w:rsidRPr="00483F78">
              <w:t>.</w:t>
            </w:r>
          </w:p>
        </w:tc>
      </w:tr>
      <w:tr w:rsidR="00E214F4" w:rsidRPr="00483F78" w14:paraId="14E3BAE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81BC5C6" w14:textId="77777777" w:rsidR="00E214F4" w:rsidRPr="00483F78" w:rsidRDefault="00E214F4" w:rsidP="00697223">
            <w:r w:rsidRPr="00483F78">
              <w:t>HDD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C7F260D" w14:textId="77777777" w:rsidR="00E214F4" w:rsidRPr="00483F78" w:rsidRDefault="00E214F4" w:rsidP="00697223">
            <w:r w:rsidRPr="00483F78">
              <w:t xml:space="preserve">Pevný disk (skratka HDD z angl. </w:t>
            </w:r>
            <w:proofErr w:type="spellStart"/>
            <w:r w:rsidRPr="00483F78">
              <w:t>hard</w:t>
            </w:r>
            <w:proofErr w:type="spellEnd"/>
            <w:r w:rsidRPr="00483F78">
              <w:t xml:space="preserve"> disk).</w:t>
            </w:r>
          </w:p>
        </w:tc>
      </w:tr>
      <w:tr w:rsidR="00E214F4" w:rsidRPr="00483F78" w14:paraId="55091D2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AC3BD9E" w14:textId="77777777" w:rsidR="00E214F4" w:rsidRPr="00483F78" w:rsidRDefault="00E214F4" w:rsidP="00697223">
            <w:r w:rsidRPr="00483F78">
              <w:t>HTML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24DFDAA" w14:textId="77777777" w:rsidR="00E214F4" w:rsidRPr="00483F78" w:rsidRDefault="00E214F4" w:rsidP="00697223">
            <w:r w:rsidRPr="00483F78">
              <w:t xml:space="preserve">Hypertextový značkový obsah (Hypertext </w:t>
            </w:r>
            <w:proofErr w:type="spellStart"/>
            <w:r w:rsidRPr="00483F78">
              <w:t>Markup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Language</w:t>
            </w:r>
            <w:proofErr w:type="spellEnd"/>
            <w:r w:rsidRPr="00483F78">
              <w:t>).</w:t>
            </w:r>
          </w:p>
        </w:tc>
      </w:tr>
      <w:tr w:rsidR="00E214F4" w:rsidRPr="00483F78" w14:paraId="6B9A5D6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9AF4192" w14:textId="77777777" w:rsidR="00E214F4" w:rsidRPr="00483F78" w:rsidRDefault="00E214F4" w:rsidP="00697223">
            <w:r w:rsidRPr="00483F78">
              <w:t>HTTP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3735BED" w14:textId="77777777" w:rsidR="00E214F4" w:rsidRPr="00483F78" w:rsidRDefault="00E214F4" w:rsidP="00697223">
            <w:r w:rsidRPr="00483F78">
              <w:t xml:space="preserve">Hypertextový prenosový protokol (Hypertext Transfer </w:t>
            </w:r>
            <w:proofErr w:type="spellStart"/>
            <w:r w:rsidRPr="00483F78">
              <w:t>Protocol</w:t>
            </w:r>
            <w:proofErr w:type="spellEnd"/>
            <w:r w:rsidRPr="00483F78">
              <w:t>).</w:t>
            </w:r>
          </w:p>
        </w:tc>
      </w:tr>
      <w:tr w:rsidR="00E214F4" w:rsidRPr="00483F78" w14:paraId="746AE22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BFEFFA2" w14:textId="77777777" w:rsidR="00E214F4" w:rsidRPr="00483F78" w:rsidRDefault="00E214F4" w:rsidP="00697223">
            <w:r w:rsidRPr="00483F78">
              <w:t>HW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0A1A605" w14:textId="77777777" w:rsidR="00E214F4" w:rsidRPr="00483F78" w:rsidRDefault="00E214F4" w:rsidP="00697223">
            <w:r w:rsidRPr="00483F78">
              <w:t>Hardvér (Hardware).</w:t>
            </w:r>
          </w:p>
        </w:tc>
      </w:tr>
      <w:tr w:rsidR="00E214F4" w:rsidRPr="00483F78" w14:paraId="7FF702F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3741325" w14:textId="77777777" w:rsidR="00E214F4" w:rsidRPr="00483F78" w:rsidRDefault="00E214F4" w:rsidP="00697223">
            <w:proofErr w:type="spellStart"/>
            <w:r w:rsidRPr="00483F78">
              <w:t>IaaS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570F45D6" w14:textId="77777777" w:rsidR="00E214F4" w:rsidRPr="00483F78" w:rsidRDefault="00E214F4" w:rsidP="00697223">
            <w:r w:rsidRPr="00483F78">
              <w:t>Infraštruktúra ako služba (</w:t>
            </w:r>
            <w:proofErr w:type="spellStart"/>
            <w:r w:rsidRPr="00483F78">
              <w:t>Infrastructure</w:t>
            </w:r>
            <w:proofErr w:type="spellEnd"/>
            <w:r w:rsidRPr="00483F78">
              <w:t xml:space="preserve"> as a Service).</w:t>
            </w:r>
          </w:p>
        </w:tc>
      </w:tr>
      <w:tr w:rsidR="00E214F4" w:rsidRPr="00483F78" w14:paraId="0E7D139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23906CF" w14:textId="77777777" w:rsidR="00E214F4" w:rsidRPr="00483F78" w:rsidRDefault="00E214F4" w:rsidP="00697223">
            <w:r w:rsidRPr="00483F78">
              <w:t>IAM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0C707A5" w14:textId="77777777" w:rsidR="00E214F4" w:rsidRPr="00483F78" w:rsidRDefault="00E214F4" w:rsidP="00697223">
            <w:r w:rsidRPr="00483F78">
              <w:t>Modul pre autentifikáciu používateľa.</w:t>
            </w:r>
          </w:p>
        </w:tc>
      </w:tr>
      <w:tr w:rsidR="00E214F4" w:rsidRPr="00483F78" w14:paraId="3218674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F666398" w14:textId="77777777" w:rsidR="00E214F4" w:rsidRPr="00483F78" w:rsidRDefault="00E214F4" w:rsidP="00697223">
            <w:r w:rsidRPr="00483F78">
              <w:t>IAM STS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607BE32" w14:textId="77777777" w:rsidR="00E214F4" w:rsidRPr="00483F78" w:rsidRDefault="00E214F4" w:rsidP="00697223">
            <w:r w:rsidRPr="00483F78">
              <w:t>Služba na vydanie SAML tokenov cez integračné rozhranie.</w:t>
            </w:r>
          </w:p>
        </w:tc>
      </w:tr>
      <w:tr w:rsidR="00E214F4" w:rsidRPr="00483F78" w14:paraId="79E1B2D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D3F8DFF" w14:textId="77777777" w:rsidR="00E214F4" w:rsidRPr="00483F78" w:rsidRDefault="00E214F4" w:rsidP="00697223">
            <w:r w:rsidRPr="00483F78">
              <w:t>IAM WS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37631A" w14:textId="77777777" w:rsidR="00E214F4" w:rsidRPr="00483F78" w:rsidRDefault="00E214F4" w:rsidP="00697223">
            <w:r w:rsidRPr="00483F78">
              <w:t>Synchrónne služby modulu IAM poskytujúce funkcionalitu nad identitou.</w:t>
            </w:r>
          </w:p>
        </w:tc>
      </w:tr>
      <w:tr w:rsidR="00E214F4" w:rsidRPr="00483F78" w14:paraId="207369B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296A623" w14:textId="77777777" w:rsidR="00E214F4" w:rsidRPr="00483F78" w:rsidRDefault="00E214F4" w:rsidP="00697223">
            <w:r w:rsidRPr="00483F78">
              <w:t>IČO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8708A38" w14:textId="77777777" w:rsidR="00E214F4" w:rsidRPr="00483F78" w:rsidRDefault="00E214F4" w:rsidP="00697223">
            <w:r w:rsidRPr="00483F78">
              <w:t>Identifikačné číslo organizácie.</w:t>
            </w:r>
          </w:p>
        </w:tc>
      </w:tr>
      <w:tr w:rsidR="00E214F4" w:rsidRPr="00483F78" w14:paraId="392B9E4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6AACC53" w14:textId="77777777" w:rsidR="00E214F4" w:rsidRPr="00483F78" w:rsidRDefault="00E214F4" w:rsidP="00697223">
            <w:r w:rsidRPr="00483F78">
              <w:t>ID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16D4CE4" w14:textId="77777777" w:rsidR="00E214F4" w:rsidRPr="00483F78" w:rsidRDefault="00E214F4" w:rsidP="00697223">
            <w:r w:rsidRPr="00483F78">
              <w:t>Identifikačné číslo.</w:t>
            </w:r>
          </w:p>
        </w:tc>
      </w:tr>
      <w:tr w:rsidR="00E214F4" w:rsidRPr="00483F78" w14:paraId="10F3F07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96395EE" w14:textId="77777777" w:rsidR="00E214F4" w:rsidRPr="00483F78" w:rsidRDefault="00E214F4" w:rsidP="00697223">
            <w:r w:rsidRPr="00483F78">
              <w:t>ID-SK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C7BB5A2" w14:textId="77777777" w:rsidR="00E214F4" w:rsidRPr="00483F78" w:rsidRDefault="00E214F4" w:rsidP="00697223">
            <w:r w:rsidRPr="00483F78">
              <w:t>Jednotný dizajn manuál elektronických služieb Slovenska.</w:t>
            </w:r>
          </w:p>
        </w:tc>
      </w:tr>
      <w:tr w:rsidR="00E214F4" w:rsidRPr="00483F78" w14:paraId="0DDFA42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95C5B7E" w14:textId="77777777" w:rsidR="00E214F4" w:rsidRPr="00483F78" w:rsidRDefault="00E214F4" w:rsidP="00697223">
            <w:r w:rsidRPr="00483F78">
              <w:t>IDP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72EEA4E" w14:textId="77777777" w:rsidR="00E214F4" w:rsidRPr="00483F78" w:rsidRDefault="00E214F4" w:rsidP="00697223">
            <w:r w:rsidRPr="00483F78">
              <w:t>Identity provider.</w:t>
            </w:r>
          </w:p>
        </w:tc>
      </w:tr>
      <w:tr w:rsidR="00E214F4" w:rsidRPr="00483F78" w14:paraId="0589615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7A942A2" w14:textId="77777777" w:rsidR="00E214F4" w:rsidRPr="00483F78" w:rsidRDefault="00E214F4" w:rsidP="00697223">
            <w:r w:rsidRPr="00483F78">
              <w:t>IIS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36E3239" w14:textId="77777777" w:rsidR="00E214F4" w:rsidRPr="00483F78" w:rsidRDefault="00E214F4" w:rsidP="00697223">
            <w:r w:rsidRPr="00483F78">
              <w:t xml:space="preserve">Internet </w:t>
            </w:r>
            <w:proofErr w:type="spellStart"/>
            <w:r w:rsidRPr="00483F78">
              <w:t>Information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Services</w:t>
            </w:r>
            <w:proofErr w:type="spellEnd"/>
            <w:r w:rsidRPr="00483F78">
              <w:t>.</w:t>
            </w:r>
          </w:p>
        </w:tc>
      </w:tr>
      <w:tr w:rsidR="00E214F4" w:rsidRPr="00483F78" w14:paraId="6D60133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8A0CE7F" w14:textId="77777777" w:rsidR="00E214F4" w:rsidRPr="00483F78" w:rsidRDefault="00E214F4" w:rsidP="00697223">
            <w:r w:rsidRPr="00483F78">
              <w:t>IOM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C1E9C53" w14:textId="77777777" w:rsidR="00E214F4" w:rsidRPr="00483F78" w:rsidRDefault="00E214F4" w:rsidP="00697223">
            <w:r w:rsidRPr="00483F78">
              <w:t>Integrované obslužné miesto.</w:t>
            </w:r>
          </w:p>
        </w:tc>
      </w:tr>
      <w:tr w:rsidR="00E214F4" w:rsidRPr="00483F78" w14:paraId="0E20F26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9CDF096" w14:textId="77777777" w:rsidR="00E214F4" w:rsidRPr="00483F78" w:rsidRDefault="00E214F4" w:rsidP="00697223">
            <w:r w:rsidRPr="00483F78">
              <w:t xml:space="preserve">IS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C93689C" w14:textId="77777777" w:rsidR="00E214F4" w:rsidRPr="00483F78" w:rsidRDefault="00E214F4" w:rsidP="00697223">
            <w:r w:rsidRPr="00483F78">
              <w:t>Informačný systém</w:t>
            </w:r>
          </w:p>
        </w:tc>
      </w:tr>
      <w:tr w:rsidR="00E214F4" w:rsidRPr="00483F78" w14:paraId="57AA449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1002912" w14:textId="77777777" w:rsidR="00E214F4" w:rsidRPr="00483F78" w:rsidRDefault="00E214F4" w:rsidP="00697223">
            <w:r w:rsidRPr="00483F78">
              <w:t>IS CSRU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E344E3D" w14:textId="77777777" w:rsidR="00E214F4" w:rsidRPr="00483F78" w:rsidRDefault="00E214F4" w:rsidP="00697223">
            <w:r w:rsidRPr="00483F78">
              <w:t>Informačný systém Centrálnej správy referenčných údajov.</w:t>
            </w:r>
          </w:p>
        </w:tc>
      </w:tr>
      <w:tr w:rsidR="00E214F4" w:rsidRPr="00483F78" w14:paraId="32B855D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A153050" w14:textId="77777777" w:rsidR="00E214F4" w:rsidRPr="00483F78" w:rsidRDefault="00E214F4" w:rsidP="00697223">
            <w:r w:rsidRPr="00483F78">
              <w:t>IS 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9EB4B65" w14:textId="77777777" w:rsidR="00E214F4" w:rsidRPr="00483F78" w:rsidRDefault="00E214F4" w:rsidP="00697223">
            <w:r w:rsidRPr="00483F78">
              <w:t>Informačný systém verejnej správy.</w:t>
            </w:r>
          </w:p>
        </w:tc>
      </w:tr>
      <w:tr w:rsidR="00E214F4" w:rsidRPr="00483F78" w14:paraId="39029C6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4C194AF" w14:textId="77777777" w:rsidR="00E214F4" w:rsidRPr="00483F78" w:rsidRDefault="00E214F4" w:rsidP="00697223">
            <w:r w:rsidRPr="00483F78">
              <w:t>ISO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171E246" w14:textId="77777777" w:rsidR="00E214F4" w:rsidRPr="00483F78" w:rsidRDefault="00E214F4" w:rsidP="00697223">
            <w:r w:rsidRPr="00483F78">
              <w:t xml:space="preserve">International </w:t>
            </w:r>
            <w:proofErr w:type="spellStart"/>
            <w:r w:rsidRPr="00483F78">
              <w:t>Organization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for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Standardization</w:t>
            </w:r>
            <w:proofErr w:type="spellEnd"/>
            <w:r w:rsidRPr="00483F78">
              <w:t>. Organizácia vydávajúca medzinárodné štandardy.</w:t>
            </w:r>
          </w:p>
        </w:tc>
      </w:tr>
      <w:tr w:rsidR="00E214F4" w:rsidRPr="00483F78" w14:paraId="4D9138A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437EB53" w14:textId="77777777" w:rsidR="00E214F4" w:rsidRPr="00483F78" w:rsidRDefault="00E214F4" w:rsidP="00697223">
            <w:r w:rsidRPr="00483F78">
              <w:t>IT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04B8DF1" w14:textId="77777777" w:rsidR="00E214F4" w:rsidRPr="00483F78" w:rsidRDefault="00E214F4" w:rsidP="00697223">
            <w:r w:rsidRPr="00483F78">
              <w:t>Informačné technológie.</w:t>
            </w:r>
          </w:p>
        </w:tc>
      </w:tr>
      <w:tr w:rsidR="00E214F4" w:rsidRPr="00483F78" w14:paraId="4507C3D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7366FC6" w14:textId="77777777" w:rsidR="00E214F4" w:rsidRPr="00483F78" w:rsidRDefault="00E214F4" w:rsidP="00697223">
            <w:r w:rsidRPr="00483F78">
              <w:lastRenderedPageBreak/>
              <w:t>IT TOGAF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E6ADF5C" w14:textId="77777777" w:rsidR="00E214F4" w:rsidRPr="00483F78" w:rsidRDefault="00E214F4" w:rsidP="00697223">
            <w:r w:rsidRPr="00483F78">
              <w:t>Medzinárodne akreditovaný certifikát, potvrdzujúci znalosti v oblasti Enterprise Architektúry.</w:t>
            </w:r>
          </w:p>
        </w:tc>
      </w:tr>
      <w:tr w:rsidR="00E214F4" w:rsidRPr="00483F78" w14:paraId="6D30930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5F196ED" w14:textId="77777777" w:rsidR="00E214F4" w:rsidRPr="00483F78" w:rsidRDefault="00E214F4" w:rsidP="00697223">
            <w:r w:rsidRPr="00483F78">
              <w:t>IT 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037F14B" w14:textId="77777777" w:rsidR="00E214F4" w:rsidRPr="00483F78" w:rsidRDefault="00E214F4" w:rsidP="00697223">
            <w:r w:rsidRPr="00483F78">
              <w:t>Informačné technológie verejnej správy.</w:t>
            </w:r>
          </w:p>
        </w:tc>
      </w:tr>
      <w:tr w:rsidR="00E214F4" w:rsidRPr="00483F78" w14:paraId="4E81F19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B844F26" w14:textId="77777777" w:rsidR="00E214F4" w:rsidRPr="00483F78" w:rsidRDefault="00E214F4" w:rsidP="00697223">
            <w:r w:rsidRPr="00483F78">
              <w:t>JSON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DDD513A" w14:textId="77777777" w:rsidR="00E214F4" w:rsidRPr="00483F78" w:rsidRDefault="00E214F4" w:rsidP="00697223">
            <w:r w:rsidRPr="00483F78">
              <w:t xml:space="preserve">JavaScript </w:t>
            </w:r>
            <w:proofErr w:type="spellStart"/>
            <w:r w:rsidRPr="00483F78">
              <w:t>Object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Notation</w:t>
            </w:r>
            <w:proofErr w:type="spellEnd"/>
            <w:r w:rsidRPr="00483F78">
              <w:t>. Štandardný formát súborov a formát výmeny údajov.</w:t>
            </w:r>
          </w:p>
        </w:tc>
      </w:tr>
      <w:tr w:rsidR="00E214F4" w:rsidRPr="00483F78" w14:paraId="616AA18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A75ACFB" w14:textId="77777777" w:rsidR="00E214F4" w:rsidRPr="00483F78" w:rsidRDefault="00E214F4" w:rsidP="00697223">
            <w:r w:rsidRPr="00483F78">
              <w:t>KC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F79DEF1" w14:textId="77777777" w:rsidR="00E214F4" w:rsidRPr="00483F78" w:rsidRDefault="00E214F4" w:rsidP="00697223">
            <w:r w:rsidRPr="00483F78">
              <w:t>Kontaktné centrum.</w:t>
            </w:r>
          </w:p>
        </w:tc>
      </w:tr>
      <w:tr w:rsidR="00E214F4" w:rsidRPr="00483F78" w14:paraId="2709A9B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2C2EFE3" w14:textId="77777777" w:rsidR="00E214F4" w:rsidRPr="00483F78" w:rsidRDefault="00E214F4" w:rsidP="00697223">
            <w:r w:rsidRPr="00483F78">
              <w:t>EP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B79B461" w14:textId="77777777" w:rsidR="00E214F4" w:rsidRPr="00483F78" w:rsidRDefault="00E214F4" w:rsidP="00697223">
            <w:r w:rsidRPr="00483F78">
              <w:t>Elektronický podpis.</w:t>
            </w:r>
          </w:p>
        </w:tc>
      </w:tr>
      <w:tr w:rsidR="00E214F4" w:rsidRPr="00483F78" w14:paraId="3586EF8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8C04EA2" w14:textId="77777777" w:rsidR="00E214F4" w:rsidRPr="00483F78" w:rsidRDefault="00E214F4" w:rsidP="00697223">
            <w:r w:rsidRPr="00483F78">
              <w:t>KEP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957A70" w14:textId="77777777" w:rsidR="00E214F4" w:rsidRPr="00483F78" w:rsidRDefault="00E214F4" w:rsidP="00697223">
            <w:r w:rsidRPr="00483F78">
              <w:t>Kvalifikovaný elektronický podpis, používa sa aj QES.</w:t>
            </w:r>
          </w:p>
        </w:tc>
      </w:tr>
      <w:tr w:rsidR="00BE3F2D" w:rsidRPr="00483F78" w14:paraId="1B09600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C2E9AE5" w14:textId="1B9DF20D" w:rsidR="00BE3F2D" w:rsidRPr="00483F78" w:rsidRDefault="00BE3F2D" w:rsidP="00697223">
            <w:r>
              <w:t>KK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2F924E6" w14:textId="794D6507" w:rsidR="00BE3F2D" w:rsidRPr="00483F78" w:rsidRDefault="00BE3F2D" w:rsidP="00697223">
            <w:r>
              <w:t>Konto Košičana</w:t>
            </w:r>
          </w:p>
        </w:tc>
      </w:tr>
      <w:tr w:rsidR="00E214F4" w:rsidRPr="00483F78" w14:paraId="53257CA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49F1962" w14:textId="77777777" w:rsidR="00E214F4" w:rsidRPr="00483F78" w:rsidRDefault="00E214F4" w:rsidP="00697223">
            <w:r w:rsidRPr="00483F78">
              <w:t>KP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9D7F32" w14:textId="77777777" w:rsidR="00E214F4" w:rsidRPr="00483F78" w:rsidRDefault="00E214F4" w:rsidP="00697223">
            <w:r w:rsidRPr="00483F78">
              <w:t>Katalóg požiadaviek.</w:t>
            </w:r>
          </w:p>
        </w:tc>
      </w:tr>
      <w:tr w:rsidR="00E214F4" w:rsidRPr="00483F78" w14:paraId="74634F1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02BE430" w14:textId="77777777" w:rsidR="00E214F4" w:rsidRPr="00483F78" w:rsidRDefault="00E214F4" w:rsidP="00697223">
            <w:r w:rsidRPr="00483F78">
              <w:t>KPI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DDF742" w14:textId="77777777" w:rsidR="00E214F4" w:rsidRPr="00483F78" w:rsidRDefault="00E214F4" w:rsidP="00697223">
            <w:r w:rsidRPr="00483F78">
              <w:t>Kľúčový ukazovateľ výkonnosti (</w:t>
            </w:r>
            <w:proofErr w:type="spellStart"/>
            <w:r w:rsidRPr="00483F78">
              <w:t>Key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performance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Indicator</w:t>
            </w:r>
            <w:proofErr w:type="spellEnd"/>
            <w:r w:rsidRPr="00483F78">
              <w:t>).</w:t>
            </w:r>
          </w:p>
        </w:tc>
      </w:tr>
      <w:tr w:rsidR="00E214F4" w:rsidRPr="00483F78" w14:paraId="05BD3E9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0DDA3A2" w14:textId="77777777" w:rsidR="00E214F4" w:rsidRPr="00483F78" w:rsidRDefault="00E214F4" w:rsidP="00697223">
            <w:r w:rsidRPr="00483F78">
              <w:t>KS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1DB50F2" w14:textId="77777777" w:rsidR="00E214F4" w:rsidRPr="00483F78" w:rsidRDefault="00E214F4" w:rsidP="00697223">
            <w:r w:rsidRPr="00483F78">
              <w:t>Koncová služba (KS) je služba, ktorá napĺňa určitú potrebu používateľa pri komunikácii s verejnou správou. Prostredníctvom koncovej služby sa uskutočňuje komunikácia občana s inštitúciou verejnej správy (G2C), podnikateľa s inštitúciou verejnej správy G2B), inštitúcie verejnej správy s inštitúciou verejnej správy (G2G), ak sú v postavení aplikácie práva a účastníka konania a inštitúcie verejnej správy so zahraničnou inštitúciou verejnej správy (G2A).</w:t>
            </w:r>
          </w:p>
        </w:tc>
      </w:tr>
      <w:tr w:rsidR="00E214F4" w:rsidRPr="00483F78" w14:paraId="2EFB32E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12C9A49" w14:textId="77777777" w:rsidR="00E214F4" w:rsidRPr="00483F78" w:rsidRDefault="00E214F4" w:rsidP="00697223">
            <w:r w:rsidRPr="00483F78">
              <w:t>LDAP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727DAA1" w14:textId="77777777" w:rsidR="00E214F4" w:rsidRPr="00483F78" w:rsidRDefault="00E214F4" w:rsidP="00697223">
            <w:proofErr w:type="spellStart"/>
            <w:r w:rsidRPr="00483F78">
              <w:t>Lightweight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Directory</w:t>
            </w:r>
            <w:proofErr w:type="spellEnd"/>
            <w:r w:rsidRPr="00483F78">
              <w:t xml:space="preserve"> Access </w:t>
            </w:r>
            <w:proofErr w:type="spellStart"/>
            <w:r w:rsidRPr="00483F78">
              <w:t>Protocol</w:t>
            </w:r>
            <w:proofErr w:type="spellEnd"/>
            <w:r w:rsidRPr="00483F78">
              <w:t>. Protokol pre ukladanie a prístup k dátam.</w:t>
            </w:r>
          </w:p>
        </w:tc>
      </w:tr>
      <w:tr w:rsidR="00E214F4" w:rsidRPr="00483F78" w14:paraId="790565B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4D6A462" w14:textId="77777777" w:rsidR="00E214F4" w:rsidRPr="00483F78" w:rsidRDefault="00E214F4" w:rsidP="00697223">
            <w:r w:rsidRPr="00483F78">
              <w:t xml:space="preserve">MEF / </w:t>
            </w:r>
            <w:proofErr w:type="spellStart"/>
            <w:r w:rsidRPr="00483F78">
              <w:t>eForm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496D1682" w14:textId="77777777" w:rsidR="00E214F4" w:rsidRPr="00483F78" w:rsidRDefault="00E214F4" w:rsidP="00697223">
            <w:r w:rsidRPr="00483F78">
              <w:t>Modul elektronických formulárov.</w:t>
            </w:r>
          </w:p>
        </w:tc>
      </w:tr>
      <w:tr w:rsidR="00E214F4" w:rsidRPr="00483F78" w14:paraId="546D054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F1C44A5" w14:textId="77777777" w:rsidR="00E214F4" w:rsidRPr="00483F78" w:rsidRDefault="00E214F4" w:rsidP="00697223">
            <w:r w:rsidRPr="00483F78">
              <w:t>MEP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A825112" w14:textId="77777777" w:rsidR="00E214F4" w:rsidRPr="00483F78" w:rsidRDefault="00E214F4" w:rsidP="00697223">
            <w:r w:rsidRPr="00483F78">
              <w:t>Platobný modul (modul elektronických platieb).</w:t>
            </w:r>
          </w:p>
        </w:tc>
      </w:tr>
      <w:tr w:rsidR="00E214F4" w:rsidRPr="00483F78" w14:paraId="427AB2B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570DB58" w14:textId="77777777" w:rsidR="00E214F4" w:rsidRPr="00483F78" w:rsidRDefault="00E214F4" w:rsidP="00697223">
            <w:r w:rsidRPr="00483F78">
              <w:t>META IS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59BBBA7" w14:textId="77777777" w:rsidR="00E214F4" w:rsidRPr="00483F78" w:rsidRDefault="00E214F4" w:rsidP="00697223">
            <w:r w:rsidRPr="00483F78">
              <w:t xml:space="preserve">Centrálny </w:t>
            </w:r>
            <w:proofErr w:type="spellStart"/>
            <w:r w:rsidRPr="00483F78">
              <w:t>metainformačný</w:t>
            </w:r>
            <w:proofErr w:type="spellEnd"/>
            <w:r w:rsidRPr="00483F78">
              <w:t xml:space="preserve"> systém verejnej správy.</w:t>
            </w:r>
          </w:p>
        </w:tc>
      </w:tr>
      <w:tr w:rsidR="00E214F4" w:rsidRPr="00483F78" w14:paraId="425E8B5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827B18E" w14:textId="77777777" w:rsidR="00E214F4" w:rsidRPr="00483F78" w:rsidRDefault="00E214F4" w:rsidP="00697223">
            <w:r w:rsidRPr="00483F78">
              <w:t>MF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5D39DEE" w14:textId="77777777" w:rsidR="00E214F4" w:rsidRPr="00483F78" w:rsidRDefault="00E214F4" w:rsidP="00697223">
            <w:r w:rsidRPr="00483F78">
              <w:t>Ministerstvo financií SR.</w:t>
            </w:r>
          </w:p>
        </w:tc>
      </w:tr>
      <w:tr w:rsidR="00E214F4" w:rsidRPr="00483F78" w14:paraId="3D2100D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014D802" w14:textId="77777777" w:rsidR="00E214F4" w:rsidRPr="00483F78" w:rsidRDefault="00E214F4" w:rsidP="00697223">
            <w:r w:rsidRPr="00483F78">
              <w:t>MH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AAF962C" w14:textId="77777777" w:rsidR="00E214F4" w:rsidRPr="00483F78" w:rsidRDefault="00E214F4" w:rsidP="00697223">
            <w:r w:rsidRPr="00483F78">
              <w:t>Ministerstvo hospodárstva SR.</w:t>
            </w:r>
          </w:p>
        </w:tc>
      </w:tr>
      <w:tr w:rsidR="00E214F4" w:rsidRPr="00483F78" w14:paraId="1B4FB48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629C61E" w14:textId="77777777" w:rsidR="00E214F4" w:rsidRPr="00483F78" w:rsidRDefault="00E214F4" w:rsidP="00697223">
            <w:proofErr w:type="spellStart"/>
            <w:r w:rsidRPr="00483F78">
              <w:t>mID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BA24576" w14:textId="77777777" w:rsidR="00E214F4" w:rsidRPr="00483F78" w:rsidRDefault="00E214F4" w:rsidP="00697223">
            <w:r w:rsidRPr="00483F78">
              <w:t xml:space="preserve">Mobilné ID reprezentované mobilnou aplikáciou Slovensko v mobile. </w:t>
            </w:r>
          </w:p>
        </w:tc>
      </w:tr>
      <w:tr w:rsidR="00E214F4" w:rsidRPr="00483F78" w14:paraId="45FE369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BCD9833" w14:textId="77777777" w:rsidR="00E214F4" w:rsidRPr="00483F78" w:rsidRDefault="00E214F4" w:rsidP="00697223">
            <w:r w:rsidRPr="00483F78">
              <w:t>MIRRI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954D1B6" w14:textId="77777777" w:rsidR="00E214F4" w:rsidRPr="00483F78" w:rsidRDefault="00E214F4" w:rsidP="00697223">
            <w:r w:rsidRPr="00483F78">
              <w:t>Ministerstvo investícií, regionálneho rozvoja a informatizácie SR .</w:t>
            </w:r>
          </w:p>
        </w:tc>
      </w:tr>
      <w:tr w:rsidR="00E214F4" w:rsidRPr="00483F78" w14:paraId="70367F0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4821CD8" w14:textId="77777777" w:rsidR="00E214F4" w:rsidRPr="00483F78" w:rsidRDefault="00E214F4" w:rsidP="00697223">
            <w:r w:rsidRPr="00483F78">
              <w:t>MK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E997551" w14:textId="77777777" w:rsidR="00E214F4" w:rsidRPr="00483F78" w:rsidRDefault="00E214F4" w:rsidP="00697223">
            <w:r w:rsidRPr="00483F78">
              <w:t>Ministerstvo kultúry SR.</w:t>
            </w:r>
          </w:p>
        </w:tc>
      </w:tr>
      <w:tr w:rsidR="00E214F4" w:rsidRPr="00483F78" w14:paraId="72CC366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75483E9" w14:textId="77777777" w:rsidR="00E214F4" w:rsidRPr="00483F78" w:rsidRDefault="00E214F4" w:rsidP="00697223">
            <w:r w:rsidRPr="00483F78">
              <w:t>MPSVaR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0554887" w14:textId="77777777" w:rsidR="00E214F4" w:rsidRPr="00483F78" w:rsidRDefault="00E214F4" w:rsidP="00697223">
            <w:r w:rsidRPr="00483F78">
              <w:t>Ministerstvo práce, sociálnych vecí a rodiny SR.</w:t>
            </w:r>
          </w:p>
        </w:tc>
      </w:tr>
      <w:tr w:rsidR="00E214F4" w:rsidRPr="00483F78" w14:paraId="4E5E0A9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F5146E6" w14:textId="77777777" w:rsidR="00E214F4" w:rsidRPr="00483F78" w:rsidRDefault="00E214F4" w:rsidP="00697223">
            <w:r w:rsidRPr="00483F78">
              <w:t>MŠVVaŠ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C19A1BA" w14:textId="77777777" w:rsidR="00E214F4" w:rsidRPr="00483F78" w:rsidRDefault="00E214F4" w:rsidP="00697223">
            <w:r w:rsidRPr="00483F78">
              <w:t>Ministerstvo školstva, vedy, výskumu a športu SR.</w:t>
            </w:r>
          </w:p>
        </w:tc>
      </w:tr>
      <w:tr w:rsidR="00E214F4" w:rsidRPr="00483F78" w14:paraId="33AE0D09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8C8977A" w14:textId="77777777" w:rsidR="00E214F4" w:rsidRPr="00483F78" w:rsidRDefault="00E214F4" w:rsidP="00697223">
            <w:r w:rsidRPr="00483F78">
              <w:t>MV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267D048" w14:textId="77777777" w:rsidR="00E214F4" w:rsidRPr="00483F78" w:rsidRDefault="00E214F4" w:rsidP="00697223">
            <w:r w:rsidRPr="00483F78">
              <w:t>Ministerstvo vnútra SR.</w:t>
            </w:r>
          </w:p>
        </w:tc>
      </w:tr>
      <w:tr w:rsidR="00E214F4" w:rsidRPr="00483F78" w14:paraId="0D5D8E2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736D28F" w14:textId="77777777" w:rsidR="00E214F4" w:rsidRPr="00483F78" w:rsidRDefault="00E214F4" w:rsidP="00697223">
            <w:r w:rsidRPr="00483F78">
              <w:t>MVC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D388BF1" w14:textId="77777777" w:rsidR="00E214F4" w:rsidRPr="00483F78" w:rsidRDefault="00E214F4" w:rsidP="00697223">
            <w:r w:rsidRPr="00483F78">
              <w:rPr>
                <w:b/>
              </w:rPr>
              <w:t xml:space="preserve">Model </w:t>
            </w:r>
            <w:proofErr w:type="spellStart"/>
            <w:r w:rsidRPr="00483F78">
              <w:rPr>
                <w:b/>
              </w:rPr>
              <w:t>View</w:t>
            </w:r>
            <w:proofErr w:type="spellEnd"/>
            <w:r w:rsidRPr="00483F78">
              <w:rPr>
                <w:b/>
              </w:rPr>
              <w:t xml:space="preserve"> </w:t>
            </w:r>
            <w:proofErr w:type="spellStart"/>
            <w:r w:rsidRPr="00483F78">
              <w:rPr>
                <w:b/>
              </w:rPr>
              <w:t>Controller</w:t>
            </w:r>
            <w:proofErr w:type="spellEnd"/>
            <w:r w:rsidRPr="00483F78">
              <w:t xml:space="preserve"> - návrhový vzor, ktorý sa bežne používa na vývoj používateľských rozhraní.</w:t>
            </w:r>
          </w:p>
        </w:tc>
      </w:tr>
      <w:tr w:rsidR="00E214F4" w:rsidRPr="00483F78" w14:paraId="7769FBD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922E301" w14:textId="77777777" w:rsidR="00E214F4" w:rsidRPr="00483F78" w:rsidRDefault="00E214F4" w:rsidP="00697223">
            <w:r w:rsidRPr="00483F78">
              <w:lastRenderedPageBreak/>
              <w:t>NASES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A6B74BB" w14:textId="77777777" w:rsidR="00E214F4" w:rsidRPr="00483F78" w:rsidRDefault="00E214F4" w:rsidP="00697223">
            <w:r w:rsidRPr="00483F78">
              <w:t>Národná agentúra pre sieťové a elektronické služby vznikla 1. januára 2009 ako príspevková organizácia Úradu vlády Slovenskej republiky (ďalej ako „ÚV SR“) za účelom plnenia odborných úloh v oblasti informatizácie spoločnosti vyplývajúcich zo zákona č. 275/2006 Z. z. o informačných systémoch verejnej správy a o zmene a doplnení niektorých zákonov v znení neskorších predpisov, správy a prevádzkovania elektronických komunikačných sietí a služieb, pre Úrad vlády Slovenskej republiky (ktoré ÚV SR vyplývajú z § 24 ods. 3 zákona č. 575/2001 Z. z. o organizácii činnosti vlády a organizácii ústrednej štátnej správy, ako aj §5 ods. 2 zákona č. 275/2006 Z. z. o informačných systémoch verejnej správy a o zmene a doplnení niektorých zákonov v znení neskorších predpisov), a aj pre ostatné orgány štátnej správy, právnické osoby a fyzické osoby, ktoré požadujú informácie, údaje z informačných systémov, databáz a registrov verejnej správy. Od 1. januára 2019 bola NASES delimitovaná pod Úrad podpredsedu vlády pre investície a informatizáciu (súčasné Ministerstvo investícií, regionálneho rozvoja a informatizácie SR). </w:t>
            </w:r>
          </w:p>
        </w:tc>
      </w:tr>
      <w:tr w:rsidR="00E214F4" w:rsidRPr="00483F78" w14:paraId="2A1F11F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14EFCCC" w14:textId="77777777" w:rsidR="00E214F4" w:rsidRPr="00483F78" w:rsidRDefault="00E214F4" w:rsidP="00697223">
            <w:r w:rsidRPr="00483F78">
              <w:t>NBÚ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E450D61" w14:textId="77777777" w:rsidR="00E214F4" w:rsidRPr="00483F78" w:rsidRDefault="00E214F4" w:rsidP="00697223">
            <w:r w:rsidRPr="00483F78">
              <w:t>Národný bezpečnostný úrad.</w:t>
            </w:r>
          </w:p>
        </w:tc>
      </w:tr>
      <w:tr w:rsidR="00E214F4" w:rsidRPr="00483F78" w14:paraId="4DF61C9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500EE66" w14:textId="77777777" w:rsidR="00E214F4" w:rsidRPr="00483F78" w:rsidRDefault="00E214F4" w:rsidP="00697223">
            <w:r w:rsidRPr="00483F78">
              <w:t>NET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FC68557" w14:textId="77777777" w:rsidR="00E214F4" w:rsidRPr="00483F78" w:rsidRDefault="00E214F4" w:rsidP="00697223">
            <w:r w:rsidRPr="00483F78">
              <w:t>Platforma pre vývoj webových aplikácií.</w:t>
            </w:r>
          </w:p>
        </w:tc>
      </w:tr>
      <w:tr w:rsidR="00E214F4" w:rsidRPr="00483F78" w14:paraId="2E1FB16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5B4B435" w14:textId="77777777" w:rsidR="00E214F4" w:rsidRPr="00483F78" w:rsidRDefault="00E214F4" w:rsidP="00697223">
            <w:proofErr w:type="spellStart"/>
            <w:r w:rsidRPr="00483F78">
              <w:t>Nginx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30725B27" w14:textId="77777777" w:rsidR="00E214F4" w:rsidRPr="00483F78" w:rsidRDefault="00E214F4" w:rsidP="00697223">
            <w:r w:rsidRPr="00483F78">
              <w:t>Webový server.</w:t>
            </w:r>
          </w:p>
        </w:tc>
      </w:tr>
      <w:tr w:rsidR="00E214F4" w:rsidRPr="00483F78" w14:paraId="0A3A667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0E6564D" w14:textId="77777777" w:rsidR="00E214F4" w:rsidRPr="00483F78" w:rsidRDefault="00E214F4" w:rsidP="00697223">
            <w:r w:rsidRPr="00483F78">
              <w:t>NKIVS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F89882F" w14:textId="77777777" w:rsidR="00E214F4" w:rsidRPr="00483F78" w:rsidRDefault="00E214F4" w:rsidP="00697223">
            <w:r w:rsidRPr="00483F78">
              <w:t>Národná koncepcia informatizácie verejnej správy.</w:t>
            </w:r>
          </w:p>
        </w:tc>
      </w:tr>
      <w:tr w:rsidR="00E214F4" w:rsidRPr="00483F78" w14:paraId="56EC617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D79B293" w14:textId="77777777" w:rsidR="00E214F4" w:rsidRPr="00483F78" w:rsidRDefault="00E214F4" w:rsidP="00697223">
            <w:r w:rsidRPr="00483F78">
              <w:t>OP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0C4BF51" w14:textId="77777777" w:rsidR="00E214F4" w:rsidRPr="00483F78" w:rsidRDefault="00E214F4" w:rsidP="00697223">
            <w:r w:rsidRPr="00483F78">
              <w:t>Občiansky preukaz.</w:t>
            </w:r>
          </w:p>
        </w:tc>
      </w:tr>
      <w:tr w:rsidR="00E214F4" w:rsidRPr="00483F78" w14:paraId="70D1402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563E04E" w14:textId="77777777" w:rsidR="00E214F4" w:rsidRPr="00483F78" w:rsidRDefault="00E214F4" w:rsidP="00697223">
            <w:r w:rsidRPr="00483F78">
              <w:t>OPZ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3A0F484" w14:textId="77777777" w:rsidR="00E214F4" w:rsidRPr="00483F78" w:rsidRDefault="00E214F4" w:rsidP="00697223">
            <w:r w:rsidRPr="00483F78">
              <w:t>Opis predmetu zákazky.</w:t>
            </w:r>
          </w:p>
        </w:tc>
      </w:tr>
      <w:tr w:rsidR="00E214F4" w:rsidRPr="00483F78" w14:paraId="1BC2913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697B81F" w14:textId="77777777" w:rsidR="00E214F4" w:rsidRPr="00483F78" w:rsidRDefault="00E214F4" w:rsidP="00697223">
            <w:r w:rsidRPr="00483F78">
              <w:t>Oracle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57F328A" w14:textId="77777777" w:rsidR="00E214F4" w:rsidRPr="00483F78" w:rsidRDefault="00E214F4" w:rsidP="00697223">
            <w:r w:rsidRPr="00483F78">
              <w:t>Systém riadenia bázy dát.</w:t>
            </w:r>
          </w:p>
        </w:tc>
      </w:tr>
      <w:tr w:rsidR="00E214F4" w:rsidRPr="00483F78" w14:paraId="36FB54D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24A47A6" w14:textId="77777777" w:rsidR="00E214F4" w:rsidRPr="00483F78" w:rsidRDefault="00E214F4" w:rsidP="00697223">
            <w:r w:rsidRPr="00483F78">
              <w:t>OS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6AB5C28" w14:textId="77777777" w:rsidR="00E214F4" w:rsidRPr="00483F78" w:rsidRDefault="00E214F4" w:rsidP="00697223">
            <w:r w:rsidRPr="00483F78">
              <w:t>Operačný systém.</w:t>
            </w:r>
          </w:p>
        </w:tc>
      </w:tr>
      <w:tr w:rsidR="00E214F4" w:rsidRPr="00483F78" w14:paraId="5A61B61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2F325BB" w14:textId="77777777" w:rsidR="00E214F4" w:rsidRPr="00483F78" w:rsidRDefault="00E214F4" w:rsidP="00697223">
            <w:r w:rsidRPr="00483F78">
              <w:t>OST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4FB5E69" w14:textId="77777777" w:rsidR="00E214F4" w:rsidRPr="00483F78" w:rsidRDefault="00E214F4" w:rsidP="00697223">
            <w:proofErr w:type="spellStart"/>
            <w:r w:rsidRPr="00483F78">
              <w:t>Object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Storage</w:t>
            </w:r>
            <w:proofErr w:type="spellEnd"/>
            <w:r w:rsidRPr="00483F78">
              <w:t>, objektové úložisko ÚPVS.</w:t>
            </w:r>
          </w:p>
        </w:tc>
      </w:tr>
      <w:tr w:rsidR="00E214F4" w:rsidRPr="00483F78" w14:paraId="6D38780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EA47506" w14:textId="77777777" w:rsidR="00E214F4" w:rsidRPr="00483F78" w:rsidRDefault="00E214F4" w:rsidP="00697223">
            <w:r w:rsidRPr="00483F78">
              <w:t xml:space="preserve">OVM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62A3B7A" w14:textId="77777777" w:rsidR="00E214F4" w:rsidRPr="00483F78" w:rsidRDefault="00E214F4" w:rsidP="00697223">
            <w:r w:rsidRPr="00483F78">
              <w:t>Orgán verejnej moci.</w:t>
            </w:r>
          </w:p>
        </w:tc>
      </w:tr>
      <w:tr w:rsidR="00E214F4" w:rsidRPr="00483F78" w14:paraId="69A1055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A62AEE4" w14:textId="77777777" w:rsidR="00E214F4" w:rsidRPr="00483F78" w:rsidRDefault="00E214F4" w:rsidP="00697223">
            <w:r w:rsidRPr="00483F78">
              <w:t>OWASP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6DC39C5" w14:textId="77777777" w:rsidR="00E214F4" w:rsidRPr="00483F78" w:rsidRDefault="00E214F4" w:rsidP="00697223">
            <w:proofErr w:type="spellStart"/>
            <w:r w:rsidRPr="00483F78">
              <w:t>Open</w:t>
            </w:r>
            <w:proofErr w:type="spellEnd"/>
            <w:r w:rsidRPr="00483F78">
              <w:t xml:space="preserve"> Web </w:t>
            </w:r>
            <w:proofErr w:type="spellStart"/>
            <w:r w:rsidRPr="00483F78">
              <w:t>Application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Security</w:t>
            </w:r>
            <w:proofErr w:type="spellEnd"/>
            <w:r w:rsidRPr="00483F78">
              <w:t xml:space="preserve"> Project. Určuje základné opatrenia pre zabezpečenie webu.</w:t>
            </w:r>
          </w:p>
        </w:tc>
      </w:tr>
      <w:tr w:rsidR="00E214F4" w:rsidRPr="00483F78" w14:paraId="5910E8E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156E572" w14:textId="77777777" w:rsidR="00E214F4" w:rsidRPr="00483F78" w:rsidRDefault="00E214F4" w:rsidP="00697223">
            <w:proofErr w:type="spellStart"/>
            <w:r w:rsidRPr="00483F78">
              <w:t>PaaS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5DAD3681" w14:textId="77777777" w:rsidR="00E214F4" w:rsidRPr="00483F78" w:rsidRDefault="00E214F4" w:rsidP="00697223">
            <w:r w:rsidRPr="00483F78">
              <w:t>Platforma ako služba (</w:t>
            </w:r>
            <w:proofErr w:type="spellStart"/>
            <w:r w:rsidRPr="00483F78">
              <w:t>Platform</w:t>
            </w:r>
            <w:proofErr w:type="spellEnd"/>
            <w:r w:rsidRPr="00483F78">
              <w:t xml:space="preserve"> as a Service). </w:t>
            </w:r>
          </w:p>
        </w:tc>
      </w:tr>
      <w:tr w:rsidR="00E214F4" w:rsidRPr="00483F78" w14:paraId="1813D01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6270C44" w14:textId="77777777" w:rsidR="00E214F4" w:rsidRPr="00483F78" w:rsidRDefault="00E214F4" w:rsidP="00697223">
            <w:r w:rsidRPr="00483F78">
              <w:t>PK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30E565C" w14:textId="77777777" w:rsidR="00E214F4" w:rsidRPr="00483F78" w:rsidRDefault="00E214F4" w:rsidP="00697223">
            <w:r w:rsidRPr="00483F78">
              <w:t>Prístupový komponent.</w:t>
            </w:r>
          </w:p>
        </w:tc>
      </w:tr>
      <w:tr w:rsidR="00E214F4" w:rsidRPr="00483F78" w14:paraId="386281B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D928562" w14:textId="77777777" w:rsidR="00E214F4" w:rsidRPr="00483F78" w:rsidRDefault="00E214F4" w:rsidP="00697223">
            <w:r w:rsidRPr="00483F78">
              <w:t>PO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913D1BF" w14:textId="77777777" w:rsidR="00E214F4" w:rsidRPr="00483F78" w:rsidRDefault="00E214F4" w:rsidP="00697223">
            <w:r w:rsidRPr="00483F78">
              <w:t>Právnické osoby.</w:t>
            </w:r>
          </w:p>
        </w:tc>
      </w:tr>
      <w:tr w:rsidR="00E214F4" w:rsidRPr="00483F78" w14:paraId="04F4D17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A075CF1" w14:textId="77777777" w:rsidR="00E214F4" w:rsidRPr="00483F78" w:rsidRDefault="00E214F4" w:rsidP="00697223">
            <w:r w:rsidRPr="00483F78">
              <w:t>RAM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7856EB4" w14:textId="77777777" w:rsidR="00E214F4" w:rsidRPr="00483F78" w:rsidRDefault="00E214F4" w:rsidP="00697223">
            <w:r w:rsidRPr="00483F78">
              <w:t xml:space="preserve">Pamäť s priamym prístupom alebo RAM (angl. </w:t>
            </w:r>
            <w:proofErr w:type="spellStart"/>
            <w:r w:rsidRPr="00483F78">
              <w:t>Random</w:t>
            </w:r>
            <w:proofErr w:type="spellEnd"/>
            <w:r w:rsidRPr="00483F78">
              <w:t xml:space="preserve"> Access </w:t>
            </w:r>
            <w:proofErr w:type="spellStart"/>
            <w:r w:rsidRPr="00483F78">
              <w:t>Memory</w:t>
            </w:r>
            <w:proofErr w:type="spellEnd"/>
            <w:r w:rsidRPr="00483F78">
              <w:t>).</w:t>
            </w:r>
          </w:p>
        </w:tc>
      </w:tr>
      <w:tr w:rsidR="00E214F4" w:rsidRPr="00483F78" w14:paraId="3696B80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F14DFE1" w14:textId="77777777" w:rsidR="00E214F4" w:rsidRPr="00483F78" w:rsidRDefault="00E214F4" w:rsidP="00697223">
            <w:r w:rsidRPr="00483F78">
              <w:t xml:space="preserve">RAW </w:t>
            </w:r>
            <w:proofErr w:type="spellStart"/>
            <w:r w:rsidRPr="00483F78">
              <w:t>data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1EDD9B2C" w14:textId="77777777" w:rsidR="00E214F4" w:rsidRPr="00483F78" w:rsidRDefault="00E214F4" w:rsidP="00697223">
            <w:r w:rsidRPr="00483F78">
              <w:t>Surové (RAW) dáta.</w:t>
            </w:r>
          </w:p>
        </w:tc>
      </w:tr>
      <w:tr w:rsidR="00E214F4" w:rsidRPr="00483F78" w14:paraId="0E603A8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D5A31CA" w14:textId="77777777" w:rsidR="00E214F4" w:rsidRPr="00483F78" w:rsidRDefault="00E214F4" w:rsidP="00697223">
            <w:r w:rsidRPr="00483F78">
              <w:t>Rest API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834D871" w14:textId="77777777" w:rsidR="00E214F4" w:rsidRPr="00483F78" w:rsidRDefault="00E214F4" w:rsidP="00697223">
            <w:proofErr w:type="spellStart"/>
            <w:r w:rsidRPr="00483F78">
              <w:t>Representational</w:t>
            </w:r>
            <w:proofErr w:type="spellEnd"/>
            <w:r w:rsidRPr="00483F78">
              <w:t xml:space="preserve"> State Transfer. Architektúra rozhraní.</w:t>
            </w:r>
          </w:p>
        </w:tc>
      </w:tr>
      <w:tr w:rsidR="00E214F4" w:rsidRPr="00483F78" w14:paraId="6455FED1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CB1E77F" w14:textId="77777777" w:rsidR="00E214F4" w:rsidRPr="00483F78" w:rsidRDefault="00E214F4" w:rsidP="00697223">
            <w:r w:rsidRPr="00483F78">
              <w:t>RFO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00AAB2E" w14:textId="77777777" w:rsidR="00E214F4" w:rsidRPr="00483F78" w:rsidRDefault="00E214F4" w:rsidP="00697223">
            <w:r w:rsidRPr="00483F78">
              <w:t>Register fyzických osôb.</w:t>
            </w:r>
          </w:p>
        </w:tc>
      </w:tr>
      <w:tr w:rsidR="00E214F4" w:rsidRPr="00483F78" w14:paraId="72DCC27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8F3C1D9" w14:textId="77777777" w:rsidR="00E214F4" w:rsidRPr="00483F78" w:rsidRDefault="00E214F4" w:rsidP="00697223">
            <w:r w:rsidRPr="00483F78">
              <w:t>RPO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A607E5E" w14:textId="77777777" w:rsidR="00E214F4" w:rsidRPr="00483F78" w:rsidRDefault="00E214F4" w:rsidP="00697223">
            <w:r w:rsidRPr="00483F78">
              <w:t>Register právnických osôb.</w:t>
            </w:r>
          </w:p>
        </w:tc>
      </w:tr>
      <w:tr w:rsidR="00E214F4" w:rsidRPr="00483F78" w14:paraId="30D98F4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B1095C2" w14:textId="77777777" w:rsidR="00E214F4" w:rsidRPr="00483F78" w:rsidRDefault="00E214F4" w:rsidP="00697223">
            <w:proofErr w:type="spellStart"/>
            <w:r w:rsidRPr="00483F78">
              <w:t>SaaS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64E31CD" w14:textId="77777777" w:rsidR="00E214F4" w:rsidRPr="00483F78" w:rsidRDefault="00E214F4" w:rsidP="00697223">
            <w:r w:rsidRPr="00483F78">
              <w:t>Softvér ako služba (Software as a Service).</w:t>
            </w:r>
          </w:p>
        </w:tc>
      </w:tr>
      <w:tr w:rsidR="00E214F4" w:rsidRPr="00483F78" w14:paraId="18E183D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559FF0B" w14:textId="77777777" w:rsidR="00E214F4" w:rsidRPr="00483F78" w:rsidRDefault="00E214F4" w:rsidP="00697223">
            <w:r w:rsidRPr="00483F78">
              <w:t>SAML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89A0C96" w14:textId="77777777" w:rsidR="00E214F4" w:rsidRPr="00483F78" w:rsidRDefault="00E214F4" w:rsidP="00697223">
            <w:proofErr w:type="spellStart"/>
            <w:r w:rsidRPr="00483F78">
              <w:t>Security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Assertion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Markup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Language</w:t>
            </w:r>
            <w:proofErr w:type="spellEnd"/>
            <w:r w:rsidRPr="00483F78">
              <w:t xml:space="preserve">  - Standard založený na XML ().</w:t>
            </w:r>
          </w:p>
        </w:tc>
      </w:tr>
      <w:tr w:rsidR="00E214F4" w:rsidRPr="00483F78" w14:paraId="10C4521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BE8C70D" w14:textId="77777777" w:rsidR="00E214F4" w:rsidRPr="00483F78" w:rsidRDefault="00E214F4" w:rsidP="00697223">
            <w:r w:rsidRPr="00483F78">
              <w:t xml:space="preserve">SLA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C29202E" w14:textId="77777777" w:rsidR="00E214F4" w:rsidRPr="00483F78" w:rsidRDefault="00E214F4" w:rsidP="00697223">
            <w:r w:rsidRPr="00483F78">
              <w:t xml:space="preserve">Service level </w:t>
            </w:r>
            <w:proofErr w:type="spellStart"/>
            <w:r w:rsidRPr="00483F78">
              <w:t>Agreement</w:t>
            </w:r>
            <w:proofErr w:type="spellEnd"/>
            <w:r w:rsidRPr="00483F78">
              <w:t>, servisná zmluva.</w:t>
            </w:r>
          </w:p>
        </w:tc>
      </w:tr>
      <w:tr w:rsidR="00E214F4" w:rsidRPr="00483F78" w14:paraId="7A9C3AB1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68EEE5D" w14:textId="77777777" w:rsidR="00E214F4" w:rsidRPr="00483F78" w:rsidRDefault="00E214F4" w:rsidP="00697223">
            <w:r w:rsidRPr="00483F78">
              <w:lastRenderedPageBreak/>
              <w:t>SOAP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5B38BB" w14:textId="77777777" w:rsidR="00E214F4" w:rsidRPr="00483F78" w:rsidRDefault="00E214F4" w:rsidP="00697223">
            <w:proofErr w:type="spellStart"/>
            <w:r w:rsidRPr="00483F78">
              <w:t>Simple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Object</w:t>
            </w:r>
            <w:proofErr w:type="spellEnd"/>
            <w:r w:rsidRPr="00483F78">
              <w:t xml:space="preserve"> Access </w:t>
            </w:r>
            <w:proofErr w:type="spellStart"/>
            <w:r w:rsidRPr="00483F78">
              <w:t>Protocol</w:t>
            </w:r>
            <w:proofErr w:type="spellEnd"/>
            <w:r w:rsidRPr="00483F78">
              <w:t>.</w:t>
            </w:r>
          </w:p>
        </w:tc>
      </w:tr>
      <w:tr w:rsidR="00E214F4" w:rsidRPr="00483F78" w14:paraId="07A21A4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684938F" w14:textId="77777777" w:rsidR="00E214F4" w:rsidRPr="00483F78" w:rsidRDefault="00E214F4" w:rsidP="00697223">
            <w:r w:rsidRPr="00483F78">
              <w:t>SP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71DA725" w14:textId="77777777" w:rsidR="00E214F4" w:rsidRPr="00483F78" w:rsidRDefault="00E214F4" w:rsidP="00697223">
            <w:r w:rsidRPr="00483F78">
              <w:t>Service provider – poskytovateľ služby, spravidla právnická osoba alebo inštitúcia.</w:t>
            </w:r>
          </w:p>
        </w:tc>
      </w:tr>
      <w:tr w:rsidR="00E214F4" w:rsidRPr="00483F78" w14:paraId="65A9944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EC6354B" w14:textId="77777777" w:rsidR="00E214F4" w:rsidRPr="00483F78" w:rsidRDefault="00E214F4" w:rsidP="00697223">
            <w:r w:rsidRPr="00483F78">
              <w:t>SQL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F77E00" w14:textId="77777777" w:rsidR="00E214F4" w:rsidRPr="00483F78" w:rsidRDefault="00E214F4" w:rsidP="00697223">
            <w:r w:rsidRPr="00483F78">
              <w:t>Štruktúrovaný vyhľadávací jazyk (</w:t>
            </w:r>
            <w:proofErr w:type="spellStart"/>
            <w:r w:rsidRPr="00483F78">
              <w:t>Structured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Query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Language</w:t>
            </w:r>
            <w:proofErr w:type="spellEnd"/>
            <w:r w:rsidRPr="00483F78">
              <w:t>).</w:t>
            </w:r>
          </w:p>
        </w:tc>
      </w:tr>
      <w:tr w:rsidR="00E214F4" w:rsidRPr="00483F78" w14:paraId="2DAA139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5AB20B2" w14:textId="77777777" w:rsidR="00E214F4" w:rsidRPr="00483F78" w:rsidRDefault="00E214F4" w:rsidP="00697223">
            <w:r w:rsidRPr="00483F78">
              <w:t xml:space="preserve">SR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1121486" w14:textId="77777777" w:rsidR="00E214F4" w:rsidRPr="00483F78" w:rsidRDefault="00E214F4" w:rsidP="00697223">
            <w:r w:rsidRPr="00483F78">
              <w:t>Slovenská republika.</w:t>
            </w:r>
          </w:p>
        </w:tc>
      </w:tr>
      <w:tr w:rsidR="00E214F4" w:rsidRPr="00483F78" w14:paraId="4132F8A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0BDBF66" w14:textId="77777777" w:rsidR="00E214F4" w:rsidRPr="00483F78" w:rsidRDefault="00E214F4" w:rsidP="00697223">
            <w:r w:rsidRPr="00483F78">
              <w:t>SSL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649EF5" w14:textId="77777777" w:rsidR="00E214F4" w:rsidRPr="00483F78" w:rsidRDefault="00E214F4" w:rsidP="00697223">
            <w:proofErr w:type="spellStart"/>
            <w:r w:rsidRPr="00483F78">
              <w:t>Secure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Sockets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Layer</w:t>
            </w:r>
            <w:proofErr w:type="spellEnd"/>
            <w:r w:rsidRPr="00483F78">
              <w:t>.</w:t>
            </w:r>
          </w:p>
        </w:tc>
      </w:tr>
      <w:tr w:rsidR="00E214F4" w:rsidRPr="00483F78" w14:paraId="503452A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B798B09" w14:textId="77777777" w:rsidR="00E214F4" w:rsidRPr="00483F78" w:rsidRDefault="00E214F4" w:rsidP="00697223">
            <w:r w:rsidRPr="00483F78">
              <w:t>SVM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0D7C1D8" w14:textId="77777777" w:rsidR="00E214F4" w:rsidRPr="00483F78" w:rsidRDefault="00E214F4" w:rsidP="00697223">
            <w:r w:rsidRPr="00483F78">
              <w:t>Slovensko v mobile.</w:t>
            </w:r>
          </w:p>
        </w:tc>
      </w:tr>
      <w:tr w:rsidR="00E214F4" w:rsidRPr="00483F78" w14:paraId="36E5442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AC36247" w14:textId="77777777" w:rsidR="00E214F4" w:rsidRPr="00483F78" w:rsidRDefault="00E214F4" w:rsidP="00697223">
            <w:r w:rsidRPr="00483F78">
              <w:t>SW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49E45B7" w14:textId="77777777" w:rsidR="00E214F4" w:rsidRPr="00483F78" w:rsidRDefault="00E214F4" w:rsidP="00697223">
            <w:r w:rsidRPr="00483F78">
              <w:t>Softvér (Software).</w:t>
            </w:r>
          </w:p>
        </w:tc>
      </w:tr>
      <w:tr w:rsidR="00E214F4" w:rsidRPr="00483F78" w14:paraId="1925CC4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473D792" w14:textId="77777777" w:rsidR="00E214F4" w:rsidRPr="00483F78" w:rsidRDefault="00E214F4" w:rsidP="00697223">
            <w:r w:rsidRPr="00483F78">
              <w:t>SZČO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B21C23F" w14:textId="77777777" w:rsidR="00E214F4" w:rsidRPr="00483F78" w:rsidRDefault="00E214F4" w:rsidP="00697223">
            <w:r w:rsidRPr="00483F78">
              <w:t>Samostatne zárobkovo činná osoba.</w:t>
            </w:r>
          </w:p>
        </w:tc>
      </w:tr>
      <w:tr w:rsidR="00E214F4" w:rsidRPr="00483F78" w14:paraId="4C2C3BD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C05B8D1" w14:textId="77777777" w:rsidR="00E214F4" w:rsidRPr="00483F78" w:rsidRDefault="00E214F4" w:rsidP="00697223">
            <w:r w:rsidRPr="00483F78">
              <w:t>TEST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29012C0" w14:textId="77777777" w:rsidR="00E214F4" w:rsidRPr="00483F78" w:rsidRDefault="00E214F4" w:rsidP="00697223">
            <w:r w:rsidRPr="00483F78">
              <w:t>Prostredie pre vykonanie funkčných testov na strane Zhotoviteľa.</w:t>
            </w:r>
          </w:p>
        </w:tc>
      </w:tr>
      <w:tr w:rsidR="00E214F4" w:rsidRPr="00483F78" w14:paraId="53B9750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801B7F8" w14:textId="77777777" w:rsidR="00E214F4" w:rsidRPr="00483F78" w:rsidRDefault="00E214F4" w:rsidP="00697223">
            <w:r w:rsidRPr="00483F78">
              <w:t>TO-BE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4FB9CC1" w14:textId="77777777" w:rsidR="00E214F4" w:rsidRPr="00483F78" w:rsidRDefault="00E214F4" w:rsidP="00697223">
            <w:r w:rsidRPr="00483F78">
              <w:t>Budúci stav.</w:t>
            </w:r>
          </w:p>
        </w:tc>
      </w:tr>
      <w:tr w:rsidR="00E214F4" w:rsidRPr="00483F78" w14:paraId="3D27EDA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CCB4A03" w14:textId="77777777" w:rsidR="00E214F4" w:rsidRPr="00483F78" w:rsidRDefault="00E214F4" w:rsidP="00697223">
            <w:r w:rsidRPr="00483F78">
              <w:t>UAT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DE31EF7" w14:textId="77777777" w:rsidR="00E214F4" w:rsidRPr="00483F78" w:rsidRDefault="00E214F4" w:rsidP="00697223">
            <w:r w:rsidRPr="00483F78">
              <w:t xml:space="preserve">Prostredie určené pre vykonanie používateľských akceptačných testov (user </w:t>
            </w:r>
            <w:proofErr w:type="spellStart"/>
            <w:r w:rsidRPr="00483F78">
              <w:t>acceptance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testing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environment</w:t>
            </w:r>
            <w:proofErr w:type="spellEnd"/>
            <w:r w:rsidRPr="00483F78">
              <w:t>).</w:t>
            </w:r>
          </w:p>
        </w:tc>
      </w:tr>
      <w:tr w:rsidR="00E214F4" w:rsidRPr="00483F78" w14:paraId="6269DB3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91FD47A" w14:textId="77777777" w:rsidR="00E214F4" w:rsidRPr="00483F78" w:rsidRDefault="00E214F4" w:rsidP="00697223">
            <w:r w:rsidRPr="00483F78">
              <w:t>UI 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526F3F6" w14:textId="77777777" w:rsidR="00E214F4" w:rsidRPr="00483F78" w:rsidRDefault="00E214F4" w:rsidP="00697223">
            <w:r w:rsidRPr="00483F78">
              <w:t>Používateľské rozhranie (User Interface).</w:t>
            </w:r>
          </w:p>
        </w:tc>
      </w:tr>
      <w:tr w:rsidR="00E214F4" w:rsidRPr="00483F78" w14:paraId="0E514BF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20BA553" w14:textId="77777777" w:rsidR="00E214F4" w:rsidRPr="00483F78" w:rsidRDefault="00E214F4" w:rsidP="00697223">
            <w:r w:rsidRPr="00483F78">
              <w:t>UIR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D21A8C" w14:textId="77777777" w:rsidR="00E214F4" w:rsidRPr="00483F78" w:rsidRDefault="00E214F4" w:rsidP="00697223">
            <w:r w:rsidRPr="00483F78">
              <w:t>Univerzálne integračné rozhranie.</w:t>
            </w:r>
          </w:p>
        </w:tc>
      </w:tr>
      <w:tr w:rsidR="00E214F4" w:rsidRPr="00483F78" w14:paraId="2D66634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FDB49A5" w14:textId="77777777" w:rsidR="00E214F4" w:rsidRPr="00483F78" w:rsidRDefault="00E214F4" w:rsidP="00697223">
            <w:r w:rsidRPr="00483F78">
              <w:t>UIR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AA52AC3" w14:textId="77777777" w:rsidR="00E214F4" w:rsidRPr="00483F78" w:rsidRDefault="00E214F4" w:rsidP="00697223">
            <w:r w:rsidRPr="00483F78">
              <w:t xml:space="preserve">Univerzálne integračné rozhranie - synchrónne rozhranie modulu G2G pre príjem </w:t>
            </w:r>
            <w:proofErr w:type="spellStart"/>
            <w:r w:rsidRPr="00483F78">
              <w:t>SkTalk</w:t>
            </w:r>
            <w:proofErr w:type="spellEnd"/>
            <w:r w:rsidRPr="00483F78">
              <w:t xml:space="preserve"> správ.</w:t>
            </w:r>
          </w:p>
        </w:tc>
      </w:tr>
      <w:tr w:rsidR="00E214F4" w:rsidRPr="00483F78" w14:paraId="7E6CBE51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BFBEFD0" w14:textId="77777777" w:rsidR="00E214F4" w:rsidRPr="00483F78" w:rsidRDefault="00E214F4" w:rsidP="00697223">
            <w:r w:rsidRPr="00483F78">
              <w:t>UML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B2BE7EA" w14:textId="77777777" w:rsidR="00E214F4" w:rsidRPr="00483F78" w:rsidRDefault="00E214F4" w:rsidP="00697223">
            <w:proofErr w:type="spellStart"/>
            <w:r w:rsidRPr="00483F78">
              <w:t>Unified</w:t>
            </w:r>
            <w:proofErr w:type="spellEnd"/>
            <w:r w:rsidRPr="00483F78">
              <w:t xml:space="preserve"> Modeling </w:t>
            </w:r>
            <w:proofErr w:type="spellStart"/>
            <w:r w:rsidRPr="00483F78">
              <w:t>Language</w:t>
            </w:r>
            <w:proofErr w:type="spellEnd"/>
            <w:r w:rsidRPr="00483F78">
              <w:t>. Modelovací jazyk určený na vizualizáciu, špecifikáciu, navrhovanie a dokumentáciu programových systémov.</w:t>
            </w:r>
          </w:p>
        </w:tc>
      </w:tr>
      <w:tr w:rsidR="00E214F4" w:rsidRPr="00483F78" w14:paraId="5D0A5DD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F910A24" w14:textId="77777777" w:rsidR="00E214F4" w:rsidRPr="00483F78" w:rsidRDefault="00E214F4" w:rsidP="00697223">
            <w:r w:rsidRPr="00483F78">
              <w:t>ÚPVII / ÚPPVII / </w:t>
            </w:r>
            <w:proofErr w:type="spellStart"/>
            <w:r w:rsidRPr="00483F78">
              <w:t>ÚPPVIaI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A3EFA04" w14:textId="77777777" w:rsidR="00E214F4" w:rsidRPr="00483F78" w:rsidRDefault="00E214F4" w:rsidP="00697223">
            <w:r w:rsidRPr="00483F78">
              <w:t>Úrad podpredsedu vlády pre investície a informatizáciu (súčasné Ministerstvo investícií, regionálneho rozvoja a informatizácie SR). </w:t>
            </w:r>
          </w:p>
        </w:tc>
      </w:tr>
      <w:tr w:rsidR="00E214F4" w:rsidRPr="00483F78" w14:paraId="76615A9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1BFF592" w14:textId="77777777" w:rsidR="00E214F4" w:rsidRPr="00483F78" w:rsidRDefault="00E214F4" w:rsidP="00697223">
            <w:r w:rsidRPr="00483F78">
              <w:t>ÚPVS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C3CDFC4" w14:textId="77777777" w:rsidR="00E214F4" w:rsidRPr="00483F78" w:rsidRDefault="00E214F4" w:rsidP="00697223">
            <w:r w:rsidRPr="00483F78">
              <w:t>Ústredný portál verejnej správy.</w:t>
            </w:r>
          </w:p>
        </w:tc>
      </w:tr>
      <w:tr w:rsidR="00E214F4" w:rsidRPr="00483F78" w14:paraId="4DF61C4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FDE0EFB" w14:textId="77777777" w:rsidR="00E214F4" w:rsidRPr="00483F78" w:rsidRDefault="00E214F4" w:rsidP="00697223">
            <w:r w:rsidRPr="00483F78">
              <w:t>URL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4F173D9" w14:textId="77777777" w:rsidR="00E214F4" w:rsidRPr="00483F78" w:rsidRDefault="00E214F4" w:rsidP="00697223">
            <w:proofErr w:type="spellStart"/>
            <w:r w:rsidRPr="00483F78">
              <w:t>Uniform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Resource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Locator</w:t>
            </w:r>
            <w:proofErr w:type="spellEnd"/>
            <w:r w:rsidRPr="00483F78">
              <w:t>. Definuje doménovú adresu servera, umiestnenie zdroja na serveri a protokol, ktorým je možné k zdroju pristupovať.</w:t>
            </w:r>
          </w:p>
        </w:tc>
      </w:tr>
      <w:tr w:rsidR="00E214F4" w:rsidRPr="00483F78" w14:paraId="29EB2E9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5A8B952" w14:textId="77777777" w:rsidR="00E214F4" w:rsidRPr="00483F78" w:rsidRDefault="00E214F4" w:rsidP="00697223">
            <w:r w:rsidRPr="00483F78">
              <w:t>USR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4DA6896" w14:textId="77777777" w:rsidR="00E214F4" w:rsidRPr="00483F78" w:rsidRDefault="00E214F4" w:rsidP="00697223">
            <w:r w:rsidRPr="00483F78">
              <w:t>Univerzálne synchrónne rozhranie ÚPVS</w:t>
            </w:r>
          </w:p>
        </w:tc>
      </w:tr>
      <w:tr w:rsidR="00E214F4" w:rsidRPr="00483F78" w14:paraId="50B2A2B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E681AFF" w14:textId="77777777" w:rsidR="00E214F4" w:rsidRPr="00483F78" w:rsidRDefault="00E214F4" w:rsidP="00697223">
            <w:r w:rsidRPr="00483F78">
              <w:t>ÚV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E079EF" w14:textId="77777777" w:rsidR="00E214F4" w:rsidRPr="00483F78" w:rsidRDefault="00E214F4" w:rsidP="00697223">
            <w:r w:rsidRPr="00483F78">
              <w:t>Úrad vlády Slovenskej republiky.</w:t>
            </w:r>
          </w:p>
        </w:tc>
      </w:tr>
      <w:tr w:rsidR="00E214F4" w:rsidRPr="00483F78" w14:paraId="0EBE026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019E920" w14:textId="77777777" w:rsidR="00E214F4" w:rsidRPr="00483F78" w:rsidRDefault="00E214F4" w:rsidP="00697223">
            <w:r w:rsidRPr="00483F78">
              <w:t>UX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D1160DE" w14:textId="77777777" w:rsidR="00E214F4" w:rsidRPr="00483F78" w:rsidRDefault="00E214F4" w:rsidP="00697223">
            <w:r w:rsidRPr="00483F78">
              <w:t>Používateľský zážitok</w:t>
            </w:r>
            <w:r w:rsidRPr="00483F78" w:rsidDel="00776DD7">
              <w:t xml:space="preserve"> </w:t>
            </w:r>
            <w:r w:rsidRPr="00483F78">
              <w:t xml:space="preserve">( User </w:t>
            </w:r>
            <w:proofErr w:type="spellStart"/>
            <w:r w:rsidRPr="00483F78">
              <w:t>Experience</w:t>
            </w:r>
            <w:proofErr w:type="spellEnd"/>
            <w:r w:rsidRPr="00483F78">
              <w:t xml:space="preserve"> ).</w:t>
            </w:r>
          </w:p>
        </w:tc>
      </w:tr>
      <w:tr w:rsidR="00E214F4" w:rsidRPr="00483F78" w14:paraId="4E4E7A7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9A11CF0" w14:textId="77777777" w:rsidR="00E214F4" w:rsidRPr="00483F78" w:rsidRDefault="00E214F4" w:rsidP="00697223">
            <w:r w:rsidRPr="00483F78">
              <w:t>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4DFF1DC" w14:textId="77777777" w:rsidR="00E214F4" w:rsidRPr="00483F78" w:rsidRDefault="00E214F4" w:rsidP="00697223">
            <w:r w:rsidRPr="00483F78">
              <w:t>Verejná správa.</w:t>
            </w:r>
          </w:p>
        </w:tc>
      </w:tr>
      <w:tr w:rsidR="00E214F4" w:rsidRPr="00483F78" w14:paraId="4A2BB55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013B7A1" w14:textId="77777777" w:rsidR="00E214F4" w:rsidRPr="00483F78" w:rsidRDefault="00E214F4" w:rsidP="00697223">
            <w:r w:rsidRPr="00483F78">
              <w:t xml:space="preserve">WEB SSO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F786E48" w14:textId="77777777" w:rsidR="00E214F4" w:rsidRPr="00483F78" w:rsidRDefault="00E214F4" w:rsidP="00697223">
            <w:r w:rsidRPr="00483F78">
              <w:t>Jednorazová jednotná autentifikácia na jednom mieste cez webový prehliadač.</w:t>
            </w:r>
          </w:p>
        </w:tc>
      </w:tr>
      <w:tr w:rsidR="00E214F4" w:rsidRPr="00483F78" w14:paraId="6E51CF9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9D8CE1C" w14:textId="77777777" w:rsidR="00E214F4" w:rsidRPr="00483F78" w:rsidRDefault="00E214F4" w:rsidP="00697223">
            <w:r w:rsidRPr="00483F78">
              <w:t>WSDL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D67B32E" w14:textId="77777777" w:rsidR="00E214F4" w:rsidRPr="00483F78" w:rsidRDefault="00E214F4" w:rsidP="00697223">
            <w:r w:rsidRPr="00483F78">
              <w:t xml:space="preserve">Web </w:t>
            </w:r>
            <w:proofErr w:type="spellStart"/>
            <w:r w:rsidRPr="00483F78">
              <w:t>Services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Description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Language</w:t>
            </w:r>
            <w:proofErr w:type="spellEnd"/>
            <w:r w:rsidRPr="00483F78">
              <w:t>.</w:t>
            </w:r>
          </w:p>
        </w:tc>
      </w:tr>
      <w:tr w:rsidR="00E214F4" w:rsidRPr="00483F78" w14:paraId="09453A8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395B290" w14:textId="77777777" w:rsidR="00E214F4" w:rsidRPr="00483F78" w:rsidRDefault="00E214F4" w:rsidP="00697223">
            <w:r w:rsidRPr="00483F78">
              <w:t>WYSIWYG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0F02EEE" w14:textId="77777777" w:rsidR="00E214F4" w:rsidRPr="00483F78" w:rsidRDefault="00E214F4" w:rsidP="00697223">
            <w:r w:rsidRPr="00483F78">
              <w:t>Princíp verného prenosu vizuálnej informácie (</w:t>
            </w:r>
            <w:proofErr w:type="spellStart"/>
            <w:r w:rsidRPr="00483F78">
              <w:t>What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You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See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Is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What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You</w:t>
            </w:r>
            <w:proofErr w:type="spellEnd"/>
            <w:r w:rsidRPr="00483F78">
              <w:t xml:space="preserve"> Get). </w:t>
            </w:r>
          </w:p>
        </w:tc>
      </w:tr>
      <w:tr w:rsidR="00E214F4" w:rsidRPr="00483F78" w14:paraId="4D6F77B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FE30D42" w14:textId="77777777" w:rsidR="00E214F4" w:rsidRPr="00483F78" w:rsidRDefault="00E214F4" w:rsidP="00697223">
            <w:r w:rsidRPr="00483F78">
              <w:t xml:space="preserve">XML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4806A02" w14:textId="77777777" w:rsidR="00E214F4" w:rsidRPr="00483F78" w:rsidRDefault="00E214F4" w:rsidP="00697223">
            <w:proofErr w:type="spellStart"/>
            <w:r w:rsidRPr="00483F78">
              <w:t>Extensible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Markup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Language</w:t>
            </w:r>
            <w:proofErr w:type="spellEnd"/>
            <w:r w:rsidRPr="00483F78">
              <w:t>.</w:t>
            </w:r>
          </w:p>
        </w:tc>
      </w:tr>
      <w:tr w:rsidR="00E214F4" w:rsidRPr="00483F78" w14:paraId="6A338A3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85068AB" w14:textId="77777777" w:rsidR="00E214F4" w:rsidRPr="00483F78" w:rsidRDefault="00E214F4" w:rsidP="00697223">
            <w:r w:rsidRPr="00483F78">
              <w:t>XPATH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FCC4302" w14:textId="77777777" w:rsidR="00E214F4" w:rsidRPr="00483F78" w:rsidRDefault="00E214F4" w:rsidP="00697223">
            <w:proofErr w:type="spellStart"/>
            <w:r w:rsidRPr="00483F78">
              <w:t>Dotazovací</w:t>
            </w:r>
            <w:proofErr w:type="spellEnd"/>
            <w:r w:rsidRPr="00483F78">
              <w:t xml:space="preserve"> jazyk na výber uzlov z dokumentu XML.</w:t>
            </w:r>
          </w:p>
        </w:tc>
      </w:tr>
      <w:tr w:rsidR="00E214F4" w:rsidRPr="00483F78" w14:paraId="1B2BE9B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64ABF7E" w14:textId="77777777" w:rsidR="00E214F4" w:rsidRPr="00483F78" w:rsidRDefault="00E214F4" w:rsidP="00697223">
            <w:r w:rsidRPr="00483F78">
              <w:t xml:space="preserve">XSD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CA1183F" w14:textId="77777777" w:rsidR="00E214F4" w:rsidRPr="00483F78" w:rsidRDefault="00E214F4" w:rsidP="00697223">
            <w:r w:rsidRPr="00483F78">
              <w:t xml:space="preserve">XML </w:t>
            </w:r>
            <w:proofErr w:type="spellStart"/>
            <w:r w:rsidRPr="00483F78">
              <w:t>Schema</w:t>
            </w:r>
            <w:proofErr w:type="spellEnd"/>
            <w:r w:rsidRPr="00483F78">
              <w:t xml:space="preserve"> </w:t>
            </w:r>
            <w:proofErr w:type="spellStart"/>
            <w:r w:rsidRPr="00483F78">
              <w:t>Definition</w:t>
            </w:r>
            <w:proofErr w:type="spellEnd"/>
            <w:r w:rsidRPr="00483F78">
              <w:t>.</w:t>
            </w:r>
          </w:p>
        </w:tc>
      </w:tr>
      <w:tr w:rsidR="00E214F4" w:rsidRPr="00483F78" w14:paraId="69E7F59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EB1566F" w14:textId="77777777" w:rsidR="00E214F4" w:rsidRPr="00483F78" w:rsidRDefault="00E214F4" w:rsidP="00697223">
            <w:r w:rsidRPr="00483F78">
              <w:t>XSLT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44DDB6E" w14:textId="77777777" w:rsidR="00E214F4" w:rsidRPr="00483F78" w:rsidRDefault="00E214F4" w:rsidP="00697223">
            <w:r w:rsidRPr="00483F78">
              <w:t>Jazyk určený na transformovanie XML.</w:t>
            </w:r>
          </w:p>
        </w:tc>
      </w:tr>
      <w:tr w:rsidR="00E214F4" w:rsidRPr="00483F78" w14:paraId="147872E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2C54141" w14:textId="77777777" w:rsidR="00E214F4" w:rsidRPr="00483F78" w:rsidRDefault="00E214F4" w:rsidP="00697223">
            <w:r w:rsidRPr="00483F78">
              <w:lastRenderedPageBreak/>
              <w:t>XSS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4651235" w14:textId="77777777" w:rsidR="00E214F4" w:rsidRPr="00483F78" w:rsidRDefault="00E214F4" w:rsidP="00697223">
            <w:r w:rsidRPr="00483F78">
              <w:t>Metóda narušenia WWW stránok využitím bezpečnostných chýb v skriptoch.</w:t>
            </w:r>
          </w:p>
        </w:tc>
      </w:tr>
      <w:tr w:rsidR="00E214F4" w:rsidRPr="00483F78" w14:paraId="60DF525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BDD6EEB" w14:textId="77777777" w:rsidR="00E214F4" w:rsidRPr="00483F78" w:rsidRDefault="00E214F4" w:rsidP="00697223">
            <w:proofErr w:type="spellStart"/>
            <w:r w:rsidRPr="00483F78">
              <w:t>Z.z</w:t>
            </w:r>
            <w:proofErr w:type="spellEnd"/>
            <w:r w:rsidRPr="00483F78"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8F52D80" w14:textId="77777777" w:rsidR="00E214F4" w:rsidRPr="00483F78" w:rsidRDefault="00E214F4" w:rsidP="00697223">
            <w:r w:rsidRPr="00483F78">
              <w:t>Zbierka zákonov.</w:t>
            </w:r>
          </w:p>
        </w:tc>
      </w:tr>
      <w:tr w:rsidR="00E214F4" w:rsidRPr="00483F78" w14:paraId="79AC71D1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2673224" w14:textId="77777777" w:rsidR="00E214F4" w:rsidRPr="00483F78" w:rsidRDefault="00E214F4" w:rsidP="00697223">
            <w:proofErr w:type="spellStart"/>
            <w:r w:rsidRPr="00483F78">
              <w:t>ZoD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BFB7B0C" w14:textId="77777777" w:rsidR="00E214F4" w:rsidRPr="00483F78" w:rsidRDefault="00E214F4" w:rsidP="00697223">
            <w:r w:rsidRPr="00483F78">
              <w:t>Zmluva o dielo.</w:t>
            </w:r>
          </w:p>
        </w:tc>
      </w:tr>
      <w:tr w:rsidR="00E214F4" w:rsidRPr="00483F78" w14:paraId="504CB4D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79765DF" w14:textId="77777777" w:rsidR="00E214F4" w:rsidRPr="00483F78" w:rsidRDefault="00E214F4" w:rsidP="00697223">
            <w:r w:rsidRPr="00483F78">
              <w:t>ŽS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2BFB19" w14:textId="77777777" w:rsidR="00E214F4" w:rsidRPr="00483F78" w:rsidRDefault="00E214F4" w:rsidP="00697223">
            <w:r w:rsidRPr="00483F78">
              <w:t>Životná situácia.</w:t>
            </w:r>
          </w:p>
        </w:tc>
      </w:tr>
    </w:tbl>
    <w:p w14:paraId="77410139" w14:textId="77777777" w:rsidR="00536FC5" w:rsidRPr="00483F78" w:rsidRDefault="00536FC5" w:rsidP="00697223"/>
    <w:sectPr w:rsidR="00536FC5" w:rsidRPr="00483F78" w:rsidSect="00777AF5">
      <w:pgSz w:w="11906" w:h="16838"/>
      <w:pgMar w:top="1191" w:right="85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Bk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Heavy">
    <w:panose1 w:val="020B0903020202020204"/>
    <w:charset w:val="00"/>
    <w:family w:val="swiss"/>
    <w:pitch w:val="variable"/>
    <w:sig w:usb0="800000AF" w:usb1="5000204A" w:usb2="00000000" w:usb3="00000000" w:csb0="0000009B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6638"/>
    <w:multiLevelType w:val="hybridMultilevel"/>
    <w:tmpl w:val="B1D4A36C"/>
    <w:lvl w:ilvl="0" w:tplc="F31C0B9A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2DE2B12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  <w:sz w:val="2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6035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D0D77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E6E4E"/>
    <w:multiLevelType w:val="hybridMultilevel"/>
    <w:tmpl w:val="0FF21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B71AE"/>
    <w:multiLevelType w:val="hybridMultilevel"/>
    <w:tmpl w:val="D24EA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F26D4"/>
    <w:multiLevelType w:val="hybridMultilevel"/>
    <w:tmpl w:val="C35AD46A"/>
    <w:lvl w:ilvl="0" w:tplc="9CACF104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73B30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2693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3114A"/>
    <w:multiLevelType w:val="hybridMultilevel"/>
    <w:tmpl w:val="F13AC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F4BDB"/>
    <w:multiLevelType w:val="hybridMultilevel"/>
    <w:tmpl w:val="95A0A4DA"/>
    <w:lvl w:ilvl="0" w:tplc="08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0" w15:restartNumberingAfterBreak="0">
    <w:nsid w:val="38DD267D"/>
    <w:multiLevelType w:val="hybridMultilevel"/>
    <w:tmpl w:val="9782DF34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39BF0FB9"/>
    <w:multiLevelType w:val="hybridMultilevel"/>
    <w:tmpl w:val="BD70FA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23EC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02EC8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D40A8"/>
    <w:multiLevelType w:val="multilevel"/>
    <w:tmpl w:val="6C1CCF1A"/>
    <w:lvl w:ilvl="0">
      <w:start w:val="1"/>
      <w:numFmt w:val="decimal"/>
      <w:pStyle w:val="Heading1"/>
      <w:lvlText w:val="%1"/>
      <w:lvlJc w:val="left"/>
      <w:pPr>
        <w:ind w:left="4118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9512" w:hanging="864"/>
      </w:pPr>
      <w:rPr>
        <w:color w:val="000000" w:themeColor="text1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BC2319C"/>
    <w:multiLevelType w:val="hybridMultilevel"/>
    <w:tmpl w:val="B0FAEE1C"/>
    <w:lvl w:ilvl="0" w:tplc="97AABF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60F64A2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E538D"/>
    <w:multiLevelType w:val="multilevel"/>
    <w:tmpl w:val="2CC03042"/>
    <w:lvl w:ilvl="0">
      <w:start w:val="1"/>
      <w:numFmt w:val="decimal"/>
      <w:pStyle w:val="Style1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ascii="Futura Bk" w:hAnsi="Futura Bk" w:cs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1B34364"/>
    <w:multiLevelType w:val="hybridMultilevel"/>
    <w:tmpl w:val="426A5F84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34C2A"/>
    <w:multiLevelType w:val="multilevel"/>
    <w:tmpl w:val="6EB2040E"/>
    <w:styleLink w:val="Aktulnyzoznam2"/>
    <w:lvl w:ilvl="0">
      <w:start w:val="1"/>
      <w:numFmt w:val="bullet"/>
      <w:lvlText w:val="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5B03F29"/>
    <w:multiLevelType w:val="hybridMultilevel"/>
    <w:tmpl w:val="CD7CA17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8684B"/>
    <w:multiLevelType w:val="hybridMultilevel"/>
    <w:tmpl w:val="F2962AE8"/>
    <w:lvl w:ilvl="0" w:tplc="2CC62556">
      <w:start w:val="1"/>
      <w:numFmt w:val="bullet"/>
      <w:pStyle w:val="NumberedListinTable"/>
      <w:lvlText w:val=""/>
      <w:lvlJc w:val="left"/>
      <w:pPr>
        <w:ind w:left="720" w:hanging="360"/>
      </w:pPr>
      <w:rPr>
        <w:rFonts w:ascii="Wingdings" w:hAnsi="Wingdings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C46EB"/>
    <w:multiLevelType w:val="hybridMultilevel"/>
    <w:tmpl w:val="C96A9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00B8B"/>
    <w:multiLevelType w:val="hybridMultilevel"/>
    <w:tmpl w:val="FEA21AB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F444D"/>
    <w:multiLevelType w:val="hybridMultilevel"/>
    <w:tmpl w:val="5C245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A4353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40F8C"/>
    <w:multiLevelType w:val="hybridMultilevel"/>
    <w:tmpl w:val="33EAE28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41037"/>
    <w:multiLevelType w:val="hybridMultilevel"/>
    <w:tmpl w:val="78165924"/>
    <w:styleLink w:val="Aktulnyzoznam1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C58B4"/>
    <w:multiLevelType w:val="hybridMultilevel"/>
    <w:tmpl w:val="2B02570A"/>
    <w:lvl w:ilvl="0" w:tplc="6598DD66">
      <w:start w:val="1"/>
      <w:numFmt w:val="bullet"/>
      <w:lvlText w:val="-"/>
      <w:lvlJc w:val="left"/>
      <w:pPr>
        <w:ind w:left="471" w:hanging="360"/>
      </w:pPr>
      <w:rPr>
        <w:rFonts w:ascii="Calibri" w:hAnsi="Calibri" w:hint="default"/>
      </w:rPr>
    </w:lvl>
    <w:lvl w:ilvl="1" w:tplc="04090015">
      <w:start w:val="1"/>
      <w:numFmt w:val="upperLetter"/>
      <w:lvlText w:val="%2."/>
      <w:lvlJc w:val="left"/>
      <w:pPr>
        <w:ind w:left="1191" w:hanging="360"/>
      </w:pPr>
    </w:lvl>
    <w:lvl w:ilvl="2" w:tplc="93524A28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452C1DF2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41E664BC">
      <w:start w:val="1"/>
      <w:numFmt w:val="bullet"/>
      <w:lvlText w:val="o"/>
      <w:lvlJc w:val="left"/>
      <w:pPr>
        <w:ind w:left="3351" w:hanging="360"/>
      </w:pPr>
      <w:rPr>
        <w:rFonts w:ascii="Courier New" w:hAnsi="Courier New" w:hint="default"/>
      </w:rPr>
    </w:lvl>
    <w:lvl w:ilvl="5" w:tplc="E5906912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68BA038E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D84A0768">
      <w:start w:val="1"/>
      <w:numFmt w:val="bullet"/>
      <w:lvlText w:val="o"/>
      <w:lvlJc w:val="left"/>
      <w:pPr>
        <w:ind w:left="5511" w:hanging="360"/>
      </w:pPr>
      <w:rPr>
        <w:rFonts w:ascii="Courier New" w:hAnsi="Courier New" w:hint="default"/>
      </w:rPr>
    </w:lvl>
    <w:lvl w:ilvl="8" w:tplc="704A2A92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28" w15:restartNumberingAfterBreak="0">
    <w:nsid w:val="5B57657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06F36"/>
    <w:multiLevelType w:val="multilevel"/>
    <w:tmpl w:val="13AE6CFE"/>
    <w:styleLink w:val="Aktulnyzoznam3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5BD46F6"/>
    <w:multiLevelType w:val="hybridMultilevel"/>
    <w:tmpl w:val="B48AB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F2C30"/>
    <w:multiLevelType w:val="hybridMultilevel"/>
    <w:tmpl w:val="FBFA4546"/>
    <w:lvl w:ilvl="0" w:tplc="D914920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131C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E085D"/>
    <w:multiLevelType w:val="hybridMultilevel"/>
    <w:tmpl w:val="18D63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81BE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02DB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35DE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4D0733"/>
    <w:multiLevelType w:val="hybridMultilevel"/>
    <w:tmpl w:val="ABEE516E"/>
    <w:lvl w:ilvl="0" w:tplc="42A87E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008277">
    <w:abstractNumId w:val="16"/>
  </w:num>
  <w:num w:numId="2" w16cid:durableId="1236747961">
    <w:abstractNumId w:val="20"/>
  </w:num>
  <w:num w:numId="3" w16cid:durableId="1488327043">
    <w:abstractNumId w:val="26"/>
  </w:num>
  <w:num w:numId="4" w16cid:durableId="1713918643">
    <w:abstractNumId w:val="18"/>
  </w:num>
  <w:num w:numId="5" w16cid:durableId="610013683">
    <w:abstractNumId w:val="29"/>
  </w:num>
  <w:num w:numId="6" w16cid:durableId="1063140523">
    <w:abstractNumId w:val="0"/>
  </w:num>
  <w:num w:numId="7" w16cid:durableId="1225529717">
    <w:abstractNumId w:val="15"/>
  </w:num>
  <w:num w:numId="8" w16cid:durableId="822162977">
    <w:abstractNumId w:val="14"/>
  </w:num>
  <w:num w:numId="9" w16cid:durableId="1792166126">
    <w:abstractNumId w:val="37"/>
  </w:num>
  <w:num w:numId="10" w16cid:durableId="884373034">
    <w:abstractNumId w:val="31"/>
  </w:num>
  <w:num w:numId="11" w16cid:durableId="1083064435">
    <w:abstractNumId w:val="5"/>
  </w:num>
  <w:num w:numId="12" w16cid:durableId="810052448">
    <w:abstractNumId w:val="19"/>
  </w:num>
  <w:num w:numId="13" w16cid:durableId="61683613">
    <w:abstractNumId w:val="17"/>
  </w:num>
  <w:num w:numId="14" w16cid:durableId="1318612475">
    <w:abstractNumId w:val="11"/>
  </w:num>
  <w:num w:numId="15" w16cid:durableId="1714382121">
    <w:abstractNumId w:val="27"/>
  </w:num>
  <w:num w:numId="16" w16cid:durableId="1836066722">
    <w:abstractNumId w:val="13"/>
  </w:num>
  <w:num w:numId="17" w16cid:durableId="1954821261">
    <w:abstractNumId w:val="22"/>
  </w:num>
  <w:num w:numId="18" w16cid:durableId="23605863">
    <w:abstractNumId w:val="25"/>
  </w:num>
  <w:num w:numId="19" w16cid:durableId="1250892131">
    <w:abstractNumId w:val="35"/>
  </w:num>
  <w:num w:numId="20" w16cid:durableId="1747923835">
    <w:abstractNumId w:val="7"/>
  </w:num>
  <w:num w:numId="21" w16cid:durableId="831868149">
    <w:abstractNumId w:val="3"/>
  </w:num>
  <w:num w:numId="22" w16cid:durableId="905145595">
    <w:abstractNumId w:val="10"/>
  </w:num>
  <w:num w:numId="23" w16cid:durableId="755253017">
    <w:abstractNumId w:val="30"/>
  </w:num>
  <w:num w:numId="24" w16cid:durableId="334698441">
    <w:abstractNumId w:val="4"/>
  </w:num>
  <w:num w:numId="25" w16cid:durableId="352463059">
    <w:abstractNumId w:val="23"/>
  </w:num>
  <w:num w:numId="26" w16cid:durableId="2103914830">
    <w:abstractNumId w:val="8"/>
  </w:num>
  <w:num w:numId="27" w16cid:durableId="593127062">
    <w:abstractNumId w:val="21"/>
  </w:num>
  <w:num w:numId="28" w16cid:durableId="1176577753">
    <w:abstractNumId w:val="0"/>
  </w:num>
  <w:num w:numId="29" w16cid:durableId="1341547945">
    <w:abstractNumId w:val="32"/>
  </w:num>
  <w:num w:numId="30" w16cid:durableId="1082027534">
    <w:abstractNumId w:val="28"/>
  </w:num>
  <w:num w:numId="31" w16cid:durableId="1838571449">
    <w:abstractNumId w:val="6"/>
  </w:num>
  <w:num w:numId="32" w16cid:durableId="235670525">
    <w:abstractNumId w:val="34"/>
  </w:num>
  <w:num w:numId="33" w16cid:durableId="1185051691">
    <w:abstractNumId w:val="12"/>
  </w:num>
  <w:num w:numId="34" w16cid:durableId="502860818">
    <w:abstractNumId w:val="36"/>
  </w:num>
  <w:num w:numId="35" w16cid:durableId="1021081224">
    <w:abstractNumId w:val="2"/>
  </w:num>
  <w:num w:numId="36" w16cid:durableId="1218014048">
    <w:abstractNumId w:val="1"/>
  </w:num>
  <w:num w:numId="37" w16cid:durableId="1700399489">
    <w:abstractNumId w:val="24"/>
  </w:num>
  <w:num w:numId="38" w16cid:durableId="1764565378">
    <w:abstractNumId w:val="9"/>
  </w:num>
  <w:num w:numId="39" w16cid:durableId="1511607056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12"/>
    <w:rsid w:val="000159E9"/>
    <w:rsid w:val="00015EE4"/>
    <w:rsid w:val="0002759B"/>
    <w:rsid w:val="0004037B"/>
    <w:rsid w:val="0004483F"/>
    <w:rsid w:val="0004704C"/>
    <w:rsid w:val="00051CA9"/>
    <w:rsid w:val="00053577"/>
    <w:rsid w:val="00060820"/>
    <w:rsid w:val="0006604F"/>
    <w:rsid w:val="0007231B"/>
    <w:rsid w:val="00074339"/>
    <w:rsid w:val="00080282"/>
    <w:rsid w:val="0008451C"/>
    <w:rsid w:val="00090B42"/>
    <w:rsid w:val="000910E0"/>
    <w:rsid w:val="000921BD"/>
    <w:rsid w:val="00097760"/>
    <w:rsid w:val="000A28E5"/>
    <w:rsid w:val="000B3CA1"/>
    <w:rsid w:val="000C0D99"/>
    <w:rsid w:val="000C549E"/>
    <w:rsid w:val="000D079E"/>
    <w:rsid w:val="000D73F3"/>
    <w:rsid w:val="000E3519"/>
    <w:rsid w:val="000F045C"/>
    <w:rsid w:val="00100B09"/>
    <w:rsid w:val="00105BEE"/>
    <w:rsid w:val="0011502E"/>
    <w:rsid w:val="0012402F"/>
    <w:rsid w:val="00126716"/>
    <w:rsid w:val="00135C25"/>
    <w:rsid w:val="001448BF"/>
    <w:rsid w:val="00152DA8"/>
    <w:rsid w:val="001558E2"/>
    <w:rsid w:val="0016134D"/>
    <w:rsid w:val="001664B2"/>
    <w:rsid w:val="001814E8"/>
    <w:rsid w:val="00184FCA"/>
    <w:rsid w:val="001C009A"/>
    <w:rsid w:val="001D2744"/>
    <w:rsid w:val="001E39BE"/>
    <w:rsid w:val="001F18C9"/>
    <w:rsid w:val="001F3E74"/>
    <w:rsid w:val="00203103"/>
    <w:rsid w:val="002121E0"/>
    <w:rsid w:val="00220AF4"/>
    <w:rsid w:val="0023004E"/>
    <w:rsid w:val="002361EF"/>
    <w:rsid w:val="0025264C"/>
    <w:rsid w:val="00253968"/>
    <w:rsid w:val="002562BE"/>
    <w:rsid w:val="00267898"/>
    <w:rsid w:val="0028454B"/>
    <w:rsid w:val="002A20A0"/>
    <w:rsid w:val="002A4F5B"/>
    <w:rsid w:val="002B19F1"/>
    <w:rsid w:val="002B342B"/>
    <w:rsid w:val="002C4780"/>
    <w:rsid w:val="002C5A45"/>
    <w:rsid w:val="002E664B"/>
    <w:rsid w:val="002E6BC8"/>
    <w:rsid w:val="002F2909"/>
    <w:rsid w:val="002F2BAF"/>
    <w:rsid w:val="00302888"/>
    <w:rsid w:val="00312805"/>
    <w:rsid w:val="00313A7D"/>
    <w:rsid w:val="00316737"/>
    <w:rsid w:val="00320F67"/>
    <w:rsid w:val="00350F42"/>
    <w:rsid w:val="00363F74"/>
    <w:rsid w:val="0037029B"/>
    <w:rsid w:val="003733DF"/>
    <w:rsid w:val="003A03FF"/>
    <w:rsid w:val="003A2DC3"/>
    <w:rsid w:val="003B181D"/>
    <w:rsid w:val="003C2E51"/>
    <w:rsid w:val="003C33C6"/>
    <w:rsid w:val="003C6308"/>
    <w:rsid w:val="003D4FA2"/>
    <w:rsid w:val="003D57A5"/>
    <w:rsid w:val="003E690B"/>
    <w:rsid w:val="003F5CD2"/>
    <w:rsid w:val="00400059"/>
    <w:rsid w:val="00404D28"/>
    <w:rsid w:val="004055C5"/>
    <w:rsid w:val="00410748"/>
    <w:rsid w:val="00414DF1"/>
    <w:rsid w:val="00422E98"/>
    <w:rsid w:val="00426347"/>
    <w:rsid w:val="00442550"/>
    <w:rsid w:val="004622F0"/>
    <w:rsid w:val="0046551B"/>
    <w:rsid w:val="00470E92"/>
    <w:rsid w:val="00473231"/>
    <w:rsid w:val="00473AEA"/>
    <w:rsid w:val="00475E58"/>
    <w:rsid w:val="00482A99"/>
    <w:rsid w:val="00483F78"/>
    <w:rsid w:val="0048460A"/>
    <w:rsid w:val="004915F1"/>
    <w:rsid w:val="004A15D3"/>
    <w:rsid w:val="004A2AB2"/>
    <w:rsid w:val="004A367C"/>
    <w:rsid w:val="004B07BA"/>
    <w:rsid w:val="004B227C"/>
    <w:rsid w:val="004B5898"/>
    <w:rsid w:val="004B7CAD"/>
    <w:rsid w:val="004D4A2F"/>
    <w:rsid w:val="004D5F14"/>
    <w:rsid w:val="004E055B"/>
    <w:rsid w:val="004F01A8"/>
    <w:rsid w:val="004F6603"/>
    <w:rsid w:val="00505DF1"/>
    <w:rsid w:val="00510418"/>
    <w:rsid w:val="00516664"/>
    <w:rsid w:val="00522D1E"/>
    <w:rsid w:val="00523BBA"/>
    <w:rsid w:val="0053070B"/>
    <w:rsid w:val="005315FE"/>
    <w:rsid w:val="00531B3C"/>
    <w:rsid w:val="00536FC5"/>
    <w:rsid w:val="00544B79"/>
    <w:rsid w:val="00546542"/>
    <w:rsid w:val="00547E8D"/>
    <w:rsid w:val="005539FD"/>
    <w:rsid w:val="00554671"/>
    <w:rsid w:val="00554814"/>
    <w:rsid w:val="00556445"/>
    <w:rsid w:val="00561E7E"/>
    <w:rsid w:val="00571871"/>
    <w:rsid w:val="005765AA"/>
    <w:rsid w:val="00587209"/>
    <w:rsid w:val="00594E48"/>
    <w:rsid w:val="005B4BD6"/>
    <w:rsid w:val="005C1AF9"/>
    <w:rsid w:val="005D3903"/>
    <w:rsid w:val="005E15A2"/>
    <w:rsid w:val="005E3B60"/>
    <w:rsid w:val="00600EC8"/>
    <w:rsid w:val="00602B30"/>
    <w:rsid w:val="006316DF"/>
    <w:rsid w:val="00635708"/>
    <w:rsid w:val="0063780D"/>
    <w:rsid w:val="006539A8"/>
    <w:rsid w:val="00662521"/>
    <w:rsid w:val="00665D22"/>
    <w:rsid w:val="0067501C"/>
    <w:rsid w:val="00691556"/>
    <w:rsid w:val="00691AC0"/>
    <w:rsid w:val="0069262B"/>
    <w:rsid w:val="00693B6E"/>
    <w:rsid w:val="0069566B"/>
    <w:rsid w:val="00695E7D"/>
    <w:rsid w:val="00697223"/>
    <w:rsid w:val="006A6EB6"/>
    <w:rsid w:val="006B4C8F"/>
    <w:rsid w:val="006C55A8"/>
    <w:rsid w:val="006E0ABB"/>
    <w:rsid w:val="006E0C10"/>
    <w:rsid w:val="006E686E"/>
    <w:rsid w:val="006F0457"/>
    <w:rsid w:val="006F45D3"/>
    <w:rsid w:val="006F4688"/>
    <w:rsid w:val="006F79D2"/>
    <w:rsid w:val="00701F58"/>
    <w:rsid w:val="00724B9A"/>
    <w:rsid w:val="0072740F"/>
    <w:rsid w:val="00730B64"/>
    <w:rsid w:val="0073440D"/>
    <w:rsid w:val="00736B1D"/>
    <w:rsid w:val="00744E7E"/>
    <w:rsid w:val="00747CC6"/>
    <w:rsid w:val="007527D6"/>
    <w:rsid w:val="007529D5"/>
    <w:rsid w:val="0075501F"/>
    <w:rsid w:val="00777AF5"/>
    <w:rsid w:val="0078316D"/>
    <w:rsid w:val="007838F7"/>
    <w:rsid w:val="0079252D"/>
    <w:rsid w:val="0079507F"/>
    <w:rsid w:val="007A2DCA"/>
    <w:rsid w:val="007A7310"/>
    <w:rsid w:val="007B5E66"/>
    <w:rsid w:val="007C1BF6"/>
    <w:rsid w:val="007C25B6"/>
    <w:rsid w:val="007C2A9D"/>
    <w:rsid w:val="007C73ED"/>
    <w:rsid w:val="007D2A36"/>
    <w:rsid w:val="007D760A"/>
    <w:rsid w:val="007E1EE6"/>
    <w:rsid w:val="007E3C93"/>
    <w:rsid w:val="007F2966"/>
    <w:rsid w:val="007F699C"/>
    <w:rsid w:val="008053B1"/>
    <w:rsid w:val="00813865"/>
    <w:rsid w:val="0081623D"/>
    <w:rsid w:val="008314F4"/>
    <w:rsid w:val="0083705D"/>
    <w:rsid w:val="00841FCB"/>
    <w:rsid w:val="00842E0C"/>
    <w:rsid w:val="00844439"/>
    <w:rsid w:val="00847035"/>
    <w:rsid w:val="00852FE0"/>
    <w:rsid w:val="00855304"/>
    <w:rsid w:val="00856710"/>
    <w:rsid w:val="00856B1A"/>
    <w:rsid w:val="008679BA"/>
    <w:rsid w:val="00870F25"/>
    <w:rsid w:val="008765C8"/>
    <w:rsid w:val="00876F5B"/>
    <w:rsid w:val="00882772"/>
    <w:rsid w:val="008837BA"/>
    <w:rsid w:val="008A22FE"/>
    <w:rsid w:val="008A4136"/>
    <w:rsid w:val="008A53BF"/>
    <w:rsid w:val="008C0DC7"/>
    <w:rsid w:val="008C1B8A"/>
    <w:rsid w:val="008C28C4"/>
    <w:rsid w:val="008C5F77"/>
    <w:rsid w:val="008C73C3"/>
    <w:rsid w:val="008E5FD5"/>
    <w:rsid w:val="00901A5A"/>
    <w:rsid w:val="00903512"/>
    <w:rsid w:val="00913794"/>
    <w:rsid w:val="00927A9C"/>
    <w:rsid w:val="0093083F"/>
    <w:rsid w:val="00933AFF"/>
    <w:rsid w:val="009359DC"/>
    <w:rsid w:val="00937A64"/>
    <w:rsid w:val="00954D7E"/>
    <w:rsid w:val="00963267"/>
    <w:rsid w:val="00965342"/>
    <w:rsid w:val="00971B01"/>
    <w:rsid w:val="00986C13"/>
    <w:rsid w:val="009A5608"/>
    <w:rsid w:val="009B05F5"/>
    <w:rsid w:val="009B08DC"/>
    <w:rsid w:val="009B38A1"/>
    <w:rsid w:val="009B77F5"/>
    <w:rsid w:val="009C6E13"/>
    <w:rsid w:val="009E647A"/>
    <w:rsid w:val="009F135C"/>
    <w:rsid w:val="009F3087"/>
    <w:rsid w:val="009F5AE4"/>
    <w:rsid w:val="00A0021E"/>
    <w:rsid w:val="00A01296"/>
    <w:rsid w:val="00A17175"/>
    <w:rsid w:val="00A303F4"/>
    <w:rsid w:val="00A312D1"/>
    <w:rsid w:val="00A3322E"/>
    <w:rsid w:val="00A332FB"/>
    <w:rsid w:val="00A40EB0"/>
    <w:rsid w:val="00A417B6"/>
    <w:rsid w:val="00A43EDE"/>
    <w:rsid w:val="00A64D97"/>
    <w:rsid w:val="00A67EBE"/>
    <w:rsid w:val="00A76AEB"/>
    <w:rsid w:val="00AA0FB3"/>
    <w:rsid w:val="00AB2332"/>
    <w:rsid w:val="00AB35F2"/>
    <w:rsid w:val="00AC7CF9"/>
    <w:rsid w:val="00AD1448"/>
    <w:rsid w:val="00AD6CF4"/>
    <w:rsid w:val="00AE2602"/>
    <w:rsid w:val="00AE2C76"/>
    <w:rsid w:val="00AE4286"/>
    <w:rsid w:val="00AF3760"/>
    <w:rsid w:val="00AF5389"/>
    <w:rsid w:val="00B01426"/>
    <w:rsid w:val="00B12420"/>
    <w:rsid w:val="00B1498C"/>
    <w:rsid w:val="00B2117E"/>
    <w:rsid w:val="00B31C38"/>
    <w:rsid w:val="00B32D90"/>
    <w:rsid w:val="00B3796B"/>
    <w:rsid w:val="00B50594"/>
    <w:rsid w:val="00B50C9B"/>
    <w:rsid w:val="00B5461F"/>
    <w:rsid w:val="00B55F8C"/>
    <w:rsid w:val="00B62669"/>
    <w:rsid w:val="00B62ED4"/>
    <w:rsid w:val="00B64F56"/>
    <w:rsid w:val="00B757D4"/>
    <w:rsid w:val="00B954A6"/>
    <w:rsid w:val="00BA4D97"/>
    <w:rsid w:val="00BA7F71"/>
    <w:rsid w:val="00BB2F83"/>
    <w:rsid w:val="00BB4199"/>
    <w:rsid w:val="00BB4B94"/>
    <w:rsid w:val="00BB6F13"/>
    <w:rsid w:val="00BC719F"/>
    <w:rsid w:val="00BD65F3"/>
    <w:rsid w:val="00BD6CA0"/>
    <w:rsid w:val="00BE19F8"/>
    <w:rsid w:val="00BE2446"/>
    <w:rsid w:val="00BE3F2D"/>
    <w:rsid w:val="00BE4075"/>
    <w:rsid w:val="00BF316C"/>
    <w:rsid w:val="00BF5741"/>
    <w:rsid w:val="00BF5776"/>
    <w:rsid w:val="00C03596"/>
    <w:rsid w:val="00C03A02"/>
    <w:rsid w:val="00C10029"/>
    <w:rsid w:val="00C117B9"/>
    <w:rsid w:val="00C1730A"/>
    <w:rsid w:val="00C2246F"/>
    <w:rsid w:val="00C40743"/>
    <w:rsid w:val="00C41692"/>
    <w:rsid w:val="00C55498"/>
    <w:rsid w:val="00C630B3"/>
    <w:rsid w:val="00C63F77"/>
    <w:rsid w:val="00C70404"/>
    <w:rsid w:val="00C74CC4"/>
    <w:rsid w:val="00C84FAE"/>
    <w:rsid w:val="00C918C3"/>
    <w:rsid w:val="00C91A9F"/>
    <w:rsid w:val="00C92183"/>
    <w:rsid w:val="00C96099"/>
    <w:rsid w:val="00CD6509"/>
    <w:rsid w:val="00CD7680"/>
    <w:rsid w:val="00CE0D2E"/>
    <w:rsid w:val="00CE439D"/>
    <w:rsid w:val="00CE6A7B"/>
    <w:rsid w:val="00CE70FE"/>
    <w:rsid w:val="00CF0101"/>
    <w:rsid w:val="00CF30B7"/>
    <w:rsid w:val="00D005BF"/>
    <w:rsid w:val="00D12800"/>
    <w:rsid w:val="00D14024"/>
    <w:rsid w:val="00D16667"/>
    <w:rsid w:val="00D17623"/>
    <w:rsid w:val="00D22AC0"/>
    <w:rsid w:val="00D26DF1"/>
    <w:rsid w:val="00D27315"/>
    <w:rsid w:val="00D275E7"/>
    <w:rsid w:val="00D310F2"/>
    <w:rsid w:val="00D336C1"/>
    <w:rsid w:val="00D36124"/>
    <w:rsid w:val="00D41C58"/>
    <w:rsid w:val="00D43598"/>
    <w:rsid w:val="00D53054"/>
    <w:rsid w:val="00D545A6"/>
    <w:rsid w:val="00D67501"/>
    <w:rsid w:val="00D71781"/>
    <w:rsid w:val="00D7230F"/>
    <w:rsid w:val="00D826A9"/>
    <w:rsid w:val="00D94DA9"/>
    <w:rsid w:val="00D96E7B"/>
    <w:rsid w:val="00DA0083"/>
    <w:rsid w:val="00DB0B90"/>
    <w:rsid w:val="00DB617F"/>
    <w:rsid w:val="00DC1471"/>
    <w:rsid w:val="00DC1CEA"/>
    <w:rsid w:val="00DC2C1D"/>
    <w:rsid w:val="00DC3F1F"/>
    <w:rsid w:val="00DD30AF"/>
    <w:rsid w:val="00DE3E98"/>
    <w:rsid w:val="00DE6DC4"/>
    <w:rsid w:val="00DF6E5D"/>
    <w:rsid w:val="00E02ECA"/>
    <w:rsid w:val="00E068FD"/>
    <w:rsid w:val="00E214F4"/>
    <w:rsid w:val="00E25BFB"/>
    <w:rsid w:val="00E4142C"/>
    <w:rsid w:val="00E47F39"/>
    <w:rsid w:val="00E541F3"/>
    <w:rsid w:val="00E55044"/>
    <w:rsid w:val="00E76F6A"/>
    <w:rsid w:val="00E77858"/>
    <w:rsid w:val="00EA7484"/>
    <w:rsid w:val="00EC531F"/>
    <w:rsid w:val="00EC7EE2"/>
    <w:rsid w:val="00ED469F"/>
    <w:rsid w:val="00F0057F"/>
    <w:rsid w:val="00F00BEF"/>
    <w:rsid w:val="00F05409"/>
    <w:rsid w:val="00F0771A"/>
    <w:rsid w:val="00F22322"/>
    <w:rsid w:val="00F249B0"/>
    <w:rsid w:val="00F31E43"/>
    <w:rsid w:val="00F4662F"/>
    <w:rsid w:val="00F5137A"/>
    <w:rsid w:val="00F516AF"/>
    <w:rsid w:val="00F66E2E"/>
    <w:rsid w:val="00F7306D"/>
    <w:rsid w:val="00F95546"/>
    <w:rsid w:val="00FA23BF"/>
    <w:rsid w:val="00FB5CA8"/>
    <w:rsid w:val="00FC6FD9"/>
    <w:rsid w:val="00FC740C"/>
    <w:rsid w:val="00FE2597"/>
    <w:rsid w:val="00FF31C2"/>
    <w:rsid w:val="00F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BE61F7"/>
  <w15:docId w15:val="{1871F529-D55D-3548-A577-33E81303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223"/>
    <w:pPr>
      <w:spacing w:after="120"/>
    </w:pPr>
    <w:rPr>
      <w:rFonts w:eastAsia="Calibri" w:cstheme="minorHAnsi"/>
      <w:kern w:val="0"/>
      <w:sz w:val="22"/>
      <w:szCs w:val="22"/>
      <w:lang w:val="sk-SK" w:eastAsia="en-GB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903512"/>
    <w:pPr>
      <w:numPr>
        <w:ilvl w:val="0"/>
      </w:numPr>
      <w:outlineLvl w:val="0"/>
    </w:pPr>
    <w:rPr>
      <w:sz w:val="32"/>
      <w:szCs w:val="4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03512"/>
    <w:pPr>
      <w:keepNext/>
      <w:keepLines/>
      <w:numPr>
        <w:ilvl w:val="1"/>
        <w:numId w:val="8"/>
      </w:numPr>
      <w:spacing w:before="360"/>
      <w:outlineLvl w:val="1"/>
    </w:pPr>
    <w:rPr>
      <w:rFonts w:eastAsia="Arial"/>
      <w:sz w:val="28"/>
      <w:szCs w:val="40"/>
      <w:lang w:eastAsia="en-U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903512"/>
    <w:pPr>
      <w:keepNext/>
      <w:keepLines/>
      <w:numPr>
        <w:ilvl w:val="2"/>
        <w:numId w:val="8"/>
      </w:numPr>
      <w:spacing w:before="240"/>
      <w:outlineLvl w:val="2"/>
    </w:pPr>
    <w:rPr>
      <w:color w:val="4472C4" w:themeColor="accent1"/>
      <w:szCs w:val="36"/>
      <w:lang w:eastAsia="en-US"/>
      <w14:ligatures w14:val="none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903512"/>
    <w:pPr>
      <w:keepNext/>
      <w:numPr>
        <w:ilvl w:val="3"/>
        <w:numId w:val="8"/>
      </w:numPr>
      <w:spacing w:before="240"/>
      <w:ind w:left="864"/>
      <w:outlineLvl w:val="3"/>
    </w:pPr>
    <w:rPr>
      <w:rFonts w:asciiTheme="minorHAnsi" w:hAnsiTheme="minorHAnsi"/>
      <w:i/>
      <w:color w:val="000000" w:themeColor="text1"/>
      <w:szCs w:val="20"/>
      <w:lang w:eastAsia="cs-CZ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3512"/>
    <w:pPr>
      <w:keepNext/>
      <w:keepLines/>
      <w:numPr>
        <w:ilvl w:val="4"/>
        <w:numId w:val="8"/>
      </w:numPr>
      <w:spacing w:before="120"/>
      <w:outlineLvl w:val="4"/>
    </w:pPr>
    <w:rPr>
      <w:rFonts w:asciiTheme="majorHAnsi" w:eastAsiaTheme="majorEastAsia" w:hAnsiTheme="majorHAnsi" w:cstheme="majorBidi"/>
      <w:color w:val="2F5496" w:themeColor="accent1" w:themeShade="BF"/>
      <w:sz w:val="2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03512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3512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512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512"/>
    <w:pPr>
      <w:keepNext/>
      <w:keepLines/>
      <w:numPr>
        <w:ilvl w:val="8"/>
        <w:numId w:val="8"/>
      </w:numPr>
      <w:tabs>
        <w:tab w:val="num" w:pos="360"/>
      </w:tabs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512"/>
    <w:rPr>
      <w:rFonts w:eastAsia="Arial" w:cstheme="minorHAnsi"/>
      <w:kern w:val="0"/>
      <w:sz w:val="32"/>
      <w:szCs w:val="44"/>
      <w:lang w:val="sk-SK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903512"/>
    <w:rPr>
      <w:rFonts w:eastAsia="Arial" w:cstheme="minorHAnsi"/>
      <w:kern w:val="0"/>
      <w:sz w:val="28"/>
      <w:szCs w:val="40"/>
      <w:lang w:val="sk-SK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903512"/>
    <w:rPr>
      <w:rFonts w:eastAsia="Calibri" w:cstheme="minorHAnsi"/>
      <w:color w:val="4472C4" w:themeColor="accent1"/>
      <w:kern w:val="0"/>
      <w:sz w:val="22"/>
      <w:szCs w:val="36"/>
      <w:lang w:val="sk-SK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903512"/>
    <w:rPr>
      <w:rFonts w:eastAsia="Calibri" w:cstheme="minorHAnsi"/>
      <w:i/>
      <w:color w:val="000000" w:themeColor="text1"/>
      <w:kern w:val="0"/>
      <w:sz w:val="22"/>
      <w:szCs w:val="20"/>
      <w:lang w:val="sk-SK" w:eastAsia="cs-CZ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903512"/>
    <w:rPr>
      <w:rFonts w:asciiTheme="majorHAnsi" w:eastAsiaTheme="majorEastAsia" w:hAnsiTheme="majorHAnsi" w:cstheme="majorBidi"/>
      <w:color w:val="2F5496" w:themeColor="accent1" w:themeShade="BF"/>
      <w:kern w:val="0"/>
      <w:sz w:val="20"/>
      <w:szCs w:val="22"/>
      <w:lang w:val="sk-SK" w:eastAsia="en-GB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903512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2"/>
      <w:lang w:val="sk-SK" w:eastAsia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903512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:szCs w:val="22"/>
      <w:lang w:val="sk-SK" w:eastAsia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512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val="sk-SK" w:eastAsia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512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sk-SK" w:eastAsia="en-GB"/>
      <w14:ligatures w14:val="none"/>
    </w:rPr>
  </w:style>
  <w:style w:type="paragraph" w:styleId="ListParagraph">
    <w:name w:val="List Paragraph"/>
    <w:aliases w:val="body,Odsek zoznamu2,Odsek,lp1,Bullet List,FooterText,numbered,List Paragraph1,Paragraphe de liste1,Bullet Number,necislovany zoznam,lp11,List Paragraph11,Bullet 1,Use Case List Paragraph,Heading Bullet,Bulletr List Paragraph,列出段落,列出段落1,2"/>
    <w:basedOn w:val="Normal"/>
    <w:link w:val="ListParagraphChar"/>
    <w:uiPriority w:val="34"/>
    <w:qFormat/>
    <w:rsid w:val="00697223"/>
    <w:pPr>
      <w:numPr>
        <w:numId w:val="6"/>
      </w:numPr>
    </w:pPr>
    <w:rPr>
      <w:rFonts w:ascii="Calibri" w:hAnsi="Calibri"/>
      <w:lang w:eastAsia="en-US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903512"/>
    <w:rPr>
      <w:rFonts w:ascii="Courier New" w:hAnsi="Courier New"/>
      <w:i w:val="0"/>
      <w:iCs/>
      <w:color w:val="4472C4" w:themeColor="accent1"/>
      <w:sz w:val="16"/>
    </w:rPr>
  </w:style>
  <w:style w:type="paragraph" w:customStyle="1" w:styleId="Style1">
    <w:name w:val="Style1"/>
    <w:basedOn w:val="Heading1"/>
    <w:rsid w:val="00903512"/>
    <w:pPr>
      <w:numPr>
        <w:numId w:val="1"/>
      </w:numPr>
      <w:spacing w:after="360"/>
    </w:pPr>
    <w:rPr>
      <w:rFonts w:ascii="Avenir Next Heavy" w:hAnsi="Avenir Next Heavy" w:cs="Arial"/>
      <w:b/>
      <w:bCs/>
      <w:caps/>
      <w:szCs w:val="28"/>
    </w:rPr>
  </w:style>
  <w:style w:type="paragraph" w:styleId="NoSpacing">
    <w:name w:val="No Spacing"/>
    <w:uiPriority w:val="1"/>
    <w:qFormat/>
    <w:rsid w:val="00903512"/>
    <w:pPr>
      <w:widowControl w:val="0"/>
      <w:spacing w:after="120"/>
    </w:pPr>
    <w:rPr>
      <w:rFonts w:ascii="Avenir Next" w:eastAsia="Times New Roman" w:hAnsi="Avenir Next" w:cs="Courier New"/>
      <w:color w:val="000000" w:themeColor="text1"/>
      <w:kern w:val="0"/>
      <w:sz w:val="22"/>
      <w:lang w:val="sk-SK" w:eastAsia="sk-SK"/>
      <w14:ligatures w14:val="none"/>
    </w:rPr>
  </w:style>
  <w:style w:type="paragraph" w:customStyle="1" w:styleId="SourceCode">
    <w:name w:val="Source Code"/>
    <w:basedOn w:val="Normal"/>
    <w:rsid w:val="00903512"/>
    <w:rPr>
      <w:rFonts w:ascii="Courier" w:hAnsi="Courier"/>
      <w:color w:val="00B0F0"/>
      <w:sz w:val="20"/>
      <w14:ligatures w14:val="none"/>
    </w:rPr>
  </w:style>
  <w:style w:type="paragraph" w:customStyle="1" w:styleId="Code">
    <w:name w:val="Code"/>
    <w:basedOn w:val="Normal"/>
    <w:qFormat/>
    <w:rsid w:val="00903512"/>
    <w:rPr>
      <w:rFonts w:ascii="Courier" w:hAnsi="Courier"/>
      <w:color w:val="0070C0"/>
      <w:sz w:val="20"/>
      <w14:ligatures w14:val="none"/>
    </w:rPr>
  </w:style>
  <w:style w:type="character" w:customStyle="1" w:styleId="ListParagraphChar">
    <w:name w:val="List Paragraph Char"/>
    <w:aliases w:val="body Char,Odsek zoznamu2 Char,Odsek Char,lp1 Char,Bullet List Char,FooterText Char,numbered Char,List Paragraph1 Char,Paragraphe de liste1 Char,Bullet Number Char,necislovany zoznam Char,lp11 Char,List Paragraph11 Char,Bullet 1 Char"/>
    <w:link w:val="ListParagraph"/>
    <w:uiPriority w:val="34"/>
    <w:qFormat/>
    <w:locked/>
    <w:rsid w:val="00697223"/>
    <w:rPr>
      <w:rFonts w:ascii="Calibri" w:eastAsia="Calibri" w:hAnsi="Calibri" w:cstheme="minorHAnsi"/>
      <w:kern w:val="0"/>
      <w:sz w:val="22"/>
      <w:szCs w:val="22"/>
      <w:lang w:val="sk-SK"/>
      <w14:ligatures w14:val="none"/>
    </w:rPr>
  </w:style>
  <w:style w:type="paragraph" w:customStyle="1" w:styleId="NumberedListinTable">
    <w:name w:val="Numbered List in Table"/>
    <w:basedOn w:val="ListParagraph"/>
    <w:qFormat/>
    <w:rsid w:val="00903512"/>
    <w:pPr>
      <w:numPr>
        <w:numId w:val="2"/>
      </w:numPr>
      <w:spacing w:before="60" w:after="60"/>
    </w:pPr>
    <w:rPr>
      <w:rFonts w:asciiTheme="minorHAnsi" w:eastAsiaTheme="minorHAnsi" w:hAnsiTheme="minorHAnsi" w:cstheme="minorBidi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3512"/>
    <w:pPr>
      <w:tabs>
        <w:tab w:val="center" w:pos="4513"/>
        <w:tab w:val="right" w:pos="9026"/>
      </w:tabs>
    </w:pPr>
    <w:rPr>
      <w:rFonts w:ascii="Calibri" w:hAnsi="Calibri"/>
      <w:sz w:val="2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03512"/>
    <w:pPr>
      <w:tabs>
        <w:tab w:val="center" w:pos="4513"/>
        <w:tab w:val="right" w:pos="9026"/>
      </w:tabs>
    </w:pPr>
    <w:rPr>
      <w:rFonts w:ascii="Calibri" w:hAnsi="Calibri"/>
      <w:sz w:val="2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table" w:styleId="TableGrid">
    <w:name w:val="Table Grid"/>
    <w:basedOn w:val="TableNormal"/>
    <w:uiPriority w:val="39"/>
    <w:rsid w:val="00903512"/>
    <w:rPr>
      <w:rFonts w:eastAsia="Times New Roma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903512"/>
  </w:style>
  <w:style w:type="paragraph" w:customStyle="1" w:styleId="TableSmHeading">
    <w:name w:val="Table_Sm_Heading"/>
    <w:basedOn w:val="Normal"/>
    <w:uiPriority w:val="99"/>
    <w:rsid w:val="00903512"/>
    <w:pPr>
      <w:keepNext/>
      <w:keepLines/>
      <w:spacing w:before="60" w:after="40"/>
    </w:pPr>
    <w:rPr>
      <w:rFonts w:ascii="Calibri" w:hAnsi="Calibri"/>
      <w:b/>
      <w:sz w:val="16"/>
      <w:lang w:eastAsia="sk-SK"/>
      <w14:ligatures w14:val="none"/>
    </w:rPr>
  </w:style>
  <w:style w:type="paragraph" w:customStyle="1" w:styleId="paragraph">
    <w:name w:val="paragraph"/>
    <w:basedOn w:val="Normal"/>
    <w:rsid w:val="00903512"/>
    <w:pPr>
      <w:spacing w:before="100" w:beforeAutospacing="1" w:after="100" w:afterAutospacing="1"/>
    </w:pPr>
    <w:rPr>
      <w:lang w:eastAsia="sk-SK"/>
      <w14:ligatures w14:val="none"/>
    </w:rPr>
  </w:style>
  <w:style w:type="character" w:customStyle="1" w:styleId="normaltextrun">
    <w:name w:val="normaltextrun"/>
    <w:basedOn w:val="DefaultParagraphFont"/>
    <w:rsid w:val="00903512"/>
  </w:style>
  <w:style w:type="character" w:customStyle="1" w:styleId="eop">
    <w:name w:val="eop"/>
    <w:basedOn w:val="DefaultParagraphFont"/>
    <w:rsid w:val="00903512"/>
  </w:style>
  <w:style w:type="paragraph" w:styleId="Caption">
    <w:name w:val="caption"/>
    <w:aliases w:val="(MYCOM Legend),Caption ADL,Table/Figure Heading"/>
    <w:basedOn w:val="Normal"/>
    <w:next w:val="Normal"/>
    <w:uiPriority w:val="35"/>
    <w:unhideWhenUsed/>
    <w:qFormat/>
    <w:rsid w:val="00903512"/>
    <w:pPr>
      <w:spacing w:line="360" w:lineRule="auto"/>
    </w:pPr>
    <w:rPr>
      <w:rFonts w:ascii="Calibri" w:hAnsi="Calibri"/>
      <w:bCs/>
      <w:iCs/>
      <w:color w:val="44546A" w:themeColor="text2"/>
      <w:sz w:val="16"/>
      <w:szCs w:val="16"/>
      <w14:ligatures w14:val="none"/>
    </w:rPr>
  </w:style>
  <w:style w:type="paragraph" w:styleId="TableofFigures">
    <w:name w:val="table of figures"/>
    <w:basedOn w:val="Normal"/>
    <w:next w:val="Normal"/>
    <w:uiPriority w:val="99"/>
    <w:unhideWhenUsed/>
    <w:rsid w:val="00903512"/>
    <w:pPr>
      <w:ind w:left="400" w:hanging="400"/>
    </w:pPr>
    <w:rPr>
      <w:smallCaps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903512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03512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rsid w:val="00483F78"/>
    <w:pPr>
      <w:spacing w:before="120"/>
    </w:pPr>
    <w:rPr>
      <w:b/>
      <w:bCs/>
      <w:i/>
      <w:iCs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903512"/>
    <w:pPr>
      <w:spacing w:before="120"/>
      <w:ind w:left="200"/>
    </w:pPr>
    <w:rPr>
      <w:b/>
      <w:bCs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903512"/>
    <w:pPr>
      <w:ind w:left="400"/>
    </w:pPr>
    <w:rPr>
      <w:sz w:val="20"/>
      <w:szCs w:val="20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903512"/>
    <w:pPr>
      <w:ind w:left="600"/>
    </w:pPr>
    <w:rPr>
      <w:sz w:val="20"/>
      <w:szCs w:val="20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903512"/>
    <w:pPr>
      <w:ind w:left="800"/>
    </w:pPr>
    <w:rPr>
      <w:sz w:val="20"/>
      <w:szCs w:val="20"/>
      <w14:ligatures w14:val="none"/>
    </w:rPr>
  </w:style>
  <w:style w:type="paragraph" w:styleId="TOC6">
    <w:name w:val="toc 6"/>
    <w:basedOn w:val="Normal"/>
    <w:next w:val="Normal"/>
    <w:autoRedefine/>
    <w:uiPriority w:val="39"/>
    <w:unhideWhenUsed/>
    <w:rsid w:val="00903512"/>
    <w:pPr>
      <w:ind w:left="1000"/>
    </w:pPr>
    <w:rPr>
      <w:sz w:val="20"/>
      <w:szCs w:val="20"/>
      <w14:ligatures w14:val="none"/>
    </w:rPr>
  </w:style>
  <w:style w:type="paragraph" w:styleId="TOC7">
    <w:name w:val="toc 7"/>
    <w:basedOn w:val="Normal"/>
    <w:next w:val="Normal"/>
    <w:autoRedefine/>
    <w:uiPriority w:val="39"/>
    <w:unhideWhenUsed/>
    <w:rsid w:val="00903512"/>
    <w:pPr>
      <w:ind w:left="1200"/>
    </w:pPr>
    <w:rPr>
      <w:sz w:val="20"/>
      <w:szCs w:val="20"/>
      <w14:ligatures w14:val="none"/>
    </w:rPr>
  </w:style>
  <w:style w:type="paragraph" w:styleId="TOC8">
    <w:name w:val="toc 8"/>
    <w:basedOn w:val="Normal"/>
    <w:next w:val="Normal"/>
    <w:autoRedefine/>
    <w:uiPriority w:val="39"/>
    <w:unhideWhenUsed/>
    <w:rsid w:val="00903512"/>
    <w:pPr>
      <w:ind w:left="1400"/>
    </w:pPr>
    <w:rPr>
      <w:sz w:val="20"/>
      <w:szCs w:val="20"/>
      <w14:ligatures w14:val="none"/>
    </w:rPr>
  </w:style>
  <w:style w:type="paragraph" w:styleId="TOC9">
    <w:name w:val="toc 9"/>
    <w:basedOn w:val="Normal"/>
    <w:next w:val="Normal"/>
    <w:autoRedefine/>
    <w:uiPriority w:val="39"/>
    <w:unhideWhenUsed/>
    <w:rsid w:val="00903512"/>
    <w:pPr>
      <w:ind w:left="1600"/>
    </w:pPr>
    <w:rPr>
      <w:sz w:val="20"/>
      <w:szCs w:val="20"/>
      <w14:ligatures w14:val="none"/>
    </w:rPr>
  </w:style>
  <w:style w:type="numbering" w:customStyle="1" w:styleId="Aktulnyzoznam1">
    <w:name w:val="Aktuálny zoznam1"/>
    <w:uiPriority w:val="99"/>
    <w:rsid w:val="00903512"/>
    <w:pPr>
      <w:numPr>
        <w:numId w:val="3"/>
      </w:numPr>
    </w:pPr>
  </w:style>
  <w:style w:type="numbering" w:customStyle="1" w:styleId="Aktulnyzoznam2">
    <w:name w:val="Aktuálny zoznam2"/>
    <w:uiPriority w:val="99"/>
    <w:rsid w:val="00903512"/>
    <w:pPr>
      <w:numPr>
        <w:numId w:val="4"/>
      </w:numPr>
    </w:pPr>
  </w:style>
  <w:style w:type="numbering" w:customStyle="1" w:styleId="Aktulnyzoznam3">
    <w:name w:val="Aktuálny zoznam3"/>
    <w:uiPriority w:val="99"/>
    <w:rsid w:val="00903512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903512"/>
  </w:style>
  <w:style w:type="character" w:styleId="CommentReference">
    <w:name w:val="annotation reference"/>
    <w:basedOn w:val="DefaultParagraphFont"/>
    <w:uiPriority w:val="99"/>
    <w:semiHidden/>
    <w:unhideWhenUsed/>
    <w:rsid w:val="009035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512"/>
    <w:rPr>
      <w:rFonts w:ascii="Calibri" w:hAnsi="Calibri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512"/>
    <w:rPr>
      <w:rFonts w:ascii="Calibri" w:eastAsia="Times New Roman" w:hAnsi="Calibri" w:cs="Times New Roman"/>
      <w:kern w:val="0"/>
      <w:sz w:val="20"/>
      <w:szCs w:val="20"/>
      <w:lang w:val="sk-SK"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5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512"/>
    <w:rPr>
      <w:rFonts w:ascii="Calibri" w:eastAsia="Times New Roman" w:hAnsi="Calibri" w:cs="Times New Roman"/>
      <w:b/>
      <w:bCs/>
      <w:kern w:val="0"/>
      <w:sz w:val="20"/>
      <w:szCs w:val="20"/>
      <w:lang w:val="sk-SK" w:eastAsia="en-GB"/>
      <w14:ligatures w14:val="none"/>
    </w:rPr>
  </w:style>
  <w:style w:type="character" w:styleId="Mention">
    <w:name w:val="Mention"/>
    <w:basedOn w:val="DefaultParagraphFont"/>
    <w:uiPriority w:val="99"/>
    <w:unhideWhenUsed/>
    <w:rsid w:val="00903512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character" w:styleId="UnresolvedMention">
    <w:name w:val="Unresolved Mention"/>
    <w:basedOn w:val="DefaultParagraphFont"/>
    <w:uiPriority w:val="99"/>
    <w:unhideWhenUsed/>
    <w:rsid w:val="00903512"/>
    <w:rPr>
      <w:color w:val="605E5C"/>
      <w:shd w:val="clear" w:color="auto" w:fill="E1DFDD"/>
    </w:rPr>
  </w:style>
  <w:style w:type="paragraph" w:customStyle="1" w:styleId="AlertInfo">
    <w:name w:val="Alert/Info"/>
    <w:basedOn w:val="Normal"/>
    <w:qFormat/>
    <w:rsid w:val="00903512"/>
    <w:pPr>
      <w:pBdr>
        <w:top w:val="dotted" w:sz="4" w:space="15" w:color="4472C4" w:themeColor="accent1"/>
        <w:left w:val="dotted" w:sz="4" w:space="15" w:color="4472C4" w:themeColor="accent1"/>
        <w:bottom w:val="dotted" w:sz="4" w:space="15" w:color="4472C4" w:themeColor="accent1"/>
        <w:right w:val="dotted" w:sz="4" w:space="15" w:color="4472C4" w:themeColor="accent1"/>
      </w:pBdr>
      <w:shd w:val="clear" w:color="auto" w:fill="DEEAF6" w:themeFill="accent5" w:themeFillTint="33"/>
    </w:pPr>
    <w:rPr>
      <w:rFonts w:ascii="Calibri" w:hAnsi="Calibri"/>
      <w:color w:val="1F4E79" w:themeColor="accent5" w:themeShade="80"/>
      <w:sz w:val="20"/>
      <w:lang w:eastAsia="en-US"/>
      <w14:ligatures w14:val="none"/>
    </w:rPr>
  </w:style>
  <w:style w:type="paragraph" w:customStyle="1" w:styleId="AlertWarn">
    <w:name w:val="Alert/Warn"/>
    <w:basedOn w:val="Normal"/>
    <w:qFormat/>
    <w:rsid w:val="00903512"/>
    <w:pPr>
      <w:pBdr>
        <w:top w:val="dotted" w:sz="4" w:space="15" w:color="FF0000"/>
        <w:left w:val="dotted" w:sz="4" w:space="15" w:color="FF0000"/>
        <w:bottom w:val="dotted" w:sz="4" w:space="15" w:color="FF0000"/>
        <w:right w:val="dotted" w:sz="4" w:space="15" w:color="FF0000"/>
      </w:pBdr>
      <w:shd w:val="clear" w:color="auto" w:fill="FBE4D5" w:themeFill="accent2" w:themeFillTint="33"/>
    </w:pPr>
    <w:rPr>
      <w:rFonts w:ascii="Calibri" w:hAnsi="Calibri"/>
      <w:color w:val="FF0000"/>
      <w:sz w:val="20"/>
      <w:szCs w:val="20"/>
      <w:lang w:eastAsia="cs-CZ"/>
      <w14:ligatures w14:val="none"/>
    </w:rPr>
  </w:style>
  <w:style w:type="character" w:customStyle="1" w:styleId="scxw179796273">
    <w:name w:val="scxw179796273"/>
    <w:basedOn w:val="DefaultParagraphFont"/>
    <w:rsid w:val="00903512"/>
  </w:style>
  <w:style w:type="paragraph" w:customStyle="1" w:styleId="scxw1797962731">
    <w:name w:val="scxw1797962731"/>
    <w:basedOn w:val="Normal"/>
    <w:rsid w:val="00903512"/>
    <w:pPr>
      <w:spacing w:before="100" w:beforeAutospacing="1" w:after="100" w:afterAutospacing="1"/>
    </w:pPr>
    <w:rPr>
      <w:lang w:val="en-US"/>
      <w14:ligatures w14:val="none"/>
    </w:rPr>
  </w:style>
  <w:style w:type="paragraph" w:customStyle="1" w:styleId="AlertConstraint">
    <w:name w:val="Alert/Constraint"/>
    <w:basedOn w:val="Normal"/>
    <w:qFormat/>
    <w:rsid w:val="00CE0D2E"/>
    <w:pPr>
      <w:pBdr>
        <w:top w:val="dotted" w:sz="4" w:space="6" w:color="7030A0"/>
        <w:left w:val="dotted" w:sz="4" w:space="4" w:color="7030A0"/>
        <w:bottom w:val="dotted" w:sz="4" w:space="6" w:color="7030A0"/>
        <w:right w:val="dotted" w:sz="4" w:space="4" w:color="7030A0"/>
      </w:pBdr>
      <w:shd w:val="clear" w:color="auto" w:fill="D9D4FF"/>
    </w:pPr>
    <w:rPr>
      <w:rFonts w:ascii="Calibri" w:hAnsi="Calibri"/>
      <w:color w:val="000000" w:themeColor="text1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512"/>
    <w:rPr>
      <w:rFonts w:ascii="Segoe UI" w:hAnsi="Segoe UI" w:cs="Segoe UI"/>
      <w:sz w:val="18"/>
      <w:szCs w:val="18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512"/>
    <w:rPr>
      <w:rFonts w:ascii="Segoe UI" w:eastAsia="Times New Roman" w:hAnsi="Segoe UI" w:cs="Segoe UI"/>
      <w:kern w:val="0"/>
      <w:sz w:val="18"/>
      <w:szCs w:val="18"/>
      <w:lang w:val="sk-SK" w:eastAsia="en-GB"/>
      <w14:ligatures w14:val="none"/>
    </w:rPr>
  </w:style>
  <w:style w:type="character" w:styleId="FootnoteReference">
    <w:name w:val="footnote reference"/>
    <w:aliases w:val="Stinking Styles1,Footnote symbol,Footnote reference number,Times 10 Point,Exposant 3 Point,Ref,de nota al pie,note TESI,SUPERS,EN Footnote text,EN Footnote Refe,FRef ISO,Footnote,Footnotes refss,PGI Fußnote Ziffer,ftref"/>
    <w:basedOn w:val="DefaultParagraphFont"/>
    <w:link w:val="FootnotesymbolCarZchn"/>
    <w:uiPriority w:val="99"/>
    <w:qFormat/>
    <w:rsid w:val="00903512"/>
    <w:rPr>
      <w:rFonts w:cs="Times New Roman"/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uiPriority w:val="99"/>
    <w:rsid w:val="00903512"/>
    <w:pPr>
      <w:spacing w:after="160" w:line="240" w:lineRule="exact"/>
      <w:jc w:val="both"/>
    </w:pPr>
    <w:rPr>
      <w:rFonts w:eastAsiaTheme="minorHAnsi"/>
      <w:kern w:val="2"/>
      <w:vertAlign w:val="superscript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512"/>
    <w:rPr>
      <w:rFonts w:ascii="Calibri" w:hAnsi="Calibri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512"/>
    <w:rPr>
      <w:rFonts w:ascii="Calibri" w:eastAsia="Times New Roman" w:hAnsi="Calibri" w:cs="Times New Roman"/>
      <w:kern w:val="0"/>
      <w:sz w:val="20"/>
      <w:szCs w:val="20"/>
      <w:lang w:val="sk-SK" w:eastAsia="en-GB"/>
      <w14:ligatures w14:val="none"/>
    </w:rPr>
  </w:style>
  <w:style w:type="table" w:styleId="GridTable4">
    <w:name w:val="Grid Table 4"/>
    <w:basedOn w:val="TableNormal"/>
    <w:uiPriority w:val="49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lertinfo0">
    <w:name w:val="alert/info"/>
    <w:basedOn w:val="Normal"/>
    <w:qFormat/>
    <w:rsid w:val="00903512"/>
    <w:pPr>
      <w:pBdr>
        <w:top w:val="dotted" w:sz="4" w:space="15" w:color="1F3864" w:themeColor="accent1" w:themeShade="80"/>
        <w:left w:val="dotted" w:sz="4" w:space="15" w:color="1F3864" w:themeColor="accent1" w:themeShade="80"/>
        <w:bottom w:val="dotted" w:sz="4" w:space="15" w:color="1F3864" w:themeColor="accent1" w:themeShade="80"/>
        <w:right w:val="dotted" w:sz="4" w:space="15" w:color="1F3864" w:themeColor="accent1" w:themeShade="80"/>
      </w:pBdr>
      <w:shd w:val="clear" w:color="auto" w:fill="D9E2F3" w:themeFill="accent1" w:themeFillTint="33"/>
    </w:pPr>
    <w:rPr>
      <w:rFonts w:ascii="Calibri" w:eastAsia="Arial" w:hAnsi="Calibri"/>
      <w:color w:val="1F3864" w:themeColor="accent1" w:themeShade="80"/>
      <w:sz w:val="20"/>
      <w:szCs w:val="20"/>
      <w:lang w:eastAsia="en-US"/>
      <w14:ligatures w14:val="none"/>
    </w:rPr>
  </w:style>
  <w:style w:type="paragraph" w:styleId="NormalWeb">
    <w:name w:val="Normal (Web)"/>
    <w:basedOn w:val="Normal"/>
    <w:uiPriority w:val="99"/>
    <w:unhideWhenUsed/>
    <w:rsid w:val="00903512"/>
    <w:pPr>
      <w:spacing w:before="100" w:beforeAutospacing="1" w:after="100" w:afterAutospacing="1"/>
    </w:pPr>
    <w:rPr>
      <w:lang w:eastAsia="sk-SK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03512"/>
    <w:rPr>
      <w:color w:val="954F72" w:themeColor="followedHyperlink"/>
      <w:u w:val="single"/>
    </w:rPr>
  </w:style>
  <w:style w:type="table" w:styleId="GridTable4-Accent3">
    <w:name w:val="Grid Table 4 Accent 3"/>
    <w:basedOn w:val="TableNormal"/>
    <w:uiPriority w:val="49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5">
    <w:name w:val="Grid Table 2 Accent 5"/>
    <w:basedOn w:val="TableNormal"/>
    <w:uiPriority w:val="47"/>
    <w:rsid w:val="00903512"/>
    <w:rPr>
      <w:kern w:val="0"/>
      <w:lang w:val="sk-SK"/>
      <w14:ligatures w14:val="none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">
    <w:name w:val="Grid Table 2"/>
    <w:basedOn w:val="TableNormal"/>
    <w:uiPriority w:val="47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Light">
    <w:name w:val="Grid Table Light"/>
    <w:basedOn w:val="TableNormal"/>
    <w:uiPriority w:val="40"/>
    <w:rsid w:val="00903512"/>
    <w:rPr>
      <w:rFonts w:eastAsia="Times New Roman"/>
      <w:kern w:val="0"/>
      <w:lang w:val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128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D12800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en-GB"/>
      <w14:ligatures w14:val="none"/>
    </w:rPr>
  </w:style>
  <w:style w:type="character" w:customStyle="1" w:styleId="apple-tab-span">
    <w:name w:val="apple-tab-span"/>
    <w:basedOn w:val="DefaultParagraphFont"/>
    <w:rsid w:val="00724B9A"/>
  </w:style>
  <w:style w:type="paragraph" w:styleId="Subtitle">
    <w:name w:val="Subtitle"/>
    <w:basedOn w:val="Normal"/>
    <w:next w:val="Normal"/>
    <w:link w:val="SubtitleChar"/>
    <w:uiPriority w:val="11"/>
    <w:qFormat/>
    <w:rsid w:val="00730B64"/>
    <w:pPr>
      <w:numPr>
        <w:ilvl w:val="1"/>
      </w:numPr>
      <w:spacing w:after="160"/>
    </w:pPr>
    <w:rPr>
      <w:rFonts w:eastAsiaTheme="majorEastAsia" w:cstheme="minorBidi"/>
      <w:color w:val="5A5A5A" w:themeColor="text1" w:themeTint="A5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B64"/>
    <w:rPr>
      <w:rFonts w:eastAsiaTheme="majorEastAsia"/>
      <w:color w:val="5A5A5A" w:themeColor="text1" w:themeTint="A5"/>
      <w:spacing w:val="15"/>
      <w:kern w:val="0"/>
      <w:sz w:val="28"/>
      <w:szCs w:val="28"/>
      <w:lang w:val="sk-SK" w:eastAsia="en-GB"/>
    </w:rPr>
  </w:style>
  <w:style w:type="character" w:customStyle="1" w:styleId="jwtheader">
    <w:name w:val="jwtheader"/>
    <w:basedOn w:val="DefaultParagraphFont"/>
    <w:rsid w:val="00C03596"/>
  </w:style>
  <w:style w:type="character" w:customStyle="1" w:styleId="jwtclaims">
    <w:name w:val="jwtclaims"/>
    <w:basedOn w:val="DefaultParagraphFont"/>
    <w:rsid w:val="00C03596"/>
  </w:style>
  <w:style w:type="character" w:customStyle="1" w:styleId="jwtsignature">
    <w:name w:val="jwtsignature"/>
    <w:basedOn w:val="DefaultParagraphFont"/>
    <w:rsid w:val="00C0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1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8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5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1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7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9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3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2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6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7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6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7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9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8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1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microsoft.com/en-gb/azure/active-directory-b2c/" TargetMode="External"/><Relationship Id="rId13" Type="http://schemas.openxmlformats.org/officeDocument/2006/relationships/image" Target="media/image2.png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s://learn.microsoft.com/en-us/entra/external-id/customers/overview-customers-ciam" TargetMode="External"/><Relationship Id="rId12" Type="http://schemas.openxmlformats.org/officeDocument/2006/relationships/image" Target="media/image1.png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learn.microsoft.com/en-us/entra/identity-platform/v2-oauth2-client-creds-grant-flow" TargetMode="External"/><Relationship Id="rId11" Type="http://schemas.openxmlformats.org/officeDocument/2006/relationships/hyperlink" Target="https://learn.microsoft.com/en-us/azure/active-directory-b2c/tokens-overvie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earn.microsoft.com/en-gb/azure/active-directory-b2c/tutorial-register-applica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.microsoft.com/en-gb/azure/active-directory-b2c/application-typ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92E050DB4F24F9087E7245AE584A7" ma:contentTypeVersion="3" ma:contentTypeDescription="Umožňuje vytvoriť nový dokument." ma:contentTypeScope="" ma:versionID="59662f384b88d26cd8a9aef9a7ba408c">
  <xsd:schema xmlns:xsd="http://www.w3.org/2001/XMLSchema" xmlns:xs="http://www.w3.org/2001/XMLSchema" xmlns:p="http://schemas.microsoft.com/office/2006/metadata/properties" xmlns:ns2="2a71dbba-1a67-4b1a-9247-93375f3da084" targetNamespace="http://schemas.microsoft.com/office/2006/metadata/properties" ma:root="true" ma:fieldsID="c6c34b90e6186ff794d6208e48da2185" ns2:_="">
    <xsd:import namespace="2a71dbba-1a67-4b1a-9247-93375f3da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1dbba-1a67-4b1a-9247-93375f3da0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3AB3A5-FF65-AE46-9B38-4991B90AF9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DB043D-62CE-4918-A586-D74CF91BB951}"/>
</file>

<file path=customXml/itemProps3.xml><?xml version="1.0" encoding="utf-8"?>
<ds:datastoreItem xmlns:ds="http://schemas.openxmlformats.org/officeDocument/2006/customXml" ds:itemID="{03B43DB8-C500-428B-B17A-5B0FD477D026}"/>
</file>

<file path=customXml/itemProps4.xml><?xml version="1.0" encoding="utf-8"?>
<ds:datastoreItem xmlns:ds="http://schemas.openxmlformats.org/officeDocument/2006/customXml" ds:itemID="{8FFA34A6-BEC7-47FD-BD79-1FA8ECBD69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14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Stavny, Peter (EXTERNAL)</dc:creator>
  <cp:keywords/>
  <dc:description/>
  <cp:lastModifiedBy>Peter Stavný</cp:lastModifiedBy>
  <cp:revision>133</cp:revision>
  <cp:lastPrinted>2023-09-28T19:43:00Z</cp:lastPrinted>
  <dcterms:created xsi:type="dcterms:W3CDTF">2024-01-21T22:54:00Z</dcterms:created>
  <dcterms:modified xsi:type="dcterms:W3CDTF">2024-02-19T14:38:00Z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0x010100FE292E050DB4F24F9087E7245AE584A7</vt:lpwstr>
  </property>
  <property fmtid="{D5CDD505-2E9C-101B-9397-08002B2CF9AE}" pid="3" name="Order">
    <vt:r8>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