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D978" w14:textId="17F2F88A" w:rsidR="002F4D32" w:rsidRPr="00974299" w:rsidRDefault="002F4D32" w:rsidP="00A03F78">
      <w:pPr>
        <w:spacing w:after="0"/>
        <w:jc w:val="center"/>
        <w:rPr>
          <w:b/>
          <w:bCs/>
          <w:sz w:val="32"/>
          <w:szCs w:val="32"/>
        </w:rPr>
      </w:pPr>
      <w:bookmarkStart w:id="0" w:name="_Toc457241519"/>
      <w:r w:rsidRPr="00974299">
        <w:rPr>
          <w:b/>
          <w:bCs/>
          <w:sz w:val="32"/>
          <w:szCs w:val="32"/>
        </w:rPr>
        <w:t>WARUNKI OCHRONY PRZECIWPOŻAROWEJ</w:t>
      </w:r>
    </w:p>
    <w:p w14:paraId="5F357B2E" w14:textId="72321C63" w:rsidR="00A03F78" w:rsidRPr="00974299" w:rsidRDefault="00A03F78" w:rsidP="00A03F78">
      <w:pPr>
        <w:spacing w:after="0"/>
        <w:jc w:val="center"/>
        <w:rPr>
          <w:b/>
          <w:bCs/>
          <w:sz w:val="32"/>
          <w:szCs w:val="32"/>
        </w:rPr>
      </w:pPr>
      <w:r w:rsidRPr="00974299">
        <w:rPr>
          <w:b/>
          <w:bCs/>
          <w:sz w:val="32"/>
          <w:szCs w:val="32"/>
        </w:rPr>
        <w:t>projektu zagospodarowania działki</w:t>
      </w:r>
    </w:p>
    <w:p w14:paraId="2428AA79" w14:textId="77777777" w:rsidR="004D12FE" w:rsidRPr="006A4425" w:rsidRDefault="004D12FE" w:rsidP="004D12FE">
      <w:pPr>
        <w:jc w:val="center"/>
        <w:rPr>
          <w:b/>
          <w:bCs/>
          <w:sz w:val="28"/>
          <w:szCs w:val="28"/>
        </w:rPr>
      </w:pPr>
      <w:bookmarkStart w:id="1" w:name="_Hlk86183208"/>
      <w:r w:rsidRPr="006A4425">
        <w:rPr>
          <w:b/>
          <w:bCs/>
          <w:sz w:val="28"/>
          <w:szCs w:val="28"/>
        </w:rPr>
        <w:t xml:space="preserve">dla inwestycji „Budowa boiska wielofunkcyjnego wraz z zadaszeniem o stałej konstrukcji przy Zespole </w:t>
      </w:r>
      <w:proofErr w:type="spellStart"/>
      <w:r w:rsidRPr="006A4425">
        <w:rPr>
          <w:b/>
          <w:bCs/>
          <w:sz w:val="28"/>
          <w:szCs w:val="28"/>
        </w:rPr>
        <w:t>Szkolno</w:t>
      </w:r>
      <w:proofErr w:type="spellEnd"/>
      <w:r w:rsidRPr="006A4425">
        <w:rPr>
          <w:b/>
          <w:bCs/>
          <w:sz w:val="28"/>
          <w:szCs w:val="28"/>
        </w:rPr>
        <w:t xml:space="preserve"> – Przedszkolnym w Kośmidrach na działkach nr 489/30, 490/30, 355/48 oraz 45”</w:t>
      </w:r>
    </w:p>
    <w:bookmarkEnd w:id="1"/>
    <w:p w14:paraId="058141CF" w14:textId="2A49D3B4" w:rsidR="002F4D32" w:rsidRPr="004D12FE" w:rsidRDefault="002F4D32" w:rsidP="002F4D32">
      <w:pPr>
        <w:pStyle w:val="Nagwek1"/>
        <w:spacing w:after="120"/>
        <w:rPr>
          <w:color w:val="auto"/>
          <w:sz w:val="26"/>
          <w:szCs w:val="26"/>
        </w:rPr>
      </w:pPr>
      <w:r w:rsidRPr="004D12FE">
        <w:rPr>
          <w:color w:val="auto"/>
          <w:sz w:val="26"/>
          <w:szCs w:val="26"/>
        </w:rPr>
        <w:t>1. Informacje o powierzchni</w:t>
      </w:r>
      <w:r w:rsidR="00A03F78" w:rsidRPr="004D12FE">
        <w:rPr>
          <w:color w:val="auto"/>
          <w:sz w:val="26"/>
          <w:szCs w:val="26"/>
        </w:rPr>
        <w:t xml:space="preserve"> zabudowy</w:t>
      </w:r>
      <w:r w:rsidRPr="004D12FE">
        <w:rPr>
          <w:color w:val="auto"/>
          <w:sz w:val="26"/>
          <w:szCs w:val="26"/>
        </w:rPr>
        <w:t>, wysokości i liczbie kondygnacji</w:t>
      </w:r>
      <w:bookmarkEnd w:id="0"/>
      <w:r w:rsidR="00B84176" w:rsidRPr="004D12FE">
        <w:rPr>
          <w:color w:val="auto"/>
          <w:sz w:val="26"/>
          <w:szCs w:val="26"/>
        </w:rPr>
        <w:t>.</w:t>
      </w:r>
    </w:p>
    <w:p w14:paraId="47F99BCC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" w:name="_Hlk144759218"/>
      <w:bookmarkStart w:id="3" w:name="_Hlk144551143"/>
      <w:bookmarkStart w:id="4" w:name="_Toc457241520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4DDAB88D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 xml:space="preserve">powierzchnia zabudowy: </w:t>
      </w:r>
      <w:bookmarkStart w:id="5" w:name="_Hlk144124111"/>
      <w:r w:rsidRPr="00771636">
        <w:rPr>
          <w:sz w:val="24"/>
          <w:szCs w:val="24"/>
        </w:rPr>
        <w:t>475,2 m</w:t>
      </w:r>
      <w:r w:rsidRPr="00771636">
        <w:rPr>
          <w:sz w:val="24"/>
          <w:szCs w:val="24"/>
          <w:vertAlign w:val="superscript"/>
        </w:rPr>
        <w:t>2</w:t>
      </w:r>
      <w:bookmarkEnd w:id="5"/>
    </w:p>
    <w:p w14:paraId="5AE6D216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bookmarkStart w:id="6" w:name="_Hlk97536617"/>
      <w:r w:rsidRPr="00771636">
        <w:rPr>
          <w:sz w:val="24"/>
          <w:szCs w:val="24"/>
        </w:rPr>
        <w:t>powierzchnia wewnętrzna: 461,07 m</w:t>
      </w:r>
      <w:r w:rsidRPr="00771636">
        <w:rPr>
          <w:sz w:val="24"/>
          <w:szCs w:val="24"/>
          <w:vertAlign w:val="superscript"/>
        </w:rPr>
        <w:t>2</w:t>
      </w:r>
    </w:p>
    <w:bookmarkEnd w:id="6"/>
    <w:p w14:paraId="6416802A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 xml:space="preserve">kubatura: </w:t>
      </w:r>
      <w:bookmarkStart w:id="7" w:name="_Hlk144124158"/>
      <w:r w:rsidRPr="00771636">
        <w:rPr>
          <w:sz w:val="24"/>
          <w:szCs w:val="24"/>
        </w:rPr>
        <w:t>3711 m</w:t>
      </w:r>
      <w:r w:rsidRPr="00771636">
        <w:rPr>
          <w:sz w:val="24"/>
          <w:szCs w:val="24"/>
          <w:vertAlign w:val="superscript"/>
        </w:rPr>
        <w:t>3</w:t>
      </w:r>
      <w:bookmarkEnd w:id="7"/>
    </w:p>
    <w:p w14:paraId="4E3FB3DB" w14:textId="77777777" w:rsidR="004D12FE" w:rsidRPr="008D6FCF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bookmarkStart w:id="8" w:name="_Hlk144124171"/>
      <w:bookmarkEnd w:id="2"/>
      <w:r w:rsidRPr="008D6FCF">
        <w:rPr>
          <w:sz w:val="24"/>
          <w:szCs w:val="24"/>
        </w:rPr>
        <w:t>wysokość: 9,50 m</w:t>
      </w:r>
    </w:p>
    <w:bookmarkEnd w:id="8"/>
    <w:p w14:paraId="7CE3C846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budynek zakwalifikowany do niskich (N)</w:t>
      </w:r>
    </w:p>
    <w:p w14:paraId="49871EF7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Ilość kondygnacji nadziemnych: 1</w:t>
      </w:r>
    </w:p>
    <w:p w14:paraId="5FBBB52F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Ilość kondygnacji podziemnych: 0</w:t>
      </w:r>
    </w:p>
    <w:p w14:paraId="3F22A28B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>BUDYNEK NR 2:</w:t>
      </w:r>
    </w:p>
    <w:p w14:paraId="2EC27980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powierzchnia zabudowy: 81,64 m</w:t>
      </w:r>
      <w:r w:rsidRPr="00771636">
        <w:rPr>
          <w:sz w:val="24"/>
          <w:szCs w:val="24"/>
          <w:vertAlign w:val="superscript"/>
        </w:rPr>
        <w:t>2</w:t>
      </w:r>
    </w:p>
    <w:p w14:paraId="75BBF685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powierzchnia wewnętrzna: 65,72 m</w:t>
      </w:r>
      <w:r w:rsidRPr="00771636">
        <w:rPr>
          <w:sz w:val="24"/>
          <w:szCs w:val="24"/>
          <w:vertAlign w:val="superscript"/>
        </w:rPr>
        <w:t>2</w:t>
      </w:r>
    </w:p>
    <w:p w14:paraId="46ED300C" w14:textId="77777777" w:rsidR="004D12FE" w:rsidRPr="00771636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kubatura: 390,26 m</w:t>
      </w:r>
      <w:r w:rsidRPr="00771636">
        <w:rPr>
          <w:sz w:val="24"/>
          <w:szCs w:val="24"/>
          <w:vertAlign w:val="superscript"/>
        </w:rPr>
        <w:t>3</w:t>
      </w:r>
    </w:p>
    <w:p w14:paraId="14590D36" w14:textId="77777777" w:rsidR="004D12FE" w:rsidRPr="008D6FCF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wysokość: 5,40 m</w:t>
      </w:r>
    </w:p>
    <w:p w14:paraId="375C83B8" w14:textId="77777777" w:rsidR="004D12FE" w:rsidRPr="008D6FCF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budynek zakwalifikowany do niskich (N)</w:t>
      </w:r>
    </w:p>
    <w:p w14:paraId="7335FF09" w14:textId="77777777" w:rsidR="004D12FE" w:rsidRPr="008D6FCF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Ilość kondygnacji nadziemnych: 1</w:t>
      </w:r>
    </w:p>
    <w:p w14:paraId="7985EA43" w14:textId="77777777" w:rsidR="004D12FE" w:rsidRPr="008D6FCF" w:rsidRDefault="004D12FE" w:rsidP="004D12FE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Ilość kondygnacji podziemnych: 0</w:t>
      </w:r>
    </w:p>
    <w:bookmarkEnd w:id="3"/>
    <w:p w14:paraId="226C666B" w14:textId="2E02537E" w:rsidR="002F4D32" w:rsidRPr="004D12FE" w:rsidRDefault="002F4D32" w:rsidP="002F4D32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4D12FE">
        <w:rPr>
          <w:color w:val="auto"/>
          <w:sz w:val="26"/>
          <w:szCs w:val="26"/>
        </w:rPr>
        <w:t xml:space="preserve">2. </w:t>
      </w:r>
      <w:bookmarkEnd w:id="4"/>
      <w:r w:rsidR="00B84176" w:rsidRPr="004D12FE">
        <w:rPr>
          <w:color w:val="auto"/>
          <w:sz w:val="26"/>
          <w:szCs w:val="26"/>
        </w:rPr>
        <w:t>Informacje o klasyfikacji pożarowej z uwagi na przeznaczenie i sposób użytkowania.</w:t>
      </w:r>
    </w:p>
    <w:p w14:paraId="6F50C85E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bookmarkStart w:id="9" w:name="_Hlk144551152"/>
      <w:bookmarkStart w:id="10" w:name="_Toc457241521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0923C057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Z uwagi na przeznaczenie i sposób użytkowania budynek zalicza się do obiektów użyteczności publicznej ZL.</w:t>
      </w:r>
    </w:p>
    <w:p w14:paraId="3B9680FA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17DED994" w14:textId="77777777" w:rsidR="004D12FE" w:rsidRPr="008D6FCF" w:rsidRDefault="004D12FE" w:rsidP="004D12FE">
      <w:p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 xml:space="preserve">Z uwagi na przeznaczenie i sposób użytkowania budynek zalicza się do obiektów </w:t>
      </w:r>
      <w:proofErr w:type="spellStart"/>
      <w:r w:rsidRPr="008D6FCF">
        <w:rPr>
          <w:sz w:val="24"/>
          <w:szCs w:val="24"/>
        </w:rPr>
        <w:t>produkcyjno</w:t>
      </w:r>
      <w:proofErr w:type="spellEnd"/>
      <w:r w:rsidRPr="008D6FCF">
        <w:rPr>
          <w:sz w:val="24"/>
          <w:szCs w:val="24"/>
        </w:rPr>
        <w:t xml:space="preserve"> – magazynowych PM.</w:t>
      </w:r>
    </w:p>
    <w:bookmarkEnd w:id="9"/>
    <w:p w14:paraId="40F9FC18" w14:textId="75962FA5" w:rsidR="002F4D32" w:rsidRPr="004D12FE" w:rsidRDefault="002F4D32" w:rsidP="002F4D32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4D12FE">
        <w:rPr>
          <w:color w:val="auto"/>
          <w:sz w:val="26"/>
          <w:szCs w:val="26"/>
        </w:rPr>
        <w:t>3.</w:t>
      </w:r>
      <w:bookmarkEnd w:id="10"/>
      <w:r w:rsidR="00B84176" w:rsidRPr="004D12FE">
        <w:rPr>
          <w:color w:val="auto"/>
          <w:sz w:val="26"/>
          <w:szCs w:val="26"/>
        </w:rPr>
        <w:t xml:space="preserve"> Informacje o klasie odporności pożarowej oraz odporności ogniowej </w:t>
      </w:r>
      <w:r w:rsidR="00B84176" w:rsidRPr="004D12FE">
        <w:rPr>
          <w:color w:val="auto"/>
          <w:sz w:val="26"/>
          <w:szCs w:val="26"/>
        </w:rPr>
        <w:br/>
        <w:t>i stopniu rozprzestrzeniania ognia przez ściany zewnętrzne i dachy.</w:t>
      </w:r>
    </w:p>
    <w:p w14:paraId="4C7D588F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1" w:name="_Hlk86183851"/>
      <w:bookmarkStart w:id="12" w:name="_Hlk144551177"/>
      <w:bookmarkStart w:id="13" w:name="_Toc457241522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7FBB3332" w14:textId="77777777" w:rsidR="004D12FE" w:rsidRPr="003D76D4" w:rsidRDefault="004D12FE" w:rsidP="004D12FE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lastRenderedPageBreak/>
        <w:t xml:space="preserve">Budynek powinien być wykonany w klasie „D” odporności pożarowej (budynek ZLI, niski </w:t>
      </w:r>
      <w:r w:rsidRPr="003D76D4">
        <w:rPr>
          <w:sz w:val="24"/>
          <w:szCs w:val="24"/>
        </w:rPr>
        <w:br/>
        <w:t xml:space="preserve">o jednej kondygnacji nadziemnej). Elementy budynku powinny odpowiadać wymaganiom </w:t>
      </w:r>
      <w:r w:rsidRPr="003D76D4">
        <w:rPr>
          <w:sz w:val="24"/>
          <w:szCs w:val="24"/>
        </w:rPr>
        <w:br/>
        <w:t>w zakresie odporności ogniowej oraz stopnia rozprzestrzeniania ognia w sposób przedstawiony w tabeli:</w:t>
      </w:r>
    </w:p>
    <w:p w14:paraId="4BA80FC8" w14:textId="77777777" w:rsidR="004D12FE" w:rsidRPr="003D76D4" w:rsidRDefault="004D12FE" w:rsidP="004D12FE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  <w:rPr>
          <w:rFonts w:cs="Calibri"/>
          <w:bCs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1306"/>
        <w:gridCol w:w="1309"/>
        <w:gridCol w:w="1227"/>
        <w:gridCol w:w="1307"/>
        <w:gridCol w:w="1324"/>
        <w:gridCol w:w="1289"/>
      </w:tblGrid>
      <w:tr w:rsidR="004D12FE" w:rsidRPr="003D76D4" w14:paraId="101D2668" w14:textId="77777777" w:rsidTr="008341FE">
        <w:trPr>
          <w:trHeight w:val="397"/>
        </w:trPr>
        <w:tc>
          <w:tcPr>
            <w:tcW w:w="1315" w:type="dxa"/>
            <w:vMerge w:val="restart"/>
            <w:shd w:val="clear" w:color="auto" w:fill="auto"/>
            <w:vAlign w:val="center"/>
          </w:tcPr>
          <w:p w14:paraId="097246FF" w14:textId="77777777" w:rsidR="004D12FE" w:rsidRPr="003D76D4" w:rsidRDefault="004D12FE" w:rsidP="008341FE">
            <w:pPr>
              <w:spacing w:after="0" w:line="240" w:lineRule="auto"/>
              <w:jc w:val="center"/>
            </w:pPr>
            <w:bookmarkStart w:id="14" w:name="_Hlk144417589"/>
            <w:r w:rsidRPr="003D76D4">
              <w:t>Klasa odporności pożarowej budynku</w:t>
            </w:r>
          </w:p>
        </w:tc>
        <w:tc>
          <w:tcPr>
            <w:tcW w:w="7895" w:type="dxa"/>
            <w:gridSpan w:val="6"/>
            <w:shd w:val="clear" w:color="auto" w:fill="auto"/>
            <w:vAlign w:val="center"/>
          </w:tcPr>
          <w:p w14:paraId="001A683A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Klasa odporności ogniowej elementów budynku [5]</w:t>
            </w:r>
          </w:p>
        </w:tc>
      </w:tr>
      <w:tr w:rsidR="004D12FE" w:rsidRPr="003D76D4" w14:paraId="420F3549" w14:textId="77777777" w:rsidTr="008341FE">
        <w:trPr>
          <w:trHeight w:val="397"/>
        </w:trPr>
        <w:tc>
          <w:tcPr>
            <w:tcW w:w="1315" w:type="dxa"/>
            <w:vMerge/>
            <w:shd w:val="clear" w:color="auto" w:fill="auto"/>
            <w:vAlign w:val="center"/>
          </w:tcPr>
          <w:p w14:paraId="49571323" w14:textId="77777777" w:rsidR="004D12FE" w:rsidRPr="003D76D4" w:rsidRDefault="004D12FE" w:rsidP="008341FE">
            <w:pPr>
              <w:spacing w:after="0" w:line="240" w:lineRule="auto"/>
              <w:jc w:val="center"/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C860621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Główna konstrukcja nośna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CA5F8EE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Konstrukcja dachu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64B8D3D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Strop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B7641A3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Ściana zewnętrzna [1], [2]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2C0FA63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Ściana wewnętrzna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0525839" w14:textId="77777777" w:rsidR="004D12FE" w:rsidRPr="003D76D4" w:rsidRDefault="004D12FE" w:rsidP="008341FE">
            <w:pPr>
              <w:spacing w:after="0" w:line="240" w:lineRule="auto"/>
              <w:jc w:val="center"/>
            </w:pPr>
            <w:proofErr w:type="spellStart"/>
            <w:r w:rsidRPr="003D76D4">
              <w:t>Przekrycie</w:t>
            </w:r>
            <w:proofErr w:type="spellEnd"/>
            <w:r w:rsidRPr="003D76D4">
              <w:t xml:space="preserve"> dachu [3]</w:t>
            </w:r>
          </w:p>
        </w:tc>
      </w:tr>
      <w:tr w:rsidR="004D12FE" w:rsidRPr="003D76D4" w14:paraId="324FBA69" w14:textId="77777777" w:rsidTr="008341FE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5C7BFC4C" w14:textId="77777777" w:rsidR="004D12FE" w:rsidRPr="003D76D4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B8AD417" w14:textId="77777777" w:rsidR="004D12FE" w:rsidRPr="003D76D4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2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7F74016" w14:textId="77777777" w:rsidR="004D12FE" w:rsidRPr="003D76D4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3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3625BA5" w14:textId="77777777" w:rsidR="004D12FE" w:rsidRPr="003D76D4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F627FA4" w14:textId="77777777" w:rsidR="004D12FE" w:rsidRPr="003D76D4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0C780FB" w14:textId="77777777" w:rsidR="004D12FE" w:rsidRPr="003D76D4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6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0AC0530" w14:textId="77777777" w:rsidR="004D12FE" w:rsidRPr="003D76D4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7</w:t>
            </w:r>
          </w:p>
        </w:tc>
      </w:tr>
      <w:tr w:rsidR="004D12FE" w:rsidRPr="003D76D4" w14:paraId="7A56633D" w14:textId="77777777" w:rsidTr="008341FE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37AF1BEC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„A”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53CEF50A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R 240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59B6556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R 30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58B72E0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REI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1C2E507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CD8F584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EI 60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A4F96BC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E 30</w:t>
            </w:r>
          </w:p>
        </w:tc>
      </w:tr>
      <w:tr w:rsidR="004D12FE" w:rsidRPr="003D76D4" w14:paraId="4C24C415" w14:textId="77777777" w:rsidTr="008341FE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2A1D29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„B”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AD8D6D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R 120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177F24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55B53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3D516D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698702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EI 30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D2B58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E30</w:t>
            </w:r>
          </w:p>
        </w:tc>
      </w:tr>
      <w:tr w:rsidR="004D12FE" w:rsidRPr="003D76D4" w14:paraId="27E1A539" w14:textId="77777777" w:rsidTr="008341FE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32FCC" w14:textId="77777777" w:rsidR="004D12FE" w:rsidRPr="003D76D4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„C”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CD7A99" w14:textId="77777777" w:rsidR="004D12FE" w:rsidRPr="003D76D4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E54972" w14:textId="77777777" w:rsidR="004D12FE" w:rsidRPr="003D76D4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 15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3FA302" w14:textId="77777777" w:rsidR="004D12FE" w:rsidRPr="003D76D4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5D62AA" w14:textId="77777777" w:rsidR="004D12FE" w:rsidRPr="003D76D4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9ECC8F" w14:textId="77777777" w:rsidR="004D12FE" w:rsidRPr="003D76D4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EI 15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1A314A" w14:textId="77777777" w:rsidR="004D12FE" w:rsidRPr="003D76D4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 15</w:t>
            </w:r>
          </w:p>
        </w:tc>
      </w:tr>
      <w:tr w:rsidR="004D12FE" w:rsidRPr="003D76D4" w14:paraId="270526C7" w14:textId="77777777" w:rsidTr="008341FE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8C3E2C" w14:textId="77777777" w:rsidR="004D12FE" w:rsidRPr="003D76D4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„D”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39D5E2" w14:textId="77777777" w:rsidR="004D12FE" w:rsidRPr="003D76D4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CF05E9" w14:textId="77777777" w:rsidR="004D12FE" w:rsidRPr="003D76D4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228811" w14:textId="77777777" w:rsidR="004D12FE" w:rsidRPr="003D76D4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REI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CAFEDF" w14:textId="77777777" w:rsidR="004D12FE" w:rsidRPr="003D76D4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A06CE1" w14:textId="77777777" w:rsidR="004D12FE" w:rsidRPr="003D76D4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7DD299" w14:textId="77777777" w:rsidR="004D12FE" w:rsidRPr="003D76D4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</w:tr>
      <w:tr w:rsidR="004D12FE" w:rsidRPr="003D76D4" w14:paraId="00E5ADBB" w14:textId="77777777" w:rsidTr="008341FE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0BAD690D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„E”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6A3D983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6DC3C80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A09C008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318E254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CAF67D0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02E725A" w14:textId="77777777" w:rsidR="004D12FE" w:rsidRPr="003D76D4" w:rsidRDefault="004D12FE" w:rsidP="008341FE">
            <w:pPr>
              <w:spacing w:after="0" w:line="240" w:lineRule="auto"/>
              <w:jc w:val="center"/>
            </w:pPr>
            <w:r w:rsidRPr="003D76D4">
              <w:t>(-)</w:t>
            </w:r>
          </w:p>
        </w:tc>
      </w:tr>
      <w:bookmarkEnd w:id="14"/>
    </w:tbl>
    <w:p w14:paraId="064699E8" w14:textId="77777777" w:rsidR="004D12FE" w:rsidRPr="003D76D4" w:rsidRDefault="004D12FE" w:rsidP="004D12FE">
      <w:pPr>
        <w:spacing w:after="0" w:line="360" w:lineRule="auto"/>
        <w:jc w:val="both"/>
        <w:rPr>
          <w:sz w:val="8"/>
          <w:szCs w:val="8"/>
        </w:rPr>
      </w:pPr>
    </w:p>
    <w:p w14:paraId="5D8B0AE2" w14:textId="77777777" w:rsidR="004D12FE" w:rsidRPr="003D76D4" w:rsidRDefault="004D12FE" w:rsidP="004D12FE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Oznaczenia w tabeli:</w:t>
      </w:r>
    </w:p>
    <w:p w14:paraId="3A2D6EE1" w14:textId="77777777" w:rsidR="004D12FE" w:rsidRPr="003D76D4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R – nośność ogniowa (w minutach), określona zgodnie z Polską Normą dotyczącą zasad ustalania klas odporności ogniowej elementów budynku,</w:t>
      </w:r>
    </w:p>
    <w:p w14:paraId="7C03821B" w14:textId="77777777" w:rsidR="004D12FE" w:rsidRPr="003D76D4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E – szczelność ogniowa (w minutach), określona jw.,</w:t>
      </w:r>
    </w:p>
    <w:p w14:paraId="2DA333E1" w14:textId="77777777" w:rsidR="004D12FE" w:rsidRPr="003D76D4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I – izolacyjność ogniowa (w minutach), określona jw.,</w:t>
      </w:r>
    </w:p>
    <w:p w14:paraId="690A1222" w14:textId="77777777" w:rsidR="004D12FE" w:rsidRPr="003D76D4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(-) – nie stawia się wymagań.</w:t>
      </w:r>
    </w:p>
    <w:p w14:paraId="4266828F" w14:textId="77777777" w:rsidR="004D12FE" w:rsidRPr="003D76D4" w:rsidRDefault="004D12FE" w:rsidP="004D12FE">
      <w:pPr>
        <w:spacing w:after="0" w:line="312" w:lineRule="auto"/>
        <w:jc w:val="both"/>
        <w:rPr>
          <w:sz w:val="8"/>
          <w:szCs w:val="8"/>
        </w:rPr>
      </w:pPr>
    </w:p>
    <w:p w14:paraId="71AB8A7A" w14:textId="77777777" w:rsidR="004D12FE" w:rsidRPr="003D76D4" w:rsidRDefault="004D12FE" w:rsidP="004D12FE">
      <w:pPr>
        <w:pStyle w:val="Akapitzlist"/>
        <w:numPr>
          <w:ilvl w:val="0"/>
          <w:numId w:val="16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Jeżeli przegroda jest częścią głównej konstrukcji nośnej, powinna spełniać także kryteria nośności ogniowej (R) odpowiednio do wymagań zawartych w kol. 2 i 3 dla danej klasy odporności pożarowej budynku.</w:t>
      </w:r>
    </w:p>
    <w:p w14:paraId="5CEC650D" w14:textId="77777777" w:rsidR="004D12FE" w:rsidRPr="003D76D4" w:rsidRDefault="004D12FE" w:rsidP="004D12FE">
      <w:pPr>
        <w:pStyle w:val="Akapitzlist"/>
        <w:numPr>
          <w:ilvl w:val="0"/>
          <w:numId w:val="16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Klasa odporności ogniowej dotyczy pasa między kondygnacyjnego wraz z połączeniem ze stropem.</w:t>
      </w:r>
    </w:p>
    <w:p w14:paraId="73ED91F0" w14:textId="77777777" w:rsidR="004D12FE" w:rsidRPr="003D76D4" w:rsidRDefault="004D12FE" w:rsidP="004D12FE">
      <w:pPr>
        <w:pStyle w:val="Akapitzlist"/>
        <w:numPr>
          <w:ilvl w:val="0"/>
          <w:numId w:val="16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Wymagania nie dotyczą naświetli dachowych, świetlików, lukarn i okien połaciowych (z zastrzeżeniem § 218 warunków technicznych), jeśli otwory w połaci dachowej nie zajmują więcej niż 20% jej powierzchni, nie dotyczą także budynku, w którym nad najwyższą kondygnacją znajduje się strop albo inna przegroda, spełniająca kryteria określone w kol. 4.</w:t>
      </w:r>
    </w:p>
    <w:p w14:paraId="7C04ABCE" w14:textId="77777777" w:rsidR="004D12FE" w:rsidRPr="003D76D4" w:rsidRDefault="004D12FE" w:rsidP="004D12FE">
      <w:pPr>
        <w:pStyle w:val="Akapitzlist"/>
        <w:numPr>
          <w:ilvl w:val="0"/>
          <w:numId w:val="16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Klasa odporności ogniowej dotyczy elementów wraz z uszczelnieniami złączy i dylatacjami.</w:t>
      </w:r>
    </w:p>
    <w:p w14:paraId="5A3FF558" w14:textId="77777777" w:rsidR="004D12FE" w:rsidRPr="00FC7585" w:rsidRDefault="004D12FE" w:rsidP="004D12FE">
      <w:pPr>
        <w:pStyle w:val="Akapitzlist"/>
        <w:spacing w:after="0" w:line="312" w:lineRule="auto"/>
        <w:ind w:left="426"/>
        <w:jc w:val="both"/>
        <w:rPr>
          <w:color w:val="FF0000"/>
          <w:sz w:val="8"/>
          <w:szCs w:val="8"/>
        </w:rPr>
      </w:pPr>
    </w:p>
    <w:p w14:paraId="62B42661" w14:textId="77777777" w:rsidR="004D12FE" w:rsidRPr="00FC7585" w:rsidRDefault="004D12FE" w:rsidP="004D12FE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  <w:sz w:val="8"/>
          <w:szCs w:val="8"/>
        </w:rPr>
      </w:pPr>
    </w:p>
    <w:bookmarkEnd w:id="11"/>
    <w:p w14:paraId="34314948" w14:textId="77777777" w:rsidR="004D12FE" w:rsidRPr="000235D0" w:rsidRDefault="004D12FE" w:rsidP="004D12FE">
      <w:p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Wszystkie elementy budynku będą posiadały parametr nierozprzestrzeniania ognia (NRO) </w:t>
      </w:r>
      <w:r w:rsidRPr="000235D0">
        <w:rPr>
          <w:sz w:val="24"/>
          <w:szCs w:val="24"/>
        </w:rPr>
        <w:br/>
        <w:t xml:space="preserve">– w tym powłoka stanowiąca zarówno ścianę jak i </w:t>
      </w:r>
      <w:proofErr w:type="spellStart"/>
      <w:r w:rsidRPr="000235D0">
        <w:rPr>
          <w:sz w:val="24"/>
          <w:szCs w:val="24"/>
        </w:rPr>
        <w:t>przekrycie</w:t>
      </w:r>
      <w:proofErr w:type="spellEnd"/>
      <w:r w:rsidRPr="000235D0">
        <w:rPr>
          <w:sz w:val="24"/>
          <w:szCs w:val="24"/>
        </w:rPr>
        <w:t xml:space="preserve"> dachu obiektu będzie posiadała dokumenty potwierdzające posiadanie parametru NRO:</w:t>
      </w:r>
    </w:p>
    <w:p w14:paraId="61D5142A" w14:textId="77777777" w:rsidR="004D12FE" w:rsidRPr="000235D0" w:rsidRDefault="004D12FE" w:rsidP="004D12FE">
      <w:pPr>
        <w:pStyle w:val="Akapitzlist"/>
        <w:numPr>
          <w:ilvl w:val="0"/>
          <w:numId w:val="23"/>
        </w:num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dla </w:t>
      </w:r>
      <w:proofErr w:type="spellStart"/>
      <w:r w:rsidRPr="000235D0">
        <w:rPr>
          <w:sz w:val="24"/>
          <w:szCs w:val="24"/>
        </w:rPr>
        <w:t>przekrycia</w:t>
      </w:r>
      <w:proofErr w:type="spellEnd"/>
      <w:r w:rsidRPr="000235D0">
        <w:rPr>
          <w:sz w:val="24"/>
          <w:szCs w:val="24"/>
        </w:rPr>
        <w:t xml:space="preserve"> dachu – potwierdzenie klasy </w:t>
      </w:r>
      <w:proofErr w:type="spellStart"/>
      <w:r w:rsidRPr="000235D0">
        <w:rPr>
          <w:sz w:val="24"/>
          <w:szCs w:val="24"/>
        </w:rPr>
        <w:t>Broof</w:t>
      </w:r>
      <w:proofErr w:type="spellEnd"/>
      <w:r w:rsidRPr="000235D0">
        <w:rPr>
          <w:sz w:val="24"/>
          <w:szCs w:val="24"/>
        </w:rPr>
        <w:t>(t1), w budynku będzie występował dach bez warstwy ocieplenia,</w:t>
      </w:r>
    </w:p>
    <w:p w14:paraId="46737443" w14:textId="77777777" w:rsidR="004D12FE" w:rsidRPr="000235D0" w:rsidRDefault="004D12FE" w:rsidP="004D12FE">
      <w:pPr>
        <w:pStyle w:val="Akapitzlist"/>
        <w:numPr>
          <w:ilvl w:val="0"/>
          <w:numId w:val="23"/>
        </w:num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dla ścian zewnętrznych - badanie zgodne z normą PN-B-02867:2013-06 Ochrona przeciwpożarowa budynków – Metoda badania stopnia rozprzestrzeniania ognia przez </w:t>
      </w:r>
      <w:r w:rsidRPr="000235D0">
        <w:rPr>
          <w:sz w:val="24"/>
          <w:szCs w:val="24"/>
        </w:rPr>
        <w:lastRenderedPageBreak/>
        <w:t xml:space="preserve">ściany zewnętrzne od strony zewnętrznej oraz badanie reakcji na ogień od wnętrza obiektu zgodnie z PN-EN 13501-1 „Klasyfikacja ogniowa wyrobów budowlanych </w:t>
      </w:r>
      <w:r w:rsidRPr="000235D0">
        <w:rPr>
          <w:sz w:val="24"/>
          <w:szCs w:val="24"/>
        </w:rPr>
        <w:br/>
        <w:t xml:space="preserve">i elementów budynków – Część 1: klasyfikacja na podstawie badań reakcji na ogień” </w:t>
      </w:r>
    </w:p>
    <w:p w14:paraId="5640027C" w14:textId="77777777" w:rsidR="004D12FE" w:rsidRDefault="004D12FE" w:rsidP="004D12FE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t xml:space="preserve">Stosowanie do wykończenia wnętrz materiałów łatwo zapalnych bądź jako przegród jest zabronione. Okładziny sufitów oraz sufity podwieszone należy wykonywać z materiałów niepalnych lub niezapalnych, niekapiących i nieodpadających pod wpływem ognia. Dotyczy to również powłoki stanowiącej </w:t>
      </w:r>
      <w:proofErr w:type="spellStart"/>
      <w:r w:rsidRPr="000117E6">
        <w:rPr>
          <w:sz w:val="24"/>
          <w:szCs w:val="24"/>
        </w:rPr>
        <w:t>przekrycie</w:t>
      </w:r>
      <w:proofErr w:type="spellEnd"/>
      <w:r w:rsidRPr="000117E6">
        <w:rPr>
          <w:sz w:val="24"/>
          <w:szCs w:val="24"/>
        </w:rPr>
        <w:t xml:space="preserve"> dachu potwierdzone badaniem reakcji na ogień zgodnie z PN-EN 13501-1 „Klasyfikacja ogniowa wyrobów budowlanych i elementów </w:t>
      </w:r>
      <w:r w:rsidRPr="006A4425">
        <w:rPr>
          <w:sz w:val="24"/>
          <w:szCs w:val="24"/>
        </w:rPr>
        <w:t>budynków – Część 1: klasyfikacja na podstawie badań reakcji na ogień”. Główna konstrukcja nośna stalowa zabezpieczona zostanie środkiem ogniochronnym do klasy odporności ogniowej min. R30.</w:t>
      </w:r>
    </w:p>
    <w:p w14:paraId="70AC2835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178F7F4E" w14:textId="77777777" w:rsidR="004D12FE" w:rsidRPr="000117E6" w:rsidRDefault="004D12FE" w:rsidP="004D12FE">
      <w:pPr>
        <w:spacing w:after="0" w:line="312" w:lineRule="auto"/>
        <w:jc w:val="both"/>
        <w:rPr>
          <w:sz w:val="24"/>
          <w:szCs w:val="24"/>
        </w:rPr>
      </w:pPr>
      <w:r w:rsidRPr="000117E6">
        <w:rPr>
          <w:sz w:val="24"/>
          <w:szCs w:val="24"/>
        </w:rPr>
        <w:t>Budynek powinien być wykonany w klasie „E” odporności pożarowej (budynek PM o gęstości obciążenia ogniowego Q &lt; 500 MJ/m</w:t>
      </w:r>
      <w:r w:rsidRPr="000117E6">
        <w:rPr>
          <w:sz w:val="24"/>
          <w:szCs w:val="24"/>
          <w:vertAlign w:val="superscript"/>
        </w:rPr>
        <w:t>2</w:t>
      </w:r>
      <w:r w:rsidRPr="000117E6">
        <w:rPr>
          <w:sz w:val="24"/>
          <w:szCs w:val="24"/>
        </w:rPr>
        <w:t>, niski o jednej kondygnacji nadziemnej). Elementy budynku powinny odpowiadać wymaganiom w zakresie odporności ogniowej oraz stopnia rozprzestrzeniania ognia w sposób przedstawiony w tabeli:</w:t>
      </w:r>
    </w:p>
    <w:p w14:paraId="77138529" w14:textId="77777777" w:rsidR="004D12FE" w:rsidRPr="00FC7585" w:rsidRDefault="004D12FE" w:rsidP="004D12FE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  <w:rPr>
          <w:rFonts w:cs="Calibri"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1306"/>
        <w:gridCol w:w="1309"/>
        <w:gridCol w:w="1227"/>
        <w:gridCol w:w="1307"/>
        <w:gridCol w:w="1324"/>
        <w:gridCol w:w="1289"/>
      </w:tblGrid>
      <w:tr w:rsidR="004D12FE" w:rsidRPr="00FC7585" w14:paraId="7FC27933" w14:textId="77777777" w:rsidTr="008341FE">
        <w:trPr>
          <w:trHeight w:val="397"/>
        </w:trPr>
        <w:tc>
          <w:tcPr>
            <w:tcW w:w="1315" w:type="dxa"/>
            <w:vMerge w:val="restart"/>
            <w:shd w:val="clear" w:color="auto" w:fill="auto"/>
            <w:vAlign w:val="center"/>
          </w:tcPr>
          <w:p w14:paraId="42E86E14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Klasa odporności pożarowej budynku</w:t>
            </w:r>
          </w:p>
        </w:tc>
        <w:tc>
          <w:tcPr>
            <w:tcW w:w="7895" w:type="dxa"/>
            <w:gridSpan w:val="6"/>
            <w:shd w:val="clear" w:color="auto" w:fill="auto"/>
            <w:vAlign w:val="center"/>
          </w:tcPr>
          <w:p w14:paraId="69D3DC97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Klasa odporności ogniowej elementów budynku [5]</w:t>
            </w:r>
          </w:p>
        </w:tc>
      </w:tr>
      <w:tr w:rsidR="004D12FE" w:rsidRPr="00FC7585" w14:paraId="0C8C0297" w14:textId="77777777" w:rsidTr="008341FE">
        <w:trPr>
          <w:trHeight w:val="397"/>
        </w:trPr>
        <w:tc>
          <w:tcPr>
            <w:tcW w:w="1315" w:type="dxa"/>
            <w:vMerge/>
            <w:shd w:val="clear" w:color="auto" w:fill="auto"/>
            <w:vAlign w:val="center"/>
          </w:tcPr>
          <w:p w14:paraId="62B08C64" w14:textId="77777777" w:rsidR="004D12FE" w:rsidRPr="000117E6" w:rsidRDefault="004D12FE" w:rsidP="008341FE">
            <w:pPr>
              <w:spacing w:after="0" w:line="240" w:lineRule="auto"/>
              <w:jc w:val="center"/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A06C3B4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Główna konstrukcja nośna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08E8F07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Konstrukcja dachu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811FA0D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Strop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4B29DE3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Ściana zewnętrzna [1], [2]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35FED27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Ściana wewnętrzna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219A2EB" w14:textId="77777777" w:rsidR="004D12FE" w:rsidRPr="000117E6" w:rsidRDefault="004D12FE" w:rsidP="008341FE">
            <w:pPr>
              <w:spacing w:after="0" w:line="240" w:lineRule="auto"/>
              <w:jc w:val="center"/>
            </w:pPr>
            <w:proofErr w:type="spellStart"/>
            <w:r w:rsidRPr="000117E6">
              <w:t>Przekrycie</w:t>
            </w:r>
            <w:proofErr w:type="spellEnd"/>
            <w:r w:rsidRPr="000117E6">
              <w:t xml:space="preserve"> dachu [3]</w:t>
            </w:r>
          </w:p>
        </w:tc>
      </w:tr>
      <w:tr w:rsidR="004D12FE" w:rsidRPr="00FC7585" w14:paraId="30874C75" w14:textId="77777777" w:rsidTr="008341FE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724C1FF0" w14:textId="77777777" w:rsidR="004D12FE" w:rsidRPr="000117E6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6D722628" w14:textId="77777777" w:rsidR="004D12FE" w:rsidRPr="000117E6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2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F2EC2FE" w14:textId="77777777" w:rsidR="004D12FE" w:rsidRPr="000117E6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3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FFB6ADB" w14:textId="77777777" w:rsidR="004D12FE" w:rsidRPr="000117E6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B3F3290" w14:textId="77777777" w:rsidR="004D12FE" w:rsidRPr="000117E6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283CACE" w14:textId="77777777" w:rsidR="004D12FE" w:rsidRPr="000117E6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6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5080A7D" w14:textId="77777777" w:rsidR="004D12FE" w:rsidRPr="000117E6" w:rsidRDefault="004D12FE" w:rsidP="008341FE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7</w:t>
            </w:r>
          </w:p>
        </w:tc>
      </w:tr>
      <w:tr w:rsidR="004D12FE" w:rsidRPr="00FC7585" w14:paraId="7119E4A0" w14:textId="77777777" w:rsidTr="008341FE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518CDF52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„A”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24603D2F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 240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B17F93C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1C13F61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DA911C6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A1BD936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EI 60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968B5F8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E 30</w:t>
            </w:r>
          </w:p>
        </w:tc>
      </w:tr>
      <w:tr w:rsidR="004D12FE" w:rsidRPr="00FC7585" w14:paraId="7214BB5E" w14:textId="77777777" w:rsidTr="008341FE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64BFCB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„B”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1E9759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 120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A131E9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0485CC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8DA7E5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6ECC4A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EI 30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A01364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E30</w:t>
            </w:r>
          </w:p>
        </w:tc>
      </w:tr>
      <w:tr w:rsidR="004D12FE" w:rsidRPr="00FC7585" w14:paraId="531BD980" w14:textId="77777777" w:rsidTr="008341FE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64EF66" w14:textId="77777777" w:rsidR="004D12FE" w:rsidRPr="000117E6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„C”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40E568" w14:textId="77777777" w:rsidR="004D12FE" w:rsidRPr="000117E6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ADC050" w14:textId="77777777" w:rsidR="004D12FE" w:rsidRPr="000117E6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 15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B7AEBB" w14:textId="77777777" w:rsidR="004D12FE" w:rsidRPr="000117E6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B70476" w14:textId="77777777" w:rsidR="004D12FE" w:rsidRPr="000117E6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331C7A" w14:textId="77777777" w:rsidR="004D12FE" w:rsidRPr="000117E6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EI 15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D846AB" w14:textId="77777777" w:rsidR="004D12FE" w:rsidRPr="000117E6" w:rsidRDefault="004D12FE" w:rsidP="008341FE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 15</w:t>
            </w:r>
          </w:p>
        </w:tc>
      </w:tr>
      <w:tr w:rsidR="004D12FE" w:rsidRPr="00FC7585" w14:paraId="58B91EBA" w14:textId="77777777" w:rsidTr="008341FE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E73D2FF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„D”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72761F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E2A7C44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EEE4A65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REI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6A8CAC0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76FB39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907A86" w14:textId="77777777" w:rsidR="004D12FE" w:rsidRPr="000117E6" w:rsidRDefault="004D12FE" w:rsidP="008341FE">
            <w:pPr>
              <w:spacing w:after="0" w:line="240" w:lineRule="auto"/>
              <w:jc w:val="center"/>
            </w:pPr>
            <w:r w:rsidRPr="000117E6">
              <w:t>(-)</w:t>
            </w:r>
          </w:p>
        </w:tc>
      </w:tr>
      <w:tr w:rsidR="004D12FE" w:rsidRPr="00FC7585" w14:paraId="2690B940" w14:textId="77777777" w:rsidTr="008341FE">
        <w:trPr>
          <w:trHeight w:val="454"/>
        </w:trPr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50DC9A50" w14:textId="77777777" w:rsidR="004D12FE" w:rsidRPr="000117E6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„E”</w:t>
            </w:r>
          </w:p>
        </w:tc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3A18D99C" w14:textId="77777777" w:rsidR="004D12FE" w:rsidRPr="000117E6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66611AC0" w14:textId="77777777" w:rsidR="004D12FE" w:rsidRPr="000117E6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364C12DD" w14:textId="77777777" w:rsidR="004D12FE" w:rsidRPr="000117E6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1F7C7D55" w14:textId="77777777" w:rsidR="004D12FE" w:rsidRPr="000117E6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05E0DF94" w14:textId="77777777" w:rsidR="004D12FE" w:rsidRPr="000117E6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1EEDDF00" w14:textId="77777777" w:rsidR="004D12FE" w:rsidRPr="000117E6" w:rsidRDefault="004D12FE" w:rsidP="008341FE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</w:tr>
    </w:tbl>
    <w:p w14:paraId="191F9336" w14:textId="77777777" w:rsidR="004D12FE" w:rsidRPr="00FC7585" w:rsidRDefault="004D12FE" w:rsidP="004D12FE">
      <w:pPr>
        <w:spacing w:after="0" w:line="360" w:lineRule="auto"/>
        <w:jc w:val="both"/>
        <w:rPr>
          <w:color w:val="FF0000"/>
          <w:sz w:val="8"/>
          <w:szCs w:val="8"/>
        </w:rPr>
      </w:pPr>
    </w:p>
    <w:p w14:paraId="6B5F329D" w14:textId="77777777" w:rsidR="004D12FE" w:rsidRPr="000117E6" w:rsidRDefault="004D12FE" w:rsidP="004D12FE">
      <w:pPr>
        <w:spacing w:after="0" w:line="312" w:lineRule="auto"/>
        <w:jc w:val="both"/>
        <w:rPr>
          <w:sz w:val="24"/>
          <w:szCs w:val="24"/>
        </w:rPr>
      </w:pPr>
      <w:r w:rsidRPr="000117E6">
        <w:rPr>
          <w:sz w:val="24"/>
          <w:szCs w:val="24"/>
        </w:rPr>
        <w:t>Oznaczenia w tabeli:</w:t>
      </w:r>
    </w:p>
    <w:p w14:paraId="3E25B37C" w14:textId="77777777" w:rsidR="004D12FE" w:rsidRPr="000117E6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R – nośność ogniowa (w minutach), określona zgodnie z Polską Normą dotyczącą zasad ustalania klas odporności ogniowej elementów budynku,</w:t>
      </w:r>
    </w:p>
    <w:p w14:paraId="47637F07" w14:textId="77777777" w:rsidR="004D12FE" w:rsidRPr="000117E6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E – szczelność ogniowa (w minutach), określona jw.,</w:t>
      </w:r>
    </w:p>
    <w:p w14:paraId="4F0D075C" w14:textId="77777777" w:rsidR="004D12FE" w:rsidRPr="000117E6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I – izolacyjność ogniowa (w minutach), określona jw.,</w:t>
      </w:r>
    </w:p>
    <w:p w14:paraId="41E029C4" w14:textId="77777777" w:rsidR="004D12FE" w:rsidRPr="000117E6" w:rsidRDefault="004D12FE" w:rsidP="004D12FE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(-) – nie stawia się wymagań.</w:t>
      </w:r>
    </w:p>
    <w:p w14:paraId="4FAF19C5" w14:textId="77777777" w:rsidR="004D12FE" w:rsidRPr="000117E6" w:rsidRDefault="004D12FE" w:rsidP="004D12FE">
      <w:pPr>
        <w:spacing w:after="0" w:line="312" w:lineRule="auto"/>
        <w:jc w:val="both"/>
        <w:rPr>
          <w:sz w:val="8"/>
          <w:szCs w:val="8"/>
        </w:rPr>
      </w:pPr>
    </w:p>
    <w:p w14:paraId="0B7C850B" w14:textId="77777777" w:rsidR="004D12FE" w:rsidRPr="000117E6" w:rsidRDefault="004D12FE" w:rsidP="004D12FE">
      <w:pPr>
        <w:pStyle w:val="Akapitzlist"/>
        <w:numPr>
          <w:ilvl w:val="0"/>
          <w:numId w:val="26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Jeżeli przegroda jest częścią głównej konstrukcji nośnej, powinna spełniać także kryteria nośności ogniowej (R) odpowiednio do wymagań zawartych w kol. 2 i 3 dla danej klasy odporności pożarowej budynku.</w:t>
      </w:r>
    </w:p>
    <w:p w14:paraId="4308AEBE" w14:textId="77777777" w:rsidR="004D12FE" w:rsidRPr="000117E6" w:rsidRDefault="004D12FE" w:rsidP="004D12FE">
      <w:pPr>
        <w:pStyle w:val="Akapitzlist"/>
        <w:numPr>
          <w:ilvl w:val="0"/>
          <w:numId w:val="26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Klasa odporności ogniowej dotyczy pasa między kondygnacyjnego wraz z połączeniem ze stropem.</w:t>
      </w:r>
    </w:p>
    <w:p w14:paraId="3F248E42" w14:textId="77777777" w:rsidR="004D12FE" w:rsidRPr="000117E6" w:rsidRDefault="004D12FE" w:rsidP="004D12FE">
      <w:pPr>
        <w:pStyle w:val="Akapitzlist"/>
        <w:numPr>
          <w:ilvl w:val="0"/>
          <w:numId w:val="26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lastRenderedPageBreak/>
        <w:t>Wymagania nie dotyczą naświetli dachowych, świetlików, lukarn i okien połaciowych (z zastrzeżeniem § 218 warunków technicznych), jeśli otwory w połaci dachowej nie zajmują więcej niż 20% jej powierzchni, nie dotyczą także budynku, w którym nad najwyższą kondygnacją znajduje się strop albo inna przegroda, spełniająca kryteria określone w kol. 4.</w:t>
      </w:r>
    </w:p>
    <w:p w14:paraId="78724EA4" w14:textId="77777777" w:rsidR="004D12FE" w:rsidRPr="000117E6" w:rsidRDefault="004D12FE" w:rsidP="004D12FE">
      <w:pPr>
        <w:pStyle w:val="Akapitzlist"/>
        <w:numPr>
          <w:ilvl w:val="0"/>
          <w:numId w:val="26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Klasa odporności ogniowej dotyczy elementów wraz z uszczelnieniami złączy i dylatacjami.</w:t>
      </w:r>
    </w:p>
    <w:p w14:paraId="543FF385" w14:textId="77777777" w:rsidR="004D12FE" w:rsidRPr="00FC7585" w:rsidRDefault="004D12FE" w:rsidP="004D12FE">
      <w:pPr>
        <w:pStyle w:val="Akapitzlist"/>
        <w:spacing w:after="0" w:line="312" w:lineRule="auto"/>
        <w:ind w:left="426"/>
        <w:jc w:val="both"/>
        <w:rPr>
          <w:color w:val="FF0000"/>
          <w:sz w:val="8"/>
          <w:szCs w:val="8"/>
        </w:rPr>
      </w:pPr>
    </w:p>
    <w:p w14:paraId="346E1E97" w14:textId="77777777" w:rsidR="004D12FE" w:rsidRPr="00FC7585" w:rsidRDefault="004D12FE" w:rsidP="004D12FE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  <w:sz w:val="8"/>
          <w:szCs w:val="8"/>
        </w:rPr>
      </w:pPr>
    </w:p>
    <w:p w14:paraId="7F98688F" w14:textId="77777777" w:rsidR="004D12FE" w:rsidRPr="00FC7585" w:rsidRDefault="004D12FE" w:rsidP="004D12FE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t>Wszystkie elementy budynku będą posiadały parametr nierozprzestrzeniania ognia (NRO)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br/>
        <w:t>w tym drewniane elementy konstrukcji dachu należy zabezpieczyć środkami ogniochronnymi do NRO.</w:t>
      </w:r>
    </w:p>
    <w:bookmarkEnd w:id="12"/>
    <w:p w14:paraId="70270B66" w14:textId="5E6250C9" w:rsidR="002F4D32" w:rsidRPr="004D12FE" w:rsidRDefault="002F4D32" w:rsidP="00B84176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4D12FE">
        <w:rPr>
          <w:color w:val="auto"/>
          <w:sz w:val="26"/>
          <w:szCs w:val="26"/>
        </w:rPr>
        <w:t xml:space="preserve">4. </w:t>
      </w:r>
      <w:bookmarkEnd w:id="13"/>
      <w:r w:rsidR="00B84176" w:rsidRPr="004D12FE">
        <w:rPr>
          <w:color w:val="auto"/>
          <w:sz w:val="26"/>
          <w:szCs w:val="26"/>
        </w:rPr>
        <w:t>Informacje o występowaniu zagrożenia wybuchem, w tym informacje dotyczące pomieszczeń zagrożonych wybuchem oraz stref zagrożenia wybuchem w przestrzeni zewnętrznej.</w:t>
      </w:r>
    </w:p>
    <w:p w14:paraId="6CDB11E7" w14:textId="1C70AFBD" w:rsidR="002257A0" w:rsidRPr="004D12FE" w:rsidRDefault="002257A0" w:rsidP="004D12FE">
      <w:pPr>
        <w:spacing w:after="0" w:line="312" w:lineRule="auto"/>
        <w:jc w:val="both"/>
        <w:rPr>
          <w:rFonts w:asciiTheme="majorHAnsi" w:hAnsiTheme="majorHAnsi"/>
          <w:b/>
          <w:sz w:val="28"/>
          <w:szCs w:val="28"/>
        </w:rPr>
      </w:pPr>
      <w:bookmarkStart w:id="15" w:name="_Hlk149254730"/>
      <w:bookmarkStart w:id="16" w:name="_Toc457241523"/>
      <w:r w:rsidRPr="004D12FE">
        <w:rPr>
          <w:sz w:val="24"/>
          <w:szCs w:val="24"/>
        </w:rPr>
        <w:t>W budynku nie przewiduje się składowania oraz przechowywania substancji oraz materiałów stwarzających zagrożenie wybuchowe. W budynku nie będą występowały pomieszczenia ani strefy zagrożone wybuchem.</w:t>
      </w:r>
      <w:r w:rsidR="004D12FE" w:rsidRPr="004D12FE">
        <w:rPr>
          <w:sz w:val="24"/>
          <w:szCs w:val="24"/>
        </w:rPr>
        <w:t xml:space="preserve"> Na terenie zewnętrznym nie będą występowały strefy zagrożone wybuchem.</w:t>
      </w:r>
    </w:p>
    <w:bookmarkEnd w:id="15"/>
    <w:p w14:paraId="3B3C7D48" w14:textId="0981977A" w:rsidR="002F4D32" w:rsidRPr="004D12FE" w:rsidRDefault="002F4D32" w:rsidP="002F4D32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4D12FE">
        <w:rPr>
          <w:color w:val="auto"/>
          <w:sz w:val="26"/>
          <w:szCs w:val="26"/>
        </w:rPr>
        <w:t xml:space="preserve">5. </w:t>
      </w:r>
      <w:bookmarkEnd w:id="16"/>
      <w:r w:rsidR="00B84176" w:rsidRPr="004D12FE">
        <w:rPr>
          <w:color w:val="auto"/>
          <w:sz w:val="26"/>
          <w:szCs w:val="26"/>
        </w:rPr>
        <w:t xml:space="preserve">Informacje o usytuowaniu z uwagi na bezpieczeństwo pożarowe, </w:t>
      </w:r>
      <w:r w:rsidR="00B84176" w:rsidRPr="004D12FE">
        <w:rPr>
          <w:color w:val="auto"/>
          <w:sz w:val="26"/>
          <w:szCs w:val="26"/>
        </w:rPr>
        <w:br/>
        <w:t>w tym informacje o odległościach od sąsiadujących obiektów budowlanych, działek lub terenów oraz parametrach wpływających na odległości dopuszczalne.</w:t>
      </w:r>
    </w:p>
    <w:p w14:paraId="106C4436" w14:textId="77777777" w:rsidR="00C064DF" w:rsidRPr="00771636" w:rsidRDefault="00C064DF" w:rsidP="00C064DF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7" w:name="_Toc457241524"/>
      <w:bookmarkStart w:id="18" w:name="_Hlk144551203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248176B4" w14:textId="77777777" w:rsidR="00C064DF" w:rsidRPr="00886EFB" w:rsidRDefault="00C064DF" w:rsidP="00C064DF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ANALIZA ODLEGŁOŚCI OD SĄSIEDNICH BUDYNKÓW:</w:t>
      </w:r>
    </w:p>
    <w:p w14:paraId="15B39BE1" w14:textId="77777777" w:rsidR="00C064DF" w:rsidRPr="00182342" w:rsidRDefault="00C064DF" w:rsidP="00C064D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bookmarkStart w:id="19" w:name="_Hlk152275120"/>
      <w:r w:rsidRPr="00182342">
        <w:rPr>
          <w:sz w:val="24"/>
          <w:szCs w:val="24"/>
        </w:rPr>
        <w:t xml:space="preserve">Od strony południowej sąsiedni budynek (ze ścianą zewnętrzną i </w:t>
      </w:r>
      <w:proofErr w:type="spellStart"/>
      <w:r w:rsidRPr="00182342">
        <w:rPr>
          <w:sz w:val="24"/>
          <w:szCs w:val="24"/>
        </w:rPr>
        <w:t>przekryciem</w:t>
      </w:r>
      <w:proofErr w:type="spellEnd"/>
      <w:r w:rsidRPr="00182342">
        <w:rPr>
          <w:sz w:val="24"/>
          <w:szCs w:val="24"/>
        </w:rPr>
        <w:t xml:space="preserve"> dachu NRO) znajduje się w odległości min. 8,73 m (przy wymaganej odległości min. 8 m). </w:t>
      </w:r>
      <w:r w:rsidRPr="001F3F8E">
        <w:rPr>
          <w:sz w:val="24"/>
          <w:szCs w:val="24"/>
        </w:rPr>
        <w:t>Ściana projektowanego obiektu została zaprojektowana jako ściana z płyt warstwowych w klasie min. E30.</w:t>
      </w:r>
    </w:p>
    <w:p w14:paraId="266FBAF7" w14:textId="77777777" w:rsidR="00C064DF" w:rsidRPr="00CF1F71" w:rsidRDefault="00C064DF" w:rsidP="00C064D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CF1F71">
        <w:rPr>
          <w:sz w:val="24"/>
          <w:szCs w:val="24"/>
        </w:rPr>
        <w:t xml:space="preserve">Od strony zachodniej w odległości min. 1,5 m od budynku zlokalizowany jest budynek nr 2. Od tej strony zapewniono na elewacji istniejącego budynku nr 2 ścianę oddzielenia przeciwpożarowego w klasie odporności ogniowej REI60 z drzwiami </w:t>
      </w:r>
      <w:r w:rsidRPr="00CF1F71">
        <w:rPr>
          <w:sz w:val="24"/>
          <w:szCs w:val="24"/>
        </w:rPr>
        <w:br/>
        <w:t xml:space="preserve">w klasie odporności ogniowej EI30. </w:t>
      </w:r>
      <w:r w:rsidRPr="00D27DCF">
        <w:rPr>
          <w:sz w:val="24"/>
          <w:szCs w:val="24"/>
        </w:rPr>
        <w:t>Ściany stanowiące elementy oddzielenia przeciwpożarowego powinny być wykonane z materiałów niepalnych.</w:t>
      </w:r>
      <w:r>
        <w:rPr>
          <w:sz w:val="24"/>
          <w:szCs w:val="24"/>
        </w:rPr>
        <w:t xml:space="preserve"> </w:t>
      </w:r>
      <w:r w:rsidRPr="00D27DCF">
        <w:rPr>
          <w:sz w:val="24"/>
          <w:szCs w:val="24"/>
        </w:rPr>
        <w:t>Ścianę oddzielenia przeciwpożarowego należy wznosić na własnym fundamencie lub na stropie, opartym na</w:t>
      </w:r>
      <w:r>
        <w:rPr>
          <w:sz w:val="24"/>
          <w:szCs w:val="24"/>
        </w:rPr>
        <w:t xml:space="preserve"> </w:t>
      </w:r>
      <w:r w:rsidRPr="00D27DCF">
        <w:rPr>
          <w:sz w:val="24"/>
          <w:szCs w:val="24"/>
        </w:rPr>
        <w:t>konstrukcji nośnej o klasie odporności ogniowej nie niższej od odporności ogniowej tej ściany.</w:t>
      </w:r>
    </w:p>
    <w:p w14:paraId="2764605C" w14:textId="77777777" w:rsidR="00C064DF" w:rsidRPr="00750F45" w:rsidRDefault="00C064DF" w:rsidP="00C064D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750F45">
        <w:rPr>
          <w:sz w:val="24"/>
          <w:szCs w:val="24"/>
        </w:rPr>
        <w:t>Od strony wschodniej wiata śmietnikowa w odległości 8,44 m. Ściana projektowanego obiektu została zaprojektowana jako ściana z płyt warstwowych w klasie min. E30.</w:t>
      </w:r>
    </w:p>
    <w:p w14:paraId="50D17FF7" w14:textId="77777777" w:rsidR="00C064DF" w:rsidRPr="00CF1F71" w:rsidRDefault="00C064DF" w:rsidP="00C064D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CF1F71">
        <w:rPr>
          <w:sz w:val="24"/>
          <w:szCs w:val="24"/>
        </w:rPr>
        <w:t>Inne budynki znajdują się w odległości większej niż 16 m od obiektu.</w:t>
      </w:r>
    </w:p>
    <w:bookmarkEnd w:id="19"/>
    <w:p w14:paraId="1026F8B5" w14:textId="77777777" w:rsidR="00C064DF" w:rsidRPr="00886EFB" w:rsidRDefault="00C064DF" w:rsidP="00C064DF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lastRenderedPageBreak/>
        <w:t>ANALIZA ODLEGŁOŚCI OD SĄSIEDNICH DZIAŁEK:</w:t>
      </w:r>
    </w:p>
    <w:p w14:paraId="421FE04A" w14:textId="77777777" w:rsidR="00C064DF" w:rsidRPr="00886EFB" w:rsidRDefault="00C064DF" w:rsidP="00C064DF">
      <w:pPr>
        <w:pStyle w:val="Akapitzlist"/>
        <w:numPr>
          <w:ilvl w:val="0"/>
          <w:numId w:val="24"/>
        </w:num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Od strony wschodniej,</w:t>
      </w:r>
      <w:r>
        <w:rPr>
          <w:sz w:val="24"/>
          <w:szCs w:val="24"/>
        </w:rPr>
        <w:t xml:space="preserve"> zachodniej,</w:t>
      </w:r>
      <w:r w:rsidRPr="00886EFB">
        <w:rPr>
          <w:sz w:val="24"/>
          <w:szCs w:val="24"/>
        </w:rPr>
        <w:t xml:space="preserve"> południowej i północnej budynek znajduje się w odległości większej niż 7,5 m od granicy działki.</w:t>
      </w:r>
    </w:p>
    <w:p w14:paraId="5BEC5AFC" w14:textId="77777777" w:rsidR="00C064DF" w:rsidRPr="00771636" w:rsidRDefault="00C064DF" w:rsidP="00C064DF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156B692A" w14:textId="77777777" w:rsidR="00C064DF" w:rsidRPr="00886EFB" w:rsidRDefault="00C064DF" w:rsidP="00C064DF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ANALIZA ODLEGŁOŚCI OD SĄSIEDNICH BUDYNKÓW:</w:t>
      </w:r>
    </w:p>
    <w:p w14:paraId="54AE2E26" w14:textId="77777777" w:rsidR="00C064DF" w:rsidRPr="00D27DCF" w:rsidRDefault="00C064DF" w:rsidP="00C064D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D27DCF">
        <w:rPr>
          <w:sz w:val="24"/>
          <w:szCs w:val="24"/>
        </w:rPr>
        <w:t xml:space="preserve">Od strony południowej sąsiedni budynek (ze ścianą zewnętrzną i </w:t>
      </w:r>
      <w:proofErr w:type="spellStart"/>
      <w:r w:rsidRPr="00D27DCF">
        <w:rPr>
          <w:sz w:val="24"/>
          <w:szCs w:val="24"/>
        </w:rPr>
        <w:t>przekryciem</w:t>
      </w:r>
      <w:proofErr w:type="spellEnd"/>
      <w:r w:rsidRPr="00D27DCF">
        <w:rPr>
          <w:sz w:val="24"/>
          <w:szCs w:val="24"/>
        </w:rPr>
        <w:t xml:space="preserve"> dachu NRO) znajduje się w </w:t>
      </w:r>
      <w:r w:rsidRPr="001F3F8E">
        <w:rPr>
          <w:sz w:val="24"/>
          <w:szCs w:val="24"/>
        </w:rPr>
        <w:t>odległości min. 9,54 m (przy</w:t>
      </w:r>
      <w:r w:rsidRPr="00D27DCF">
        <w:rPr>
          <w:sz w:val="24"/>
          <w:szCs w:val="24"/>
        </w:rPr>
        <w:t xml:space="preserve"> wymaganej odległości min. 8 m). Ściana projektowanego obiektu </w:t>
      </w:r>
      <w:r>
        <w:rPr>
          <w:sz w:val="24"/>
          <w:szCs w:val="24"/>
        </w:rPr>
        <w:t xml:space="preserve">od tej strony </w:t>
      </w:r>
      <w:r w:rsidRPr="00D27DCF">
        <w:rPr>
          <w:sz w:val="24"/>
          <w:szCs w:val="24"/>
        </w:rPr>
        <w:t>została zaprojektowana jako ściana z płyt warstwowych w klasie min. E30.</w:t>
      </w:r>
    </w:p>
    <w:p w14:paraId="392D42FE" w14:textId="77777777" w:rsidR="00C064DF" w:rsidRPr="00D27DCF" w:rsidRDefault="00C064DF" w:rsidP="00C064D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CF1F71">
        <w:rPr>
          <w:sz w:val="24"/>
          <w:szCs w:val="24"/>
        </w:rPr>
        <w:t xml:space="preserve">Od strony </w:t>
      </w:r>
      <w:r>
        <w:rPr>
          <w:sz w:val="24"/>
          <w:szCs w:val="24"/>
        </w:rPr>
        <w:t>wschodniej</w:t>
      </w:r>
      <w:r w:rsidRPr="00CF1F71">
        <w:rPr>
          <w:sz w:val="24"/>
          <w:szCs w:val="24"/>
        </w:rPr>
        <w:t xml:space="preserve"> w odległości min. 1,5 m od budynku zlokalizowany jest budynek nr </w:t>
      </w:r>
      <w:r>
        <w:rPr>
          <w:sz w:val="24"/>
          <w:szCs w:val="24"/>
        </w:rPr>
        <w:t>1</w:t>
      </w:r>
      <w:r w:rsidRPr="00CF1F71">
        <w:rPr>
          <w:sz w:val="24"/>
          <w:szCs w:val="24"/>
        </w:rPr>
        <w:t xml:space="preserve">. Od tej strony zapewniono na elewacji istniejącego budynku nr 2 ścianę oddzielenia przeciwpożarowego w klasie odporności ogniowej REI60 z drzwiami </w:t>
      </w:r>
      <w:r w:rsidRPr="00CF1F71">
        <w:rPr>
          <w:sz w:val="24"/>
          <w:szCs w:val="24"/>
        </w:rPr>
        <w:br/>
        <w:t xml:space="preserve">w klasie odporności ogniowej EI30. </w:t>
      </w:r>
      <w:r w:rsidRPr="00D27DCF">
        <w:rPr>
          <w:sz w:val="24"/>
          <w:szCs w:val="24"/>
        </w:rPr>
        <w:t>Ściany stanowiące elementy oddzielenia przeciwpożarowego powinny być wykonane z materiałów niepalnych.</w:t>
      </w:r>
      <w:r>
        <w:rPr>
          <w:sz w:val="24"/>
          <w:szCs w:val="24"/>
        </w:rPr>
        <w:t xml:space="preserve"> </w:t>
      </w:r>
      <w:r w:rsidRPr="00D27DCF">
        <w:rPr>
          <w:sz w:val="24"/>
          <w:szCs w:val="24"/>
        </w:rPr>
        <w:t>Ścianę oddzielenia przeciwpożarowego należy wznosić na własnym fundamencie lub na stropie, opartym na</w:t>
      </w:r>
      <w:r>
        <w:rPr>
          <w:sz w:val="24"/>
          <w:szCs w:val="24"/>
        </w:rPr>
        <w:t xml:space="preserve"> </w:t>
      </w:r>
      <w:r w:rsidRPr="00D27DCF">
        <w:rPr>
          <w:sz w:val="24"/>
          <w:szCs w:val="24"/>
        </w:rPr>
        <w:t>konstrukcji nośnej o klasie odporności ogniowej nie niższej od odporności ogniowej tej ściany.</w:t>
      </w:r>
    </w:p>
    <w:p w14:paraId="186FE64A" w14:textId="77777777" w:rsidR="00C064DF" w:rsidRPr="00D27DCF" w:rsidRDefault="00C064DF" w:rsidP="00C064D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D27DCF">
        <w:rPr>
          <w:sz w:val="24"/>
          <w:szCs w:val="24"/>
        </w:rPr>
        <w:t>Inne budynki znajdują się w odległości większej niż 16 m od obiektu.</w:t>
      </w:r>
    </w:p>
    <w:p w14:paraId="17E25A76" w14:textId="77777777" w:rsidR="00C064DF" w:rsidRPr="00886EFB" w:rsidRDefault="00C064DF" w:rsidP="00C064DF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ANALIZA ODLEGŁOŚCI OD SĄSIEDNICH DZIAŁEK:</w:t>
      </w:r>
    </w:p>
    <w:p w14:paraId="61B50F79" w14:textId="77777777" w:rsidR="00C064DF" w:rsidRPr="00886EFB" w:rsidRDefault="00C064DF" w:rsidP="00C064DF">
      <w:pPr>
        <w:pStyle w:val="Akapitzlist"/>
        <w:numPr>
          <w:ilvl w:val="0"/>
          <w:numId w:val="24"/>
        </w:num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Od strony zachodniej znajduje się działka nr 503/30, która nie jest działką budowlaną.</w:t>
      </w:r>
    </w:p>
    <w:p w14:paraId="7A1F6E0B" w14:textId="77777777" w:rsidR="00C064DF" w:rsidRPr="00886EFB" w:rsidRDefault="00C064DF" w:rsidP="00C064DF">
      <w:pPr>
        <w:pStyle w:val="Akapitzlist"/>
        <w:numPr>
          <w:ilvl w:val="0"/>
          <w:numId w:val="24"/>
        </w:num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Od strony wschodniej, południowej i północnej budynek znajduje się w odległości większej niż 7,5 m od granicy działki.</w:t>
      </w:r>
    </w:p>
    <w:bookmarkEnd w:id="18"/>
    <w:p w14:paraId="790143A9" w14:textId="77777777" w:rsidR="00B84176" w:rsidRPr="00F51FC6" w:rsidRDefault="002F4D32" w:rsidP="00B84176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F51FC6">
        <w:rPr>
          <w:color w:val="auto"/>
          <w:sz w:val="26"/>
          <w:szCs w:val="26"/>
        </w:rPr>
        <w:t xml:space="preserve">6. </w:t>
      </w:r>
      <w:bookmarkEnd w:id="17"/>
      <w:r w:rsidR="00B84176" w:rsidRPr="00F51FC6">
        <w:rPr>
          <w:color w:val="auto"/>
          <w:sz w:val="26"/>
          <w:szCs w:val="26"/>
        </w:rPr>
        <w:t xml:space="preserve">Informacje o przygotowaniu obiektu budowlanego i terenu do prowadzenia działań ratowniczych, w tym informacje o: </w:t>
      </w:r>
    </w:p>
    <w:p w14:paraId="0F833F27" w14:textId="63E82D08" w:rsidR="00B84176" w:rsidRPr="00F51FC6" w:rsidRDefault="00B84176" w:rsidP="00B84176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F51FC6">
        <w:rPr>
          <w:color w:val="auto"/>
          <w:sz w:val="26"/>
          <w:szCs w:val="26"/>
        </w:rPr>
        <w:t xml:space="preserve">6.1. Informacje o drogach pożarowych oraz dojściach dla ekip ratowniczych. </w:t>
      </w:r>
    </w:p>
    <w:p w14:paraId="305E11FA" w14:textId="675D87EE" w:rsidR="00272BA9" w:rsidRPr="004D12FE" w:rsidRDefault="00272BA9" w:rsidP="00272BA9">
      <w:pPr>
        <w:spacing w:after="0" w:line="312" w:lineRule="auto"/>
        <w:jc w:val="both"/>
        <w:rPr>
          <w:sz w:val="24"/>
          <w:szCs w:val="24"/>
        </w:rPr>
      </w:pPr>
      <w:r w:rsidRPr="004D12FE">
        <w:rPr>
          <w:sz w:val="24"/>
          <w:szCs w:val="24"/>
        </w:rPr>
        <w:t xml:space="preserve">Droga pożarowa dla budynku jest wymagana. Zaprojektowano drogę pożarową zgodnie </w:t>
      </w:r>
      <w:r w:rsidRPr="004D12FE">
        <w:rPr>
          <w:sz w:val="24"/>
          <w:szCs w:val="24"/>
        </w:rPr>
        <w:br/>
        <w:t xml:space="preserve">z zasadami zawartymi w </w:t>
      </w:r>
      <w:r w:rsidRPr="004D12FE">
        <w:rPr>
          <w:rFonts w:cstheme="minorHAnsi"/>
          <w:sz w:val="24"/>
          <w:szCs w:val="24"/>
        </w:rPr>
        <w:t>§</w:t>
      </w:r>
      <w:r w:rsidRPr="004D12FE">
        <w:rPr>
          <w:sz w:val="24"/>
          <w:szCs w:val="24"/>
        </w:rPr>
        <w:t xml:space="preserve"> 12 ust. 7 rozporządzenia Ministra Spraw Wewnętrznych </w:t>
      </w:r>
      <w:r w:rsidRPr="004D12FE">
        <w:rPr>
          <w:sz w:val="24"/>
          <w:szCs w:val="24"/>
        </w:rPr>
        <w:br/>
        <w:t>i Administracji z dnia 24 lipca 2009 r. w sprawie przeciwpożarowego zaopatrzenia w wodę oraz dróg pożarowych (Dz. U. Nr 124, poz. 1030) – zapewniono drogę pożarową w taki sposób, że zapewnione jest połączenie wyjść z budynku utwardzonym dojściem o szerokości minimalnej 1,5 m i długości nie większej niż 30 m, w sposób zapewniający dotarcie bezpośrednio lub drogami ewakuacyjnymi do każdej strefy pożarowej.</w:t>
      </w:r>
    </w:p>
    <w:p w14:paraId="23E4721F" w14:textId="5CC26884" w:rsidR="00272BA9" w:rsidRPr="00974299" w:rsidRDefault="00272BA9" w:rsidP="00272BA9">
      <w:pPr>
        <w:spacing w:after="0" w:line="312" w:lineRule="auto"/>
        <w:jc w:val="both"/>
        <w:rPr>
          <w:color w:val="FF0000"/>
          <w:sz w:val="8"/>
          <w:szCs w:val="8"/>
        </w:rPr>
      </w:pPr>
    </w:p>
    <w:p w14:paraId="0DFAE1FC" w14:textId="77777777" w:rsidR="00272BA9" w:rsidRPr="004D12FE" w:rsidRDefault="00272BA9" w:rsidP="00272BA9">
      <w:pPr>
        <w:spacing w:after="0" w:line="312" w:lineRule="auto"/>
        <w:jc w:val="both"/>
        <w:rPr>
          <w:sz w:val="24"/>
          <w:szCs w:val="24"/>
        </w:rPr>
      </w:pPr>
      <w:r w:rsidRPr="004D12FE">
        <w:rPr>
          <w:sz w:val="24"/>
          <w:szCs w:val="24"/>
        </w:rPr>
        <w:t xml:space="preserve">Ponadto droga pożarowa musi posiadać następujące parametry: </w:t>
      </w:r>
    </w:p>
    <w:p w14:paraId="6CBC4867" w14:textId="77777777" w:rsidR="00272BA9" w:rsidRPr="004D12FE" w:rsidRDefault="00272BA9" w:rsidP="00272BA9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4D12FE">
        <w:rPr>
          <w:rFonts w:cstheme="minorHAnsi"/>
          <w:bCs/>
          <w:sz w:val="24"/>
          <w:szCs w:val="24"/>
        </w:rPr>
        <w:t>Najmniejszy promień zewnętrznego łuku drogi pożarowej nie może wynosić mniej niż 11 m</w:t>
      </w:r>
    </w:p>
    <w:p w14:paraId="0E3278AE" w14:textId="77777777" w:rsidR="00272BA9" w:rsidRPr="004D12FE" w:rsidRDefault="00272BA9" w:rsidP="00272BA9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4D12FE">
        <w:rPr>
          <w:rFonts w:cstheme="minorHAnsi"/>
          <w:bCs/>
          <w:sz w:val="24"/>
          <w:szCs w:val="24"/>
        </w:rPr>
        <w:lastRenderedPageBreak/>
        <w:t>Minimalna szerokość drogi pożarowej to 4 m</w:t>
      </w:r>
    </w:p>
    <w:p w14:paraId="414C55FF" w14:textId="77777777" w:rsidR="00272BA9" w:rsidRPr="004D12FE" w:rsidRDefault="00272BA9" w:rsidP="00272BA9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4D12FE">
        <w:rPr>
          <w:rFonts w:cstheme="minorHAnsi"/>
          <w:bCs/>
          <w:sz w:val="24"/>
          <w:szCs w:val="24"/>
        </w:rPr>
        <w:t xml:space="preserve">Droga powinna być przystosowana do przejazdu pojazdów o nacisku osi na nawierzchnię jezdni min 100 </w:t>
      </w:r>
      <w:proofErr w:type="spellStart"/>
      <w:r w:rsidRPr="004D12FE">
        <w:rPr>
          <w:rFonts w:cstheme="minorHAnsi"/>
          <w:bCs/>
          <w:sz w:val="24"/>
          <w:szCs w:val="24"/>
        </w:rPr>
        <w:t>kN</w:t>
      </w:r>
      <w:proofErr w:type="spellEnd"/>
    </w:p>
    <w:p w14:paraId="1A1AD9BF" w14:textId="2BB6B241" w:rsidR="00272BA9" w:rsidRPr="004D12FE" w:rsidRDefault="00272BA9" w:rsidP="00753EF5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4D12FE">
        <w:rPr>
          <w:rFonts w:cstheme="minorHAnsi"/>
          <w:bCs/>
          <w:sz w:val="24"/>
          <w:szCs w:val="24"/>
        </w:rPr>
        <w:t xml:space="preserve">Zapewniono </w:t>
      </w:r>
      <w:r w:rsidR="00577339" w:rsidRPr="004D12FE">
        <w:rPr>
          <w:rFonts w:cstheme="minorHAnsi"/>
          <w:bCs/>
          <w:sz w:val="24"/>
          <w:szCs w:val="24"/>
        </w:rPr>
        <w:t>przejazd drogą pożarową bez zawracania</w:t>
      </w:r>
      <w:r w:rsidR="004D12FE" w:rsidRPr="004D12FE">
        <w:rPr>
          <w:rFonts w:cstheme="minorHAnsi"/>
          <w:bCs/>
          <w:sz w:val="24"/>
          <w:szCs w:val="24"/>
        </w:rPr>
        <w:t xml:space="preserve"> za wyjątkiem odcinka 15 m w głąb działki z możliwości wycofania </w:t>
      </w:r>
      <w:proofErr w:type="spellStart"/>
      <w:r w:rsidR="004D12FE" w:rsidRPr="004D12FE">
        <w:rPr>
          <w:rFonts w:cstheme="minorHAnsi"/>
          <w:bCs/>
          <w:sz w:val="24"/>
          <w:szCs w:val="24"/>
        </w:rPr>
        <w:t>pojazu</w:t>
      </w:r>
      <w:proofErr w:type="spellEnd"/>
      <w:r w:rsidR="004D12FE" w:rsidRPr="004D12FE">
        <w:rPr>
          <w:rFonts w:cstheme="minorHAnsi"/>
          <w:bCs/>
          <w:sz w:val="24"/>
          <w:szCs w:val="24"/>
        </w:rPr>
        <w:t>.</w:t>
      </w:r>
    </w:p>
    <w:p w14:paraId="5F332D4E" w14:textId="08B483B1" w:rsidR="002F4D32" w:rsidRPr="004D12FE" w:rsidRDefault="00B84176" w:rsidP="00B84176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4D12FE">
        <w:rPr>
          <w:color w:val="auto"/>
          <w:sz w:val="26"/>
          <w:szCs w:val="26"/>
        </w:rPr>
        <w:t>6.2. Informacje o zaopatrzeniu w wodę do zewnętrznego gaszenia pożaru, w tym o wymaganej ilości wody do celów przeciwpożarowych, urządzeniach i innych rozwiązaniach w zakresie przeciwpożarowego zaopatrzenia w wodę, usytuowaniu źródeł wody do celów przeciwpożarowych, hydrantów zewnętrznych lub innych punktów poboru wody oraz stanowisk czerpania wody wraz z dojazdami dla pojazdów pożarniczych.</w:t>
      </w:r>
    </w:p>
    <w:p w14:paraId="53E50ACB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0" w:name="_Hlk86184055"/>
      <w:bookmarkStart w:id="21" w:name="_Toc457241525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14DBFC91" w14:textId="77777777" w:rsidR="004D12FE" w:rsidRPr="00DE14C0" w:rsidRDefault="004D12FE" w:rsidP="004D12FE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DE14C0">
        <w:rPr>
          <w:rFonts w:cstheme="minorHAnsi"/>
          <w:bCs/>
          <w:sz w:val="24"/>
          <w:szCs w:val="24"/>
        </w:rPr>
        <w:t>Dla budynku ZL o powierzchni poniżej 1000 m</w:t>
      </w:r>
      <w:r w:rsidRPr="00DE14C0">
        <w:rPr>
          <w:rFonts w:cstheme="minorHAnsi"/>
          <w:bCs/>
          <w:sz w:val="24"/>
          <w:szCs w:val="24"/>
          <w:vertAlign w:val="superscript"/>
        </w:rPr>
        <w:t>2</w:t>
      </w:r>
      <w:r w:rsidRPr="00DE14C0">
        <w:rPr>
          <w:rFonts w:cstheme="minorHAnsi"/>
          <w:bCs/>
          <w:sz w:val="24"/>
          <w:szCs w:val="24"/>
        </w:rPr>
        <w:t xml:space="preserve"> oraz kubaturze poniżej 5000 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 xml:space="preserve"> wymagana ilość wody do zewnętrznego gaszenia pożaru wynosi 10 dm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 xml:space="preserve">/s z </w:t>
      </w:r>
      <w:r w:rsidRPr="00DE14C0">
        <w:rPr>
          <w:sz w:val="24"/>
          <w:szCs w:val="24"/>
        </w:rPr>
        <w:t>co najmniej jednego hydrantu zewnętrznego o średnicy 80mm lub 100 m</w:t>
      </w:r>
      <w:r w:rsidRPr="00DE14C0">
        <w:rPr>
          <w:sz w:val="24"/>
          <w:szCs w:val="24"/>
          <w:vertAlign w:val="superscript"/>
        </w:rPr>
        <w:t>3</w:t>
      </w:r>
      <w:r w:rsidRPr="00DE14C0">
        <w:rPr>
          <w:sz w:val="24"/>
          <w:szCs w:val="24"/>
        </w:rPr>
        <w:t xml:space="preserve"> zapasu wody w przeciwpożarowym zbiorniku wodnym.</w:t>
      </w:r>
    </w:p>
    <w:p w14:paraId="567512F4" w14:textId="77777777" w:rsidR="004D12FE" w:rsidRPr="00FC7585" w:rsidRDefault="004D12FE" w:rsidP="004D12FE">
      <w:pPr>
        <w:spacing w:after="0" w:line="312" w:lineRule="auto"/>
        <w:jc w:val="both"/>
        <w:rPr>
          <w:rFonts w:cstheme="minorHAnsi"/>
          <w:color w:val="FF0000"/>
          <w:sz w:val="8"/>
          <w:szCs w:val="8"/>
        </w:rPr>
      </w:pPr>
    </w:p>
    <w:p w14:paraId="6464F108" w14:textId="77777777" w:rsidR="004D12FE" w:rsidRPr="00771636" w:rsidRDefault="004D12FE" w:rsidP="004D12FE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0F7FAA4F" w14:textId="77777777" w:rsidR="004D12FE" w:rsidRPr="00A34450" w:rsidRDefault="004D12FE" w:rsidP="004D12FE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DE14C0">
        <w:rPr>
          <w:rFonts w:cstheme="minorHAnsi"/>
          <w:bCs/>
          <w:sz w:val="24"/>
          <w:szCs w:val="24"/>
        </w:rPr>
        <w:t>Dla budynku PM o gęstości obciążenia ogniowego Q &lt; 500 MJ/m</w:t>
      </w:r>
      <w:r w:rsidRPr="00DE14C0">
        <w:rPr>
          <w:rFonts w:cstheme="minorHAnsi"/>
          <w:bCs/>
          <w:sz w:val="24"/>
          <w:szCs w:val="24"/>
          <w:vertAlign w:val="superscript"/>
        </w:rPr>
        <w:t>2</w:t>
      </w:r>
      <w:r w:rsidRPr="00DE14C0">
        <w:rPr>
          <w:rFonts w:cstheme="minorHAnsi"/>
          <w:bCs/>
          <w:sz w:val="24"/>
          <w:szCs w:val="24"/>
        </w:rPr>
        <w:t xml:space="preserve"> wymagana ilość wody do zewnętrznego gaszenia pożaru wynosi 10 dm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>/s.</w:t>
      </w:r>
      <w:r>
        <w:rPr>
          <w:rFonts w:cstheme="minorHAnsi"/>
          <w:bCs/>
          <w:sz w:val="24"/>
          <w:szCs w:val="24"/>
        </w:rPr>
        <w:t xml:space="preserve"> </w:t>
      </w:r>
      <w:r w:rsidRPr="00A34450">
        <w:rPr>
          <w:sz w:val="24"/>
          <w:szCs w:val="24"/>
        </w:rPr>
        <w:t>Wymóg powinien być spełniony przez hydrant zewnętrzny DN80 o wydajności min. 10 dm</w:t>
      </w:r>
      <w:r w:rsidRPr="00A34450">
        <w:rPr>
          <w:sz w:val="24"/>
          <w:szCs w:val="24"/>
          <w:vertAlign w:val="superscript"/>
        </w:rPr>
        <w:t>3</w:t>
      </w:r>
      <w:r w:rsidRPr="00A34450">
        <w:rPr>
          <w:sz w:val="24"/>
          <w:szCs w:val="24"/>
        </w:rPr>
        <w:t xml:space="preserve">/s </w:t>
      </w:r>
      <w:r w:rsidRPr="00A34450">
        <w:rPr>
          <w:rFonts w:cstheme="minorHAnsi"/>
          <w:sz w:val="24"/>
          <w:szCs w:val="24"/>
        </w:rPr>
        <w:t>lub 50 m</w:t>
      </w:r>
      <w:r w:rsidRPr="00A34450">
        <w:rPr>
          <w:rFonts w:cstheme="minorHAnsi"/>
          <w:sz w:val="24"/>
          <w:szCs w:val="24"/>
          <w:vertAlign w:val="superscript"/>
        </w:rPr>
        <w:t>3</w:t>
      </w:r>
      <w:r w:rsidRPr="00A34450">
        <w:rPr>
          <w:rFonts w:cstheme="minorHAnsi"/>
          <w:sz w:val="24"/>
          <w:szCs w:val="24"/>
        </w:rPr>
        <w:t xml:space="preserve"> w przeciwpożarowym zbiorniku wodnym, zgodnie z obliczeniem:</w:t>
      </w:r>
    </w:p>
    <w:p w14:paraId="2FB5497B" w14:textId="77777777" w:rsidR="004D12FE" w:rsidRPr="00A34450" w:rsidRDefault="004D12FE" w:rsidP="004D12FE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t = 1 h (1h = 3600 s) (względny czas trwania pożaru dla przyjętej gęstości obciążenia ogniowego strefy pożarowej)</w:t>
      </w:r>
    </w:p>
    <w:p w14:paraId="58D0B0AD" w14:textId="77777777" w:rsidR="004D12FE" w:rsidRPr="00A34450" w:rsidRDefault="004D12FE" w:rsidP="004D12FE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Q = 10 dm</w:t>
      </w:r>
      <w:r w:rsidRPr="00A34450">
        <w:rPr>
          <w:rFonts w:cstheme="minorHAnsi"/>
          <w:sz w:val="24"/>
          <w:szCs w:val="24"/>
          <w:vertAlign w:val="superscript"/>
        </w:rPr>
        <w:t>3</w:t>
      </w:r>
      <w:r w:rsidRPr="00A34450">
        <w:rPr>
          <w:rFonts w:cstheme="minorHAnsi"/>
          <w:sz w:val="24"/>
          <w:szCs w:val="24"/>
        </w:rPr>
        <w:t>/s (brakująca wydajność wodociągu)</w:t>
      </w:r>
    </w:p>
    <w:p w14:paraId="5916B124" w14:textId="77777777" w:rsidR="004D12FE" w:rsidRPr="00A34450" w:rsidRDefault="004D12FE" w:rsidP="004D12FE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V = Q x t (pojemność zbiornika)</w:t>
      </w:r>
    </w:p>
    <w:p w14:paraId="5696992E" w14:textId="77777777" w:rsidR="004D12FE" w:rsidRPr="00E806B8" w:rsidRDefault="004D12FE" w:rsidP="004D12FE">
      <w:pPr>
        <w:pStyle w:val="Akapitzlist"/>
        <w:spacing w:after="0" w:line="312" w:lineRule="auto"/>
        <w:jc w:val="both"/>
        <w:rPr>
          <w:rFonts w:cstheme="minorHAnsi"/>
          <w:color w:val="FF0000"/>
          <w:sz w:val="12"/>
          <w:szCs w:val="12"/>
        </w:rPr>
      </w:pPr>
    </w:p>
    <w:p w14:paraId="6A7F5126" w14:textId="77777777" w:rsidR="004D12FE" w:rsidRPr="00A34450" w:rsidRDefault="004D12FE" w:rsidP="004D12FE">
      <w:pPr>
        <w:spacing w:after="0" w:line="312" w:lineRule="auto"/>
        <w:jc w:val="both"/>
        <w:rPr>
          <w:rFonts w:eastAsiaTheme="minorEastAsia" w:cstheme="minorHAnsi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sz w:val="24"/>
              <w:szCs w:val="24"/>
            </w:rPr>
            <m:t xml:space="preserve">V=10 ×3600=36000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dm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>=36,0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 xml:space="preserve"> (lecz nie mniej niż 50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 xml:space="preserve"> )</m:t>
          </m:r>
        </m:oMath>
      </m:oMathPara>
    </w:p>
    <w:p w14:paraId="31591E09" w14:textId="77777777" w:rsidR="004D12FE" w:rsidRPr="00886EFB" w:rsidRDefault="004D12FE" w:rsidP="004D12FE">
      <w:pPr>
        <w:spacing w:after="0" w:line="312" w:lineRule="auto"/>
        <w:jc w:val="both"/>
        <w:rPr>
          <w:rFonts w:cstheme="minorHAnsi"/>
          <w:bCs/>
          <w:sz w:val="12"/>
          <w:szCs w:val="12"/>
        </w:rPr>
      </w:pPr>
    </w:p>
    <w:p w14:paraId="42E20314" w14:textId="77777777" w:rsidR="004D12FE" w:rsidRPr="00DE14C0" w:rsidRDefault="004D12FE" w:rsidP="004D12FE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886EFB">
        <w:rPr>
          <w:rFonts w:cstheme="minorHAnsi"/>
          <w:bCs/>
          <w:sz w:val="24"/>
          <w:szCs w:val="24"/>
          <w:u w:val="single"/>
        </w:rPr>
        <w:t>Sposób spełnienia wymogu</w:t>
      </w:r>
      <w:r>
        <w:rPr>
          <w:rFonts w:cstheme="minorHAnsi"/>
          <w:bCs/>
          <w:sz w:val="24"/>
          <w:szCs w:val="24"/>
        </w:rPr>
        <w:t>:</w:t>
      </w:r>
    </w:p>
    <w:p w14:paraId="739CFEDD" w14:textId="77777777" w:rsidR="004D12FE" w:rsidRPr="000235D0" w:rsidRDefault="004D12FE" w:rsidP="004D12FE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0235D0">
        <w:rPr>
          <w:sz w:val="24"/>
          <w:szCs w:val="24"/>
        </w:rPr>
        <w:t xml:space="preserve">Zaopatrzenie w wodę do zewnętrznego gaszenia pożaru realizowane jest z hydrantu zewnętrznego DN80 znajdującego się w odległości do 75 m od chronionych budynków. </w:t>
      </w:r>
      <w:r w:rsidRPr="000235D0">
        <w:rPr>
          <w:rFonts w:cstheme="minorHAnsi"/>
          <w:sz w:val="24"/>
          <w:szCs w:val="24"/>
        </w:rPr>
        <w:t xml:space="preserve">Hydrant ten musi zapewniać ciśnienie 0,2 </w:t>
      </w:r>
      <w:proofErr w:type="spellStart"/>
      <w:r w:rsidRPr="000235D0">
        <w:rPr>
          <w:rFonts w:cstheme="minorHAnsi"/>
          <w:sz w:val="24"/>
          <w:szCs w:val="24"/>
        </w:rPr>
        <w:t>MPa</w:t>
      </w:r>
      <w:proofErr w:type="spellEnd"/>
      <w:r w:rsidRPr="000235D0">
        <w:rPr>
          <w:rFonts w:cstheme="minorHAnsi"/>
          <w:sz w:val="24"/>
          <w:szCs w:val="24"/>
        </w:rPr>
        <w:t xml:space="preserve"> i wydajność 10 dm</w:t>
      </w:r>
      <w:r w:rsidRPr="000235D0">
        <w:rPr>
          <w:rFonts w:cstheme="minorHAnsi"/>
          <w:sz w:val="24"/>
          <w:szCs w:val="24"/>
          <w:vertAlign w:val="superscript"/>
        </w:rPr>
        <w:t>3</w:t>
      </w:r>
      <w:r w:rsidRPr="000235D0">
        <w:rPr>
          <w:rFonts w:cstheme="minorHAnsi"/>
          <w:sz w:val="24"/>
          <w:szCs w:val="24"/>
        </w:rPr>
        <w:t>/s przez co najmniej 2 godziny.</w:t>
      </w:r>
    </w:p>
    <w:bookmarkEnd w:id="20"/>
    <w:p w14:paraId="1B5BA5E4" w14:textId="5805D62C" w:rsidR="002F4D32" w:rsidRPr="00F51FC6" w:rsidRDefault="002F4D32" w:rsidP="00B84176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F51FC6">
        <w:rPr>
          <w:color w:val="auto"/>
          <w:sz w:val="26"/>
          <w:szCs w:val="26"/>
        </w:rPr>
        <w:lastRenderedPageBreak/>
        <w:t xml:space="preserve">7. </w:t>
      </w:r>
      <w:bookmarkEnd w:id="21"/>
      <w:r w:rsidR="00B84176" w:rsidRPr="00F51FC6">
        <w:rPr>
          <w:color w:val="auto"/>
          <w:sz w:val="26"/>
          <w:szCs w:val="26"/>
        </w:rPr>
        <w:t>Informacje o rozwiązaniach zamiennych w stosunku do wymagań ochrony przeciwpożarowej, zastosowanych na podstawie zgody, o której mowa w art. 6c pkt 1 lub 2 ustawy z dnia 24 sierpnia 1991 r. o ochronie przeciwpożarowej, w zakresie rozwiązań objętych projektem zagospodarowania działki lub terenu.</w:t>
      </w:r>
    </w:p>
    <w:p w14:paraId="6C94FB62" w14:textId="0155FAFD" w:rsidR="002F4D32" w:rsidRPr="00F51FC6" w:rsidRDefault="00A16ADF" w:rsidP="00A16ADF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F51FC6">
        <w:rPr>
          <w:rFonts w:cstheme="minorHAnsi"/>
          <w:sz w:val="24"/>
          <w:szCs w:val="24"/>
        </w:rPr>
        <w:t>Nie dotyczy. Nie opracowywano rozwiązań zamiennych w stosunku do wymagań ochrony przeciwpożarowej.</w:t>
      </w:r>
    </w:p>
    <w:p w14:paraId="3F8D3E4D" w14:textId="77777777" w:rsidR="00BF7618" w:rsidRPr="00974299" w:rsidRDefault="00BF7618">
      <w:pPr>
        <w:spacing w:after="120" w:line="312" w:lineRule="auto"/>
        <w:jc w:val="both"/>
        <w:rPr>
          <w:rFonts w:cstheme="minorHAnsi"/>
          <w:color w:val="FF0000"/>
          <w:sz w:val="24"/>
          <w:szCs w:val="24"/>
        </w:rPr>
      </w:pPr>
    </w:p>
    <w:sectPr w:rsidR="00BF7618" w:rsidRPr="00974299" w:rsidSect="008A18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4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E4BF3" w14:textId="77777777" w:rsidR="004A6998" w:rsidRDefault="004A6998" w:rsidP="00820CA3">
      <w:pPr>
        <w:spacing w:after="0" w:line="240" w:lineRule="auto"/>
      </w:pPr>
      <w:r>
        <w:separator/>
      </w:r>
    </w:p>
  </w:endnote>
  <w:endnote w:type="continuationSeparator" w:id="0">
    <w:p w14:paraId="30B9AC7C" w14:textId="77777777" w:rsidR="004A6998" w:rsidRDefault="004A6998" w:rsidP="0082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56B9" w14:textId="77777777" w:rsidR="00457F5E" w:rsidRDefault="00457F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78980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09BBDB" w14:textId="1C69057D" w:rsidR="00CA246F" w:rsidRDefault="00CA24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F5D21C" w14:textId="77777777" w:rsidR="00CA1525" w:rsidRDefault="00CA15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84374A" w14:paraId="7164579C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5B9B366B10FC4E7EB927EE7DE3B8DCD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0CF23626" w14:textId="77777777" w:rsidR="0084374A" w:rsidRDefault="0084374A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Łukasz</w:t>
              </w:r>
            </w:p>
          </w:sdtContent>
        </w:sdt>
      </w:tc>
      <w:tc>
        <w:tcPr>
          <w:tcW w:w="250" w:type="pct"/>
          <w:shd w:val="clear" w:color="auto" w:fill="C0504D" w:themeFill="accent2"/>
          <w:vAlign w:val="center"/>
        </w:tcPr>
        <w:p w14:paraId="43140082" w14:textId="77777777" w:rsidR="0084374A" w:rsidRDefault="0084374A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2</w:t>
          </w:r>
        </w:p>
      </w:tc>
    </w:tr>
  </w:tbl>
  <w:p w14:paraId="3181FA74" w14:textId="77777777" w:rsidR="0084374A" w:rsidRDefault="00843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4AB67" w14:textId="77777777" w:rsidR="004A6998" w:rsidRDefault="004A6998" w:rsidP="00820CA3">
      <w:pPr>
        <w:spacing w:after="0" w:line="240" w:lineRule="auto"/>
      </w:pPr>
      <w:r>
        <w:separator/>
      </w:r>
    </w:p>
  </w:footnote>
  <w:footnote w:type="continuationSeparator" w:id="0">
    <w:p w14:paraId="2AFAED8F" w14:textId="77777777" w:rsidR="004A6998" w:rsidRDefault="004A6998" w:rsidP="0082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FF21" w14:textId="77777777" w:rsidR="00457F5E" w:rsidRDefault="00457F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7AE42" w14:textId="77777777" w:rsidR="00CA1525" w:rsidRPr="00646FCD" w:rsidRDefault="00CA1525" w:rsidP="0084374A">
    <w:pPr>
      <w:pStyle w:val="Nagwek"/>
      <w:spacing w:after="120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F33D7" w14:textId="77777777" w:rsidR="00457F5E" w:rsidRDefault="00457F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C2D29"/>
    <w:multiLevelType w:val="hybridMultilevel"/>
    <w:tmpl w:val="8CBC7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5829"/>
    <w:multiLevelType w:val="hybridMultilevel"/>
    <w:tmpl w:val="A85EAF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F5ABE"/>
    <w:multiLevelType w:val="hybridMultilevel"/>
    <w:tmpl w:val="FED4AD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695419"/>
    <w:multiLevelType w:val="hybridMultilevel"/>
    <w:tmpl w:val="061A5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540F4"/>
    <w:multiLevelType w:val="hybridMultilevel"/>
    <w:tmpl w:val="16088F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97BB2"/>
    <w:multiLevelType w:val="hybridMultilevel"/>
    <w:tmpl w:val="514EA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921"/>
    <w:multiLevelType w:val="hybridMultilevel"/>
    <w:tmpl w:val="7ECCD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25658"/>
    <w:multiLevelType w:val="hybridMultilevel"/>
    <w:tmpl w:val="67ACC0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A535F"/>
    <w:multiLevelType w:val="hybridMultilevel"/>
    <w:tmpl w:val="66263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C1889"/>
    <w:multiLevelType w:val="hybridMultilevel"/>
    <w:tmpl w:val="CAEE8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05948"/>
    <w:multiLevelType w:val="hybridMultilevel"/>
    <w:tmpl w:val="ED52E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D28A7"/>
    <w:multiLevelType w:val="hybridMultilevel"/>
    <w:tmpl w:val="3C84E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845F0"/>
    <w:multiLevelType w:val="hybridMultilevel"/>
    <w:tmpl w:val="BA641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B5053"/>
    <w:multiLevelType w:val="hybridMultilevel"/>
    <w:tmpl w:val="9AFC2BD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50CD1A7C"/>
    <w:multiLevelType w:val="hybridMultilevel"/>
    <w:tmpl w:val="71D0D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032DB"/>
    <w:multiLevelType w:val="hybridMultilevel"/>
    <w:tmpl w:val="7AC0A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37ED0"/>
    <w:multiLevelType w:val="hybridMultilevel"/>
    <w:tmpl w:val="70F83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855D6"/>
    <w:multiLevelType w:val="hybridMultilevel"/>
    <w:tmpl w:val="5F0C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B4261"/>
    <w:multiLevelType w:val="hybridMultilevel"/>
    <w:tmpl w:val="79565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877BF"/>
    <w:multiLevelType w:val="hybridMultilevel"/>
    <w:tmpl w:val="66740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E6FE5"/>
    <w:multiLevelType w:val="hybridMultilevel"/>
    <w:tmpl w:val="C6BCC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44AB0"/>
    <w:multiLevelType w:val="hybridMultilevel"/>
    <w:tmpl w:val="16088FEC"/>
    <w:lvl w:ilvl="0" w:tplc="17325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268ED"/>
    <w:multiLevelType w:val="hybridMultilevel"/>
    <w:tmpl w:val="39329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07E37"/>
    <w:multiLevelType w:val="hybridMultilevel"/>
    <w:tmpl w:val="A3381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323334"/>
    <w:multiLevelType w:val="hybridMultilevel"/>
    <w:tmpl w:val="67EC2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98749D"/>
    <w:multiLevelType w:val="hybridMultilevel"/>
    <w:tmpl w:val="93C46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271309">
    <w:abstractNumId w:val="25"/>
  </w:num>
  <w:num w:numId="2" w16cid:durableId="649552673">
    <w:abstractNumId w:val="24"/>
  </w:num>
  <w:num w:numId="3" w16cid:durableId="1789008838">
    <w:abstractNumId w:val="6"/>
  </w:num>
  <w:num w:numId="4" w16cid:durableId="1813400732">
    <w:abstractNumId w:val="11"/>
  </w:num>
  <w:num w:numId="5" w16cid:durableId="1721201593">
    <w:abstractNumId w:val="8"/>
  </w:num>
  <w:num w:numId="6" w16cid:durableId="1087120904">
    <w:abstractNumId w:val="14"/>
  </w:num>
  <w:num w:numId="7" w16cid:durableId="575867047">
    <w:abstractNumId w:val="12"/>
  </w:num>
  <w:num w:numId="8" w16cid:durableId="1245148943">
    <w:abstractNumId w:val="5"/>
  </w:num>
  <w:num w:numId="9" w16cid:durableId="512769013">
    <w:abstractNumId w:val="18"/>
  </w:num>
  <w:num w:numId="10" w16cid:durableId="1930582206">
    <w:abstractNumId w:val="16"/>
  </w:num>
  <w:num w:numId="11" w16cid:durableId="1155414331">
    <w:abstractNumId w:val="17"/>
  </w:num>
  <w:num w:numId="12" w16cid:durableId="889919081">
    <w:abstractNumId w:val="9"/>
  </w:num>
  <w:num w:numId="13" w16cid:durableId="1286621672">
    <w:abstractNumId w:val="0"/>
  </w:num>
  <w:num w:numId="14" w16cid:durableId="1315597656">
    <w:abstractNumId w:val="3"/>
  </w:num>
  <w:num w:numId="15" w16cid:durableId="1372342302">
    <w:abstractNumId w:val="1"/>
  </w:num>
  <w:num w:numId="16" w16cid:durableId="542642340">
    <w:abstractNumId w:val="21"/>
  </w:num>
  <w:num w:numId="17" w16cid:durableId="1463616894">
    <w:abstractNumId w:val="7"/>
  </w:num>
  <w:num w:numId="18" w16cid:durableId="1039280249">
    <w:abstractNumId w:val="10"/>
  </w:num>
  <w:num w:numId="19" w16cid:durableId="1964536294">
    <w:abstractNumId w:val="2"/>
  </w:num>
  <w:num w:numId="20" w16cid:durableId="2048480089">
    <w:abstractNumId w:val="23"/>
  </w:num>
  <w:num w:numId="21" w16cid:durableId="821121435">
    <w:abstractNumId w:val="19"/>
  </w:num>
  <w:num w:numId="22" w16cid:durableId="478687493">
    <w:abstractNumId w:val="20"/>
  </w:num>
  <w:num w:numId="23" w16cid:durableId="7685731">
    <w:abstractNumId w:val="13"/>
  </w:num>
  <w:num w:numId="24" w16cid:durableId="1787695753">
    <w:abstractNumId w:val="15"/>
  </w:num>
  <w:num w:numId="25" w16cid:durableId="1185946051">
    <w:abstractNumId w:val="22"/>
  </w:num>
  <w:num w:numId="26" w16cid:durableId="385296167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C8"/>
    <w:rsid w:val="000016F2"/>
    <w:rsid w:val="0000733E"/>
    <w:rsid w:val="000123C0"/>
    <w:rsid w:val="00020226"/>
    <w:rsid w:val="00020DC4"/>
    <w:rsid w:val="00026008"/>
    <w:rsid w:val="000314A2"/>
    <w:rsid w:val="00037095"/>
    <w:rsid w:val="000373E2"/>
    <w:rsid w:val="00050F6F"/>
    <w:rsid w:val="00052894"/>
    <w:rsid w:val="00053B02"/>
    <w:rsid w:val="00054ED1"/>
    <w:rsid w:val="0005662F"/>
    <w:rsid w:val="00060B6C"/>
    <w:rsid w:val="0006447A"/>
    <w:rsid w:val="00072FF5"/>
    <w:rsid w:val="000742B6"/>
    <w:rsid w:val="00075235"/>
    <w:rsid w:val="000769B8"/>
    <w:rsid w:val="000772AC"/>
    <w:rsid w:val="00083208"/>
    <w:rsid w:val="00084153"/>
    <w:rsid w:val="0008590F"/>
    <w:rsid w:val="0008777C"/>
    <w:rsid w:val="00087BCE"/>
    <w:rsid w:val="000908A1"/>
    <w:rsid w:val="000952EC"/>
    <w:rsid w:val="000A4E28"/>
    <w:rsid w:val="000A5AD2"/>
    <w:rsid w:val="000B27CC"/>
    <w:rsid w:val="000B753F"/>
    <w:rsid w:val="000B79E6"/>
    <w:rsid w:val="000C4FF6"/>
    <w:rsid w:val="000C7003"/>
    <w:rsid w:val="000D1151"/>
    <w:rsid w:val="000D315B"/>
    <w:rsid w:val="000D3336"/>
    <w:rsid w:val="000D3B9F"/>
    <w:rsid w:val="000E02D7"/>
    <w:rsid w:val="000E5843"/>
    <w:rsid w:val="000E7B7C"/>
    <w:rsid w:val="000E7CB1"/>
    <w:rsid w:val="000F294F"/>
    <w:rsid w:val="000F6C1B"/>
    <w:rsid w:val="000F6C43"/>
    <w:rsid w:val="00100954"/>
    <w:rsid w:val="001126B7"/>
    <w:rsid w:val="001165AD"/>
    <w:rsid w:val="0012278C"/>
    <w:rsid w:val="00126A30"/>
    <w:rsid w:val="00132CF1"/>
    <w:rsid w:val="001418B5"/>
    <w:rsid w:val="00150B8C"/>
    <w:rsid w:val="00162AC5"/>
    <w:rsid w:val="00171791"/>
    <w:rsid w:val="001776F0"/>
    <w:rsid w:val="00180CFE"/>
    <w:rsid w:val="001865F0"/>
    <w:rsid w:val="00191547"/>
    <w:rsid w:val="0019178C"/>
    <w:rsid w:val="001919D3"/>
    <w:rsid w:val="00194AFD"/>
    <w:rsid w:val="001964E6"/>
    <w:rsid w:val="001A2668"/>
    <w:rsid w:val="001A4567"/>
    <w:rsid w:val="001A4670"/>
    <w:rsid w:val="001C62FE"/>
    <w:rsid w:val="001D6BCD"/>
    <w:rsid w:val="001E1ECE"/>
    <w:rsid w:val="001E4878"/>
    <w:rsid w:val="001F121E"/>
    <w:rsid w:val="001F1690"/>
    <w:rsid w:val="001F2F74"/>
    <w:rsid w:val="001F6715"/>
    <w:rsid w:val="001F7A62"/>
    <w:rsid w:val="00200F8D"/>
    <w:rsid w:val="002019AA"/>
    <w:rsid w:val="0020626A"/>
    <w:rsid w:val="00210516"/>
    <w:rsid w:val="002128E4"/>
    <w:rsid w:val="002257A0"/>
    <w:rsid w:val="00225E1D"/>
    <w:rsid w:val="00226921"/>
    <w:rsid w:val="002278D7"/>
    <w:rsid w:val="00245701"/>
    <w:rsid w:val="002473E4"/>
    <w:rsid w:val="00257B62"/>
    <w:rsid w:val="0026634D"/>
    <w:rsid w:val="002714B8"/>
    <w:rsid w:val="00271621"/>
    <w:rsid w:val="00272BA9"/>
    <w:rsid w:val="00273888"/>
    <w:rsid w:val="002743A7"/>
    <w:rsid w:val="00276312"/>
    <w:rsid w:val="002816EC"/>
    <w:rsid w:val="00287F14"/>
    <w:rsid w:val="00290203"/>
    <w:rsid w:val="00290826"/>
    <w:rsid w:val="002A23D5"/>
    <w:rsid w:val="002A62A4"/>
    <w:rsid w:val="002A7A07"/>
    <w:rsid w:val="002B0657"/>
    <w:rsid w:val="002B370C"/>
    <w:rsid w:val="002B7B81"/>
    <w:rsid w:val="002C17DD"/>
    <w:rsid w:val="002C472A"/>
    <w:rsid w:val="002C77DE"/>
    <w:rsid w:val="002D1FC4"/>
    <w:rsid w:val="002E6C6D"/>
    <w:rsid w:val="002E7A5D"/>
    <w:rsid w:val="002F03CA"/>
    <w:rsid w:val="002F2DF9"/>
    <w:rsid w:val="002F406E"/>
    <w:rsid w:val="002F4D32"/>
    <w:rsid w:val="002F5C1E"/>
    <w:rsid w:val="00301105"/>
    <w:rsid w:val="003015F0"/>
    <w:rsid w:val="003018A8"/>
    <w:rsid w:val="0030556A"/>
    <w:rsid w:val="0031405B"/>
    <w:rsid w:val="00322F4F"/>
    <w:rsid w:val="00326FC7"/>
    <w:rsid w:val="0033102D"/>
    <w:rsid w:val="00336982"/>
    <w:rsid w:val="00343535"/>
    <w:rsid w:val="003436DE"/>
    <w:rsid w:val="00352F0D"/>
    <w:rsid w:val="00354BF9"/>
    <w:rsid w:val="003568DE"/>
    <w:rsid w:val="003600B0"/>
    <w:rsid w:val="00364D88"/>
    <w:rsid w:val="00372231"/>
    <w:rsid w:val="00373E22"/>
    <w:rsid w:val="0038354D"/>
    <w:rsid w:val="00392414"/>
    <w:rsid w:val="0039244E"/>
    <w:rsid w:val="003A276A"/>
    <w:rsid w:val="003B4320"/>
    <w:rsid w:val="003B44E8"/>
    <w:rsid w:val="003D10CB"/>
    <w:rsid w:val="003D796A"/>
    <w:rsid w:val="003E00BF"/>
    <w:rsid w:val="003F2165"/>
    <w:rsid w:val="0040472A"/>
    <w:rsid w:val="00422375"/>
    <w:rsid w:val="00427A95"/>
    <w:rsid w:val="0043637D"/>
    <w:rsid w:val="00441857"/>
    <w:rsid w:val="004509C2"/>
    <w:rsid w:val="00453040"/>
    <w:rsid w:val="00454E79"/>
    <w:rsid w:val="00457F5E"/>
    <w:rsid w:val="004615FA"/>
    <w:rsid w:val="00462E57"/>
    <w:rsid w:val="004724F3"/>
    <w:rsid w:val="00477E10"/>
    <w:rsid w:val="00481D93"/>
    <w:rsid w:val="00482133"/>
    <w:rsid w:val="00483104"/>
    <w:rsid w:val="004833BC"/>
    <w:rsid w:val="004924C3"/>
    <w:rsid w:val="004927AC"/>
    <w:rsid w:val="00496001"/>
    <w:rsid w:val="00496101"/>
    <w:rsid w:val="004A331F"/>
    <w:rsid w:val="004A6998"/>
    <w:rsid w:val="004B7484"/>
    <w:rsid w:val="004C1099"/>
    <w:rsid w:val="004D12FE"/>
    <w:rsid w:val="004E4912"/>
    <w:rsid w:val="004E661A"/>
    <w:rsid w:val="004F5A47"/>
    <w:rsid w:val="004F61AF"/>
    <w:rsid w:val="00502C29"/>
    <w:rsid w:val="0052136F"/>
    <w:rsid w:val="0052274D"/>
    <w:rsid w:val="005227A6"/>
    <w:rsid w:val="00522C16"/>
    <w:rsid w:val="005242BC"/>
    <w:rsid w:val="00525323"/>
    <w:rsid w:val="00526267"/>
    <w:rsid w:val="00533599"/>
    <w:rsid w:val="0055326A"/>
    <w:rsid w:val="00557602"/>
    <w:rsid w:val="00564BBA"/>
    <w:rsid w:val="005659FA"/>
    <w:rsid w:val="00567C0E"/>
    <w:rsid w:val="0057018E"/>
    <w:rsid w:val="0057255A"/>
    <w:rsid w:val="00577339"/>
    <w:rsid w:val="00577C00"/>
    <w:rsid w:val="00585EAC"/>
    <w:rsid w:val="0058689C"/>
    <w:rsid w:val="00586AB2"/>
    <w:rsid w:val="005941B0"/>
    <w:rsid w:val="00595CE8"/>
    <w:rsid w:val="005A50BB"/>
    <w:rsid w:val="005C0866"/>
    <w:rsid w:val="005C366B"/>
    <w:rsid w:val="005D2A84"/>
    <w:rsid w:val="005D37FD"/>
    <w:rsid w:val="005E0A8F"/>
    <w:rsid w:val="005E1F53"/>
    <w:rsid w:val="005E659B"/>
    <w:rsid w:val="005F10FC"/>
    <w:rsid w:val="005F4258"/>
    <w:rsid w:val="00607C26"/>
    <w:rsid w:val="00610555"/>
    <w:rsid w:val="00620472"/>
    <w:rsid w:val="00623DA0"/>
    <w:rsid w:val="006258A5"/>
    <w:rsid w:val="00627851"/>
    <w:rsid w:val="006328FC"/>
    <w:rsid w:val="0064483A"/>
    <w:rsid w:val="00646B24"/>
    <w:rsid w:val="00646FCD"/>
    <w:rsid w:val="00650196"/>
    <w:rsid w:val="00651B43"/>
    <w:rsid w:val="006574E7"/>
    <w:rsid w:val="0065755A"/>
    <w:rsid w:val="00662800"/>
    <w:rsid w:val="0066672C"/>
    <w:rsid w:val="00666D75"/>
    <w:rsid w:val="00670031"/>
    <w:rsid w:val="00680676"/>
    <w:rsid w:val="00693CA7"/>
    <w:rsid w:val="00694359"/>
    <w:rsid w:val="006A03CD"/>
    <w:rsid w:val="006A27D1"/>
    <w:rsid w:val="006A2FA0"/>
    <w:rsid w:val="006A4ED4"/>
    <w:rsid w:val="006A6EB1"/>
    <w:rsid w:val="006B47F5"/>
    <w:rsid w:val="006B63B7"/>
    <w:rsid w:val="006B6933"/>
    <w:rsid w:val="006C3ADE"/>
    <w:rsid w:val="006C5E8B"/>
    <w:rsid w:val="006D4B01"/>
    <w:rsid w:val="006D555E"/>
    <w:rsid w:val="006D5BEA"/>
    <w:rsid w:val="006D5C0E"/>
    <w:rsid w:val="006D799F"/>
    <w:rsid w:val="006F7D31"/>
    <w:rsid w:val="00700630"/>
    <w:rsid w:val="00701EEB"/>
    <w:rsid w:val="007065C5"/>
    <w:rsid w:val="00707368"/>
    <w:rsid w:val="00710EC8"/>
    <w:rsid w:val="007267B8"/>
    <w:rsid w:val="00733705"/>
    <w:rsid w:val="00734D39"/>
    <w:rsid w:val="00742DC5"/>
    <w:rsid w:val="00745824"/>
    <w:rsid w:val="00753EF5"/>
    <w:rsid w:val="00756AF0"/>
    <w:rsid w:val="00762EA3"/>
    <w:rsid w:val="00766E93"/>
    <w:rsid w:val="00770366"/>
    <w:rsid w:val="00771AD1"/>
    <w:rsid w:val="00771D7F"/>
    <w:rsid w:val="00780A30"/>
    <w:rsid w:val="007829DD"/>
    <w:rsid w:val="007835B1"/>
    <w:rsid w:val="00784080"/>
    <w:rsid w:val="00786715"/>
    <w:rsid w:val="00791DC2"/>
    <w:rsid w:val="007A67FE"/>
    <w:rsid w:val="007B51EF"/>
    <w:rsid w:val="007B536E"/>
    <w:rsid w:val="007B5648"/>
    <w:rsid w:val="007C285A"/>
    <w:rsid w:val="007D1C11"/>
    <w:rsid w:val="007E2982"/>
    <w:rsid w:val="007F4092"/>
    <w:rsid w:val="007F4C23"/>
    <w:rsid w:val="0080367C"/>
    <w:rsid w:val="00813962"/>
    <w:rsid w:val="008141FA"/>
    <w:rsid w:val="008162AC"/>
    <w:rsid w:val="00816559"/>
    <w:rsid w:val="00816721"/>
    <w:rsid w:val="0081697E"/>
    <w:rsid w:val="008207BF"/>
    <w:rsid w:val="00820CA3"/>
    <w:rsid w:val="00822A07"/>
    <w:rsid w:val="008355FE"/>
    <w:rsid w:val="0083622E"/>
    <w:rsid w:val="008414CC"/>
    <w:rsid w:val="0084374A"/>
    <w:rsid w:val="008441C6"/>
    <w:rsid w:val="008441F0"/>
    <w:rsid w:val="0085294D"/>
    <w:rsid w:val="00862A7F"/>
    <w:rsid w:val="00863F16"/>
    <w:rsid w:val="008672D8"/>
    <w:rsid w:val="00875742"/>
    <w:rsid w:val="00876E50"/>
    <w:rsid w:val="00883B67"/>
    <w:rsid w:val="0088785C"/>
    <w:rsid w:val="00890285"/>
    <w:rsid w:val="008912DA"/>
    <w:rsid w:val="00894E9C"/>
    <w:rsid w:val="008A18B1"/>
    <w:rsid w:val="008A1ECC"/>
    <w:rsid w:val="008B34E4"/>
    <w:rsid w:val="008B409A"/>
    <w:rsid w:val="008B5B10"/>
    <w:rsid w:val="008C2645"/>
    <w:rsid w:val="008C2B6A"/>
    <w:rsid w:val="008C6065"/>
    <w:rsid w:val="008E25FD"/>
    <w:rsid w:val="008E6251"/>
    <w:rsid w:val="008F1E56"/>
    <w:rsid w:val="00912AD5"/>
    <w:rsid w:val="00914842"/>
    <w:rsid w:val="00917371"/>
    <w:rsid w:val="009245B8"/>
    <w:rsid w:val="00935173"/>
    <w:rsid w:val="00942613"/>
    <w:rsid w:val="009435C0"/>
    <w:rsid w:val="00945B36"/>
    <w:rsid w:val="009464C7"/>
    <w:rsid w:val="00950514"/>
    <w:rsid w:val="0096647A"/>
    <w:rsid w:val="00971EE8"/>
    <w:rsid w:val="00973321"/>
    <w:rsid w:val="00974299"/>
    <w:rsid w:val="0097589D"/>
    <w:rsid w:val="009769C8"/>
    <w:rsid w:val="0098157B"/>
    <w:rsid w:val="00984121"/>
    <w:rsid w:val="009846C6"/>
    <w:rsid w:val="00987BAC"/>
    <w:rsid w:val="009903CD"/>
    <w:rsid w:val="00993DEB"/>
    <w:rsid w:val="00994E3A"/>
    <w:rsid w:val="00995B5C"/>
    <w:rsid w:val="009A77FF"/>
    <w:rsid w:val="009B707A"/>
    <w:rsid w:val="009C457B"/>
    <w:rsid w:val="009C7ADD"/>
    <w:rsid w:val="009C7E44"/>
    <w:rsid w:val="009D7BED"/>
    <w:rsid w:val="009D7F80"/>
    <w:rsid w:val="009E0915"/>
    <w:rsid w:val="009E2C39"/>
    <w:rsid w:val="009E33D9"/>
    <w:rsid w:val="009E4256"/>
    <w:rsid w:val="009F65C5"/>
    <w:rsid w:val="009F7473"/>
    <w:rsid w:val="00A0382C"/>
    <w:rsid w:val="00A03F78"/>
    <w:rsid w:val="00A11C11"/>
    <w:rsid w:val="00A16ADF"/>
    <w:rsid w:val="00A24469"/>
    <w:rsid w:val="00A245CA"/>
    <w:rsid w:val="00A3602D"/>
    <w:rsid w:val="00A468C4"/>
    <w:rsid w:val="00A56251"/>
    <w:rsid w:val="00A56A52"/>
    <w:rsid w:val="00A60A2E"/>
    <w:rsid w:val="00A6573F"/>
    <w:rsid w:val="00A67614"/>
    <w:rsid w:val="00A7540E"/>
    <w:rsid w:val="00A7556A"/>
    <w:rsid w:val="00A76D17"/>
    <w:rsid w:val="00A80F28"/>
    <w:rsid w:val="00A92A47"/>
    <w:rsid w:val="00AA0ECD"/>
    <w:rsid w:val="00AA27EB"/>
    <w:rsid w:val="00AA467C"/>
    <w:rsid w:val="00AA6FCB"/>
    <w:rsid w:val="00AC180C"/>
    <w:rsid w:val="00AC2B1C"/>
    <w:rsid w:val="00AC2F6C"/>
    <w:rsid w:val="00AC6A9B"/>
    <w:rsid w:val="00AC74F6"/>
    <w:rsid w:val="00AD5846"/>
    <w:rsid w:val="00AE59FD"/>
    <w:rsid w:val="00AF0705"/>
    <w:rsid w:val="00B02597"/>
    <w:rsid w:val="00B02A0C"/>
    <w:rsid w:val="00B0437F"/>
    <w:rsid w:val="00B10C12"/>
    <w:rsid w:val="00B1616F"/>
    <w:rsid w:val="00B2178A"/>
    <w:rsid w:val="00B22025"/>
    <w:rsid w:val="00B27360"/>
    <w:rsid w:val="00B52C5E"/>
    <w:rsid w:val="00B53C81"/>
    <w:rsid w:val="00B62656"/>
    <w:rsid w:val="00B626EE"/>
    <w:rsid w:val="00B63DA3"/>
    <w:rsid w:val="00B84176"/>
    <w:rsid w:val="00B928AC"/>
    <w:rsid w:val="00B977A0"/>
    <w:rsid w:val="00BA6213"/>
    <w:rsid w:val="00BB7570"/>
    <w:rsid w:val="00BC2E30"/>
    <w:rsid w:val="00BC45C8"/>
    <w:rsid w:val="00BC5034"/>
    <w:rsid w:val="00BD6ABE"/>
    <w:rsid w:val="00BE1DB8"/>
    <w:rsid w:val="00BE44E2"/>
    <w:rsid w:val="00BE4A98"/>
    <w:rsid w:val="00BF0423"/>
    <w:rsid w:val="00BF7618"/>
    <w:rsid w:val="00C002AE"/>
    <w:rsid w:val="00C00FEF"/>
    <w:rsid w:val="00C064DF"/>
    <w:rsid w:val="00C079B5"/>
    <w:rsid w:val="00C1468C"/>
    <w:rsid w:val="00C249CF"/>
    <w:rsid w:val="00C27840"/>
    <w:rsid w:val="00C31764"/>
    <w:rsid w:val="00C33FCE"/>
    <w:rsid w:val="00C36F71"/>
    <w:rsid w:val="00C41CE4"/>
    <w:rsid w:val="00C43299"/>
    <w:rsid w:val="00C4477F"/>
    <w:rsid w:val="00C47CA9"/>
    <w:rsid w:val="00C507C3"/>
    <w:rsid w:val="00C51628"/>
    <w:rsid w:val="00C53E93"/>
    <w:rsid w:val="00C63EC7"/>
    <w:rsid w:val="00C65D0E"/>
    <w:rsid w:val="00C73F73"/>
    <w:rsid w:val="00C746DF"/>
    <w:rsid w:val="00C83603"/>
    <w:rsid w:val="00C957DB"/>
    <w:rsid w:val="00CA1525"/>
    <w:rsid w:val="00CA246F"/>
    <w:rsid w:val="00CA7AC7"/>
    <w:rsid w:val="00CB29D9"/>
    <w:rsid w:val="00CB6BCC"/>
    <w:rsid w:val="00CB713F"/>
    <w:rsid w:val="00CC4DBB"/>
    <w:rsid w:val="00CD1AA2"/>
    <w:rsid w:val="00CD46C0"/>
    <w:rsid w:val="00CE4552"/>
    <w:rsid w:val="00CE7B78"/>
    <w:rsid w:val="00CF1B3B"/>
    <w:rsid w:val="00CF2A5F"/>
    <w:rsid w:val="00CF50B9"/>
    <w:rsid w:val="00CF6256"/>
    <w:rsid w:val="00D15EEA"/>
    <w:rsid w:val="00D16B6F"/>
    <w:rsid w:val="00D21FC9"/>
    <w:rsid w:val="00D33743"/>
    <w:rsid w:val="00D3797F"/>
    <w:rsid w:val="00D514DF"/>
    <w:rsid w:val="00D51891"/>
    <w:rsid w:val="00D53CBE"/>
    <w:rsid w:val="00D556AA"/>
    <w:rsid w:val="00D607F8"/>
    <w:rsid w:val="00D60EF7"/>
    <w:rsid w:val="00D62986"/>
    <w:rsid w:val="00D66BAD"/>
    <w:rsid w:val="00D67C02"/>
    <w:rsid w:val="00D7610B"/>
    <w:rsid w:val="00D823F9"/>
    <w:rsid w:val="00D85DFE"/>
    <w:rsid w:val="00D95843"/>
    <w:rsid w:val="00D97913"/>
    <w:rsid w:val="00DA44B1"/>
    <w:rsid w:val="00DA7B64"/>
    <w:rsid w:val="00DC08C3"/>
    <w:rsid w:val="00DC7186"/>
    <w:rsid w:val="00DC77A0"/>
    <w:rsid w:val="00DD3760"/>
    <w:rsid w:val="00DD70CE"/>
    <w:rsid w:val="00DD76BE"/>
    <w:rsid w:val="00DE1E67"/>
    <w:rsid w:val="00DE3A56"/>
    <w:rsid w:val="00DE5F4E"/>
    <w:rsid w:val="00DF0B88"/>
    <w:rsid w:val="00DF0E9D"/>
    <w:rsid w:val="00DF1613"/>
    <w:rsid w:val="00DF6A1D"/>
    <w:rsid w:val="00E01460"/>
    <w:rsid w:val="00E049D6"/>
    <w:rsid w:val="00E13666"/>
    <w:rsid w:val="00E164E8"/>
    <w:rsid w:val="00E167D4"/>
    <w:rsid w:val="00E2081F"/>
    <w:rsid w:val="00E21589"/>
    <w:rsid w:val="00E2408F"/>
    <w:rsid w:val="00E349EE"/>
    <w:rsid w:val="00E36908"/>
    <w:rsid w:val="00E43DEF"/>
    <w:rsid w:val="00E441D6"/>
    <w:rsid w:val="00E5201A"/>
    <w:rsid w:val="00E52EBE"/>
    <w:rsid w:val="00E5742F"/>
    <w:rsid w:val="00E6051C"/>
    <w:rsid w:val="00E62515"/>
    <w:rsid w:val="00E6647B"/>
    <w:rsid w:val="00E66DD1"/>
    <w:rsid w:val="00E7183A"/>
    <w:rsid w:val="00E751C9"/>
    <w:rsid w:val="00E76025"/>
    <w:rsid w:val="00E7760B"/>
    <w:rsid w:val="00E847F2"/>
    <w:rsid w:val="00E8553E"/>
    <w:rsid w:val="00E908F4"/>
    <w:rsid w:val="00EB58A5"/>
    <w:rsid w:val="00EB7A73"/>
    <w:rsid w:val="00EC1D1D"/>
    <w:rsid w:val="00EC6F6A"/>
    <w:rsid w:val="00EC73B8"/>
    <w:rsid w:val="00ED4A97"/>
    <w:rsid w:val="00ED7662"/>
    <w:rsid w:val="00EE02F2"/>
    <w:rsid w:val="00EE34BF"/>
    <w:rsid w:val="00EE41BD"/>
    <w:rsid w:val="00EE50DE"/>
    <w:rsid w:val="00EE61D5"/>
    <w:rsid w:val="00EE6873"/>
    <w:rsid w:val="00EF18AF"/>
    <w:rsid w:val="00EF19BE"/>
    <w:rsid w:val="00EF353B"/>
    <w:rsid w:val="00EF4E00"/>
    <w:rsid w:val="00F0020B"/>
    <w:rsid w:val="00F01ADA"/>
    <w:rsid w:val="00F337DC"/>
    <w:rsid w:val="00F34540"/>
    <w:rsid w:val="00F378FB"/>
    <w:rsid w:val="00F37F01"/>
    <w:rsid w:val="00F42585"/>
    <w:rsid w:val="00F51FC6"/>
    <w:rsid w:val="00F53147"/>
    <w:rsid w:val="00F53263"/>
    <w:rsid w:val="00F5486C"/>
    <w:rsid w:val="00F60ABC"/>
    <w:rsid w:val="00F6655C"/>
    <w:rsid w:val="00F707F4"/>
    <w:rsid w:val="00F75868"/>
    <w:rsid w:val="00F81EE6"/>
    <w:rsid w:val="00F83F6F"/>
    <w:rsid w:val="00F83FB5"/>
    <w:rsid w:val="00F85602"/>
    <w:rsid w:val="00F907AA"/>
    <w:rsid w:val="00F939B0"/>
    <w:rsid w:val="00F94208"/>
    <w:rsid w:val="00F95DF8"/>
    <w:rsid w:val="00FA4D1B"/>
    <w:rsid w:val="00FA600D"/>
    <w:rsid w:val="00FC456A"/>
    <w:rsid w:val="00FC5CB7"/>
    <w:rsid w:val="00FD6E1B"/>
    <w:rsid w:val="00FD719C"/>
    <w:rsid w:val="00FE70F7"/>
    <w:rsid w:val="00F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1490"/>
  <w15:docId w15:val="{1126B8D5-D63E-40D6-A6AD-E51480F1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53E"/>
  </w:style>
  <w:style w:type="paragraph" w:styleId="Nagwek1">
    <w:name w:val="heading 1"/>
    <w:basedOn w:val="Normalny"/>
    <w:next w:val="Normalny"/>
    <w:link w:val="Nagwek1Znak"/>
    <w:uiPriority w:val="9"/>
    <w:qFormat/>
    <w:rsid w:val="00E855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40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CA3"/>
  </w:style>
  <w:style w:type="paragraph" w:styleId="Stopka">
    <w:name w:val="footer"/>
    <w:basedOn w:val="Normalny"/>
    <w:link w:val="StopkaZnak"/>
    <w:uiPriority w:val="99"/>
    <w:unhideWhenUsed/>
    <w:rsid w:val="0082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CA3"/>
  </w:style>
  <w:style w:type="paragraph" w:styleId="Tekstdymka">
    <w:name w:val="Balloon Text"/>
    <w:basedOn w:val="Normalny"/>
    <w:link w:val="TekstdymkaZnak"/>
    <w:uiPriority w:val="99"/>
    <w:semiHidden/>
    <w:unhideWhenUsed/>
    <w:rsid w:val="0082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CA3"/>
    <w:rPr>
      <w:rFonts w:ascii="Tahoma" w:hAnsi="Tahoma" w:cs="Tahoma"/>
      <w:sz w:val="16"/>
      <w:szCs w:val="16"/>
    </w:rPr>
  </w:style>
  <w:style w:type="table" w:styleId="Jasnecieniowanieakcent2">
    <w:name w:val="Light Shading Accent 2"/>
    <w:basedOn w:val="Standardowy"/>
    <w:uiPriority w:val="60"/>
    <w:rsid w:val="00820CA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820CA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1">
    <w:name w:val="Light Shading Accent 1"/>
    <w:basedOn w:val="Standardowy"/>
    <w:uiPriority w:val="60"/>
    <w:rsid w:val="00820CA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">
    <w:name w:val="Light Shading"/>
    <w:basedOn w:val="Standardowy"/>
    <w:uiPriority w:val="60"/>
    <w:rsid w:val="00820CA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alistaakcent2">
    <w:name w:val="Light List Accent 2"/>
    <w:basedOn w:val="Standardowy"/>
    <w:uiPriority w:val="61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siatkaakcent2">
    <w:name w:val="Light Grid Accent 2"/>
    <w:basedOn w:val="Standardowy"/>
    <w:uiPriority w:val="62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redniecieniowanie1akcent2">
    <w:name w:val="Medium Shading 1 Accent 2"/>
    <w:basedOn w:val="Standardowy"/>
    <w:uiPriority w:val="63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lista1akcent2">
    <w:name w:val="Medium List 1 Accent 2"/>
    <w:basedOn w:val="Standardowy"/>
    <w:uiPriority w:val="65"/>
    <w:rsid w:val="00820C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siatka1akcent2">
    <w:name w:val="Medium Grid 1 Accent 2"/>
    <w:basedOn w:val="Standardowy"/>
    <w:uiPriority w:val="67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2akcent2">
    <w:name w:val="Medium Grid 2 Accent 2"/>
    <w:basedOn w:val="Standardowy"/>
    <w:uiPriority w:val="68"/>
    <w:rsid w:val="00820C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2">
    <w:name w:val="Medium Grid 3 Accent 2"/>
    <w:basedOn w:val="Standardowy"/>
    <w:uiPriority w:val="69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E85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Wypunktowanie,List Paragraph,List Paragraph1,BulletC,Numerowanie,Akapit z listą BS,Kolorowa lista — akcent 11,Obiekt,Akapit z listą 1,Akapit z listą1,Normal,Akapit z listą3,Normal2,SR_Akapit z listą,times,normalny tekst"/>
    <w:basedOn w:val="Normalny"/>
    <w:link w:val="AkapitzlistZnak"/>
    <w:uiPriority w:val="34"/>
    <w:qFormat/>
    <w:rsid w:val="00E855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8553E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507C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07C3"/>
    <w:pPr>
      <w:tabs>
        <w:tab w:val="right" w:leader="dot" w:pos="9062"/>
      </w:tabs>
      <w:spacing w:after="100"/>
    </w:pPr>
    <w:rPr>
      <w:rFonts w:eastAsiaTheme="majorEastAsia" w:cstheme="minorHAnsi"/>
      <w:bCs/>
      <w:noProof/>
    </w:rPr>
  </w:style>
  <w:style w:type="table" w:styleId="Tabela-Siatka">
    <w:name w:val="Table Grid"/>
    <w:basedOn w:val="Standardowy"/>
    <w:rsid w:val="0064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C77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C77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77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C77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C77D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C77DE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40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F406E"/>
    <w:pPr>
      <w:spacing w:after="100"/>
      <w:ind w:left="220"/>
    </w:pPr>
    <w:rPr>
      <w:rFonts w:eastAsiaTheme="minorEastAsia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406E"/>
    <w:pPr>
      <w:spacing w:after="100"/>
      <w:ind w:left="440"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0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0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06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B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2B370C"/>
  </w:style>
  <w:style w:type="character" w:customStyle="1" w:styleId="AkapitzlistZnak">
    <w:name w:val="Akapit z listą Znak"/>
    <w:aliases w:val="Wypunktowanie Znak,List Paragraph Znak,List Paragraph1 Znak,BulletC Znak,Numerowanie Znak,Akapit z listą BS Znak,Kolorowa lista — akcent 11 Znak,Obiekt Znak,Akapit z listą 1 Znak,Akapit z listą1 Znak,Normal Znak,Akapit z listą3 Znak"/>
    <w:link w:val="Akapitzlist"/>
    <w:uiPriority w:val="34"/>
    <w:qFormat/>
    <w:rsid w:val="00336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B9B366B10FC4E7EB927EE7DE3B8DC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00C9BF-6E79-43C8-8366-AE5A025DFF71}"/>
      </w:docPartPr>
      <w:docPartBody>
        <w:p w:rsidR="006A0382" w:rsidRDefault="00890B11" w:rsidP="00890B11">
          <w:pPr>
            <w:pStyle w:val="5B9B366B10FC4E7EB927EE7DE3B8DCD2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11"/>
    <w:rsid w:val="00001313"/>
    <w:rsid w:val="000059F4"/>
    <w:rsid w:val="00082FAC"/>
    <w:rsid w:val="000A3BAF"/>
    <w:rsid w:val="000A48DD"/>
    <w:rsid w:val="000A7A19"/>
    <w:rsid w:val="000B1A90"/>
    <w:rsid w:val="000B4BA6"/>
    <w:rsid w:val="000D2A50"/>
    <w:rsid w:val="0012500F"/>
    <w:rsid w:val="001320B0"/>
    <w:rsid w:val="00134531"/>
    <w:rsid w:val="0013512C"/>
    <w:rsid w:val="001848A3"/>
    <w:rsid w:val="00207AF8"/>
    <w:rsid w:val="00213858"/>
    <w:rsid w:val="00253D04"/>
    <w:rsid w:val="002726B5"/>
    <w:rsid w:val="002749C3"/>
    <w:rsid w:val="002813B4"/>
    <w:rsid w:val="00283F21"/>
    <w:rsid w:val="002A57E6"/>
    <w:rsid w:val="002C2A2B"/>
    <w:rsid w:val="002D5ABA"/>
    <w:rsid w:val="003015F0"/>
    <w:rsid w:val="00324776"/>
    <w:rsid w:val="00361D70"/>
    <w:rsid w:val="003C5DEB"/>
    <w:rsid w:val="003F6E39"/>
    <w:rsid w:val="00467075"/>
    <w:rsid w:val="00477C90"/>
    <w:rsid w:val="004852C2"/>
    <w:rsid w:val="004A42D4"/>
    <w:rsid w:val="004B0ECE"/>
    <w:rsid w:val="004C5C33"/>
    <w:rsid w:val="00514E38"/>
    <w:rsid w:val="0060674A"/>
    <w:rsid w:val="0069619E"/>
    <w:rsid w:val="006A0382"/>
    <w:rsid w:val="006A5277"/>
    <w:rsid w:val="007002A2"/>
    <w:rsid w:val="007265AB"/>
    <w:rsid w:val="00736BE7"/>
    <w:rsid w:val="00745FD1"/>
    <w:rsid w:val="007B5B92"/>
    <w:rsid w:val="007C1294"/>
    <w:rsid w:val="007E4AC7"/>
    <w:rsid w:val="00824A67"/>
    <w:rsid w:val="0082511F"/>
    <w:rsid w:val="00876C19"/>
    <w:rsid w:val="00890B11"/>
    <w:rsid w:val="008925FE"/>
    <w:rsid w:val="008D39C7"/>
    <w:rsid w:val="008F298F"/>
    <w:rsid w:val="00935E55"/>
    <w:rsid w:val="00952786"/>
    <w:rsid w:val="009833EE"/>
    <w:rsid w:val="009A13F3"/>
    <w:rsid w:val="009C0D47"/>
    <w:rsid w:val="009C4DEA"/>
    <w:rsid w:val="009D7F80"/>
    <w:rsid w:val="00A02E46"/>
    <w:rsid w:val="00A20808"/>
    <w:rsid w:val="00A92A67"/>
    <w:rsid w:val="00AD1C93"/>
    <w:rsid w:val="00B223EF"/>
    <w:rsid w:val="00B42FCF"/>
    <w:rsid w:val="00B71220"/>
    <w:rsid w:val="00B738B1"/>
    <w:rsid w:val="00BA2B86"/>
    <w:rsid w:val="00BA306A"/>
    <w:rsid w:val="00C94C9F"/>
    <w:rsid w:val="00CB1FD3"/>
    <w:rsid w:val="00CB49FF"/>
    <w:rsid w:val="00CC6E41"/>
    <w:rsid w:val="00CD57E6"/>
    <w:rsid w:val="00CF1BC2"/>
    <w:rsid w:val="00D40A48"/>
    <w:rsid w:val="00D66667"/>
    <w:rsid w:val="00DD71ED"/>
    <w:rsid w:val="00E03293"/>
    <w:rsid w:val="00E0724A"/>
    <w:rsid w:val="00E713B2"/>
    <w:rsid w:val="00EB6CEB"/>
    <w:rsid w:val="00ED254A"/>
    <w:rsid w:val="00F049C2"/>
    <w:rsid w:val="00F50CE8"/>
    <w:rsid w:val="00F61245"/>
    <w:rsid w:val="00F82157"/>
    <w:rsid w:val="00FA0B2B"/>
    <w:rsid w:val="00FD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B9B366B10FC4E7EB927EE7DE3B8DCD2">
    <w:name w:val="5B9B366B10FC4E7EB927EE7DE3B8DCD2"/>
    <w:rsid w:val="00890B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554F-7F9B-41C2-A2D0-A111451A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7</Pages>
  <Words>1792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ochrony przeciwpożarowej</vt:lpstr>
    </vt:vector>
  </TitlesOfParts>
  <Company>Opracował:</Company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ochrony przeciwpożarowej</dc:title>
  <dc:subject>Budowa budynku hndlowo-usługowego z instalacjami: elektryczną, wodno-kanalizacyjną, centralnego ogrzewania, gazową, wentylacji mechanicznej, kanalizacji deszczowej. Budowa instalacji zbiornikowej na gaz płynny z pojedynczym zbiornikiem podziemnym o poj. 6700l i zbiornika na nieczystości ciekłe.</dc:subject>
  <dc:creator>Łukasz</dc:creator>
  <cp:lastModifiedBy>Łukasz Drylski</cp:lastModifiedBy>
  <cp:revision>131</cp:revision>
  <cp:lastPrinted>2021-04-27T12:30:00Z</cp:lastPrinted>
  <dcterms:created xsi:type="dcterms:W3CDTF">2020-07-09T20:05:00Z</dcterms:created>
  <dcterms:modified xsi:type="dcterms:W3CDTF">2024-06-01T14:10:00Z</dcterms:modified>
</cp:coreProperties>
</file>