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16C8EAB0" w:rsidR="00E11E5E" w:rsidRPr="008657F2" w:rsidRDefault="00F36874" w:rsidP="00C11967">
      <w:pPr>
        <w:spacing w:after="0"/>
        <w:jc w:val="right"/>
        <w:rPr>
          <w:rFonts w:cs="Arial"/>
          <w:b/>
          <w:szCs w:val="20"/>
        </w:rPr>
      </w:pPr>
      <w:r>
        <w:rPr>
          <w:rFonts w:cs="Arial"/>
          <w:b/>
          <w:szCs w:val="20"/>
        </w:rPr>
        <w:t>P</w:t>
      </w:r>
      <w:r w:rsidR="00E11E5E" w:rsidRPr="008657F2">
        <w:rPr>
          <w:rFonts w:cs="Arial"/>
          <w:b/>
          <w:szCs w:val="20"/>
        </w:rPr>
        <w:t>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46D87BCE"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096B87">
        <w:rPr>
          <w:rFonts w:cs="Arial"/>
          <w:szCs w:val="20"/>
        </w:rPr>
        <w:t>výzva č. 4</w:t>
      </w:r>
      <w:r w:rsidR="00CE6754">
        <w:rPr>
          <w:rFonts w:cs="Arial"/>
          <w:szCs w:val="20"/>
        </w:rPr>
        <w:t>/2025</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284FE0" w:rsidRPr="00B4448A" w14:paraId="5E874B7A" w14:textId="77777777" w:rsidTr="00CF3846">
        <w:trPr>
          <w:trHeight w:val="163"/>
        </w:trPr>
        <w:tc>
          <w:tcPr>
            <w:tcW w:w="4673" w:type="dxa"/>
          </w:tcPr>
          <w:p w14:paraId="4223E06B" w14:textId="0FF60589" w:rsidR="00284FE0" w:rsidRPr="00D94FA9" w:rsidRDefault="00284FE0" w:rsidP="00284FE0">
            <w:pPr>
              <w:spacing w:after="0" w:line="360" w:lineRule="auto"/>
            </w:pPr>
            <w:r w:rsidRPr="00145F0B">
              <w:rPr>
                <w:rFonts w:cs="Arial"/>
                <w:szCs w:val="20"/>
              </w:rPr>
              <w:t>Kamenivo frakcia 0</w:t>
            </w:r>
            <w:r w:rsidR="00B46C92">
              <w:rPr>
                <w:rFonts w:cs="Arial"/>
                <w:szCs w:val="20"/>
              </w:rPr>
              <w:t xml:space="preserve"> – </w:t>
            </w:r>
            <w:r w:rsidRPr="00145F0B">
              <w:rPr>
                <w:rFonts w:cs="Arial"/>
                <w:szCs w:val="20"/>
              </w:rPr>
              <w:t>32</w:t>
            </w:r>
            <w:r w:rsidR="00B46C92">
              <w:rPr>
                <w:rFonts w:cs="Arial"/>
                <w:szCs w:val="20"/>
              </w:rPr>
              <w:t xml:space="preserve"> mm</w:t>
            </w:r>
            <w:bookmarkStart w:id="0" w:name="_GoBack"/>
            <w:bookmarkEnd w:id="0"/>
          </w:p>
        </w:tc>
        <w:tc>
          <w:tcPr>
            <w:tcW w:w="1276" w:type="dxa"/>
          </w:tcPr>
          <w:p w14:paraId="756531EC" w14:textId="11A3A830" w:rsidR="00284FE0" w:rsidRDefault="00284FE0" w:rsidP="00284FE0">
            <w:pPr>
              <w:spacing w:after="0" w:line="360" w:lineRule="auto"/>
              <w:jc w:val="center"/>
            </w:pPr>
            <w:r>
              <w:rPr>
                <w:rFonts w:cs="Arial"/>
                <w:szCs w:val="20"/>
              </w:rPr>
              <w:t>387</w:t>
            </w:r>
            <w:r w:rsidRPr="00145F0B">
              <w:rPr>
                <w:rFonts w:cs="Arial"/>
                <w:szCs w:val="20"/>
              </w:rPr>
              <w:t xml:space="preserve"> t</w:t>
            </w:r>
          </w:p>
        </w:tc>
        <w:tc>
          <w:tcPr>
            <w:tcW w:w="1559" w:type="dxa"/>
            <w:shd w:val="clear" w:color="auto" w:fill="FFFF00"/>
            <w:vAlign w:val="center"/>
          </w:tcPr>
          <w:p w14:paraId="46392EC2" w14:textId="77777777" w:rsidR="00284FE0" w:rsidRPr="00B4448A" w:rsidRDefault="00284FE0" w:rsidP="00284FE0">
            <w:pPr>
              <w:spacing w:after="0" w:line="360" w:lineRule="auto"/>
              <w:jc w:val="both"/>
              <w:rPr>
                <w:rFonts w:cs="Arial"/>
                <w:szCs w:val="20"/>
                <w:highlight w:val="yellow"/>
              </w:rPr>
            </w:pPr>
          </w:p>
        </w:tc>
        <w:tc>
          <w:tcPr>
            <w:tcW w:w="1554" w:type="dxa"/>
            <w:shd w:val="clear" w:color="auto" w:fill="FFFF00"/>
            <w:vAlign w:val="center"/>
          </w:tcPr>
          <w:p w14:paraId="1AC3A46B" w14:textId="77777777" w:rsidR="00284FE0" w:rsidRPr="00B4448A" w:rsidRDefault="00284FE0" w:rsidP="00284FE0">
            <w:pPr>
              <w:spacing w:after="0" w:line="360" w:lineRule="auto"/>
              <w:jc w:val="both"/>
              <w:rPr>
                <w:rFonts w:cs="Arial"/>
                <w:szCs w:val="20"/>
                <w:highlight w:val="yellow"/>
              </w:rPr>
            </w:pPr>
          </w:p>
        </w:tc>
      </w:tr>
      <w:tr w:rsidR="00284FE0" w:rsidRPr="00B4448A" w14:paraId="42F3D569" w14:textId="77777777" w:rsidTr="00CF3846">
        <w:trPr>
          <w:trHeight w:val="163"/>
        </w:trPr>
        <w:tc>
          <w:tcPr>
            <w:tcW w:w="4673" w:type="dxa"/>
          </w:tcPr>
          <w:p w14:paraId="0D9C6B87" w14:textId="6C5DC0EF" w:rsidR="00284FE0" w:rsidRPr="00D94FA9" w:rsidRDefault="00284FE0" w:rsidP="00284FE0">
            <w:pPr>
              <w:spacing w:after="0" w:line="360" w:lineRule="auto"/>
            </w:pPr>
            <w:r>
              <w:rPr>
                <w:rFonts w:cs="Arial"/>
                <w:szCs w:val="20"/>
              </w:rPr>
              <w:t>Kamenivo frakcia 0 – 63 mm</w:t>
            </w:r>
          </w:p>
        </w:tc>
        <w:tc>
          <w:tcPr>
            <w:tcW w:w="1276" w:type="dxa"/>
          </w:tcPr>
          <w:p w14:paraId="44D5D8AF" w14:textId="4309BAE2" w:rsidR="00284FE0" w:rsidRDefault="00284FE0" w:rsidP="00284FE0">
            <w:pPr>
              <w:spacing w:after="0" w:line="360" w:lineRule="auto"/>
              <w:jc w:val="center"/>
            </w:pPr>
            <w:r>
              <w:rPr>
                <w:rFonts w:cs="Arial"/>
                <w:szCs w:val="20"/>
              </w:rPr>
              <w:t>637 t</w:t>
            </w:r>
          </w:p>
        </w:tc>
        <w:tc>
          <w:tcPr>
            <w:tcW w:w="1559" w:type="dxa"/>
            <w:shd w:val="clear" w:color="auto" w:fill="FFFF00"/>
            <w:vAlign w:val="center"/>
          </w:tcPr>
          <w:p w14:paraId="5AE685B8" w14:textId="77777777" w:rsidR="00284FE0" w:rsidRPr="00B4448A" w:rsidRDefault="00284FE0" w:rsidP="00284FE0">
            <w:pPr>
              <w:spacing w:after="0" w:line="360" w:lineRule="auto"/>
              <w:jc w:val="both"/>
              <w:rPr>
                <w:rFonts w:cs="Arial"/>
                <w:szCs w:val="20"/>
                <w:highlight w:val="yellow"/>
              </w:rPr>
            </w:pPr>
          </w:p>
        </w:tc>
        <w:tc>
          <w:tcPr>
            <w:tcW w:w="1554" w:type="dxa"/>
            <w:shd w:val="clear" w:color="auto" w:fill="FFFF00"/>
            <w:vAlign w:val="center"/>
          </w:tcPr>
          <w:p w14:paraId="58A4BD02" w14:textId="77777777" w:rsidR="00284FE0" w:rsidRPr="00B4448A" w:rsidRDefault="00284FE0" w:rsidP="00284FE0">
            <w:pPr>
              <w:spacing w:after="0" w:line="360" w:lineRule="auto"/>
              <w:jc w:val="both"/>
              <w:rPr>
                <w:rFonts w:cs="Arial"/>
                <w:szCs w:val="20"/>
                <w:highlight w:val="yellow"/>
              </w:rPr>
            </w:pPr>
          </w:p>
        </w:tc>
      </w:tr>
      <w:tr w:rsidR="00284FE0" w:rsidRPr="00B4448A" w14:paraId="1295B291" w14:textId="77777777" w:rsidTr="00CF3846">
        <w:trPr>
          <w:trHeight w:val="163"/>
        </w:trPr>
        <w:tc>
          <w:tcPr>
            <w:tcW w:w="4673" w:type="dxa"/>
          </w:tcPr>
          <w:p w14:paraId="5992C074" w14:textId="7F90A802" w:rsidR="00284FE0" w:rsidRDefault="00284FE0" w:rsidP="00284FE0">
            <w:pPr>
              <w:spacing w:after="0" w:line="360" w:lineRule="auto"/>
              <w:rPr>
                <w:rFonts w:cs="Arial"/>
                <w:szCs w:val="20"/>
              </w:rPr>
            </w:pPr>
            <w:r>
              <w:rPr>
                <w:rFonts w:cs="Arial"/>
                <w:szCs w:val="20"/>
              </w:rPr>
              <w:t>Kamenivo frakcia 32 – 63 mm</w:t>
            </w:r>
          </w:p>
        </w:tc>
        <w:tc>
          <w:tcPr>
            <w:tcW w:w="1276" w:type="dxa"/>
          </w:tcPr>
          <w:p w14:paraId="6DEE0305" w14:textId="31990649" w:rsidR="00284FE0" w:rsidRDefault="00284FE0" w:rsidP="00284FE0">
            <w:pPr>
              <w:spacing w:after="0" w:line="360" w:lineRule="auto"/>
              <w:jc w:val="center"/>
              <w:rPr>
                <w:rFonts w:cs="Arial"/>
                <w:szCs w:val="20"/>
              </w:rPr>
            </w:pPr>
            <w:r>
              <w:rPr>
                <w:rFonts w:cs="Arial"/>
                <w:szCs w:val="20"/>
              </w:rPr>
              <w:t>892 t</w:t>
            </w:r>
          </w:p>
        </w:tc>
        <w:tc>
          <w:tcPr>
            <w:tcW w:w="1559" w:type="dxa"/>
            <w:shd w:val="clear" w:color="auto" w:fill="FFFF00"/>
            <w:vAlign w:val="center"/>
          </w:tcPr>
          <w:p w14:paraId="5EF6D1B2" w14:textId="77777777" w:rsidR="00284FE0" w:rsidRPr="00B4448A" w:rsidRDefault="00284FE0" w:rsidP="00284FE0">
            <w:pPr>
              <w:spacing w:after="0" w:line="360" w:lineRule="auto"/>
              <w:jc w:val="both"/>
              <w:rPr>
                <w:rFonts w:cs="Arial"/>
                <w:szCs w:val="20"/>
                <w:highlight w:val="yellow"/>
              </w:rPr>
            </w:pPr>
          </w:p>
        </w:tc>
        <w:tc>
          <w:tcPr>
            <w:tcW w:w="1554" w:type="dxa"/>
            <w:shd w:val="clear" w:color="auto" w:fill="FFFF00"/>
            <w:vAlign w:val="center"/>
          </w:tcPr>
          <w:p w14:paraId="3DD795AC" w14:textId="77777777" w:rsidR="00284FE0" w:rsidRPr="00B4448A" w:rsidRDefault="00284FE0" w:rsidP="00284FE0">
            <w:pPr>
              <w:spacing w:after="0" w:line="360" w:lineRule="auto"/>
              <w:jc w:val="both"/>
              <w:rPr>
                <w:rFonts w:cs="Arial"/>
                <w:szCs w:val="20"/>
                <w:highlight w:val="yellow"/>
              </w:rPr>
            </w:pPr>
          </w:p>
        </w:tc>
      </w:tr>
      <w:tr w:rsidR="00284FE0" w:rsidRPr="00B4448A" w14:paraId="27640DE9" w14:textId="77777777" w:rsidTr="00CF3846">
        <w:trPr>
          <w:trHeight w:val="173"/>
        </w:trPr>
        <w:tc>
          <w:tcPr>
            <w:tcW w:w="4673" w:type="dxa"/>
          </w:tcPr>
          <w:p w14:paraId="7F2E4575" w14:textId="5D77484D" w:rsidR="00284FE0" w:rsidRDefault="00284FE0" w:rsidP="00284FE0">
            <w:pPr>
              <w:spacing w:after="0" w:line="360" w:lineRule="auto"/>
              <w:rPr>
                <w:rFonts w:cs="Arial"/>
                <w:szCs w:val="20"/>
              </w:rPr>
            </w:pPr>
            <w:r>
              <w:rPr>
                <w:rFonts w:cs="Arial"/>
                <w:szCs w:val="20"/>
              </w:rPr>
              <w:t>Lomový kameň triedený</w:t>
            </w:r>
          </w:p>
        </w:tc>
        <w:tc>
          <w:tcPr>
            <w:tcW w:w="1276" w:type="dxa"/>
          </w:tcPr>
          <w:p w14:paraId="2D2B900B" w14:textId="40049425" w:rsidR="00284FE0" w:rsidRDefault="00284FE0" w:rsidP="00284FE0">
            <w:pPr>
              <w:spacing w:after="0" w:line="360" w:lineRule="auto"/>
              <w:jc w:val="center"/>
              <w:rPr>
                <w:rFonts w:cs="Arial"/>
                <w:szCs w:val="20"/>
              </w:rPr>
            </w:pPr>
            <w:r>
              <w:rPr>
                <w:rFonts w:cs="Arial"/>
                <w:szCs w:val="20"/>
              </w:rPr>
              <w:t>1254 t</w:t>
            </w:r>
          </w:p>
        </w:tc>
        <w:tc>
          <w:tcPr>
            <w:tcW w:w="1559" w:type="dxa"/>
            <w:shd w:val="clear" w:color="auto" w:fill="FFFF00"/>
            <w:vAlign w:val="center"/>
          </w:tcPr>
          <w:p w14:paraId="7B41B741" w14:textId="77777777" w:rsidR="00284FE0" w:rsidRPr="00B4448A" w:rsidRDefault="00284FE0" w:rsidP="00284FE0">
            <w:pPr>
              <w:spacing w:after="0" w:line="360" w:lineRule="auto"/>
              <w:jc w:val="both"/>
              <w:rPr>
                <w:rFonts w:cs="Arial"/>
                <w:szCs w:val="20"/>
                <w:highlight w:val="yellow"/>
              </w:rPr>
            </w:pPr>
          </w:p>
        </w:tc>
        <w:tc>
          <w:tcPr>
            <w:tcW w:w="1554" w:type="dxa"/>
            <w:shd w:val="clear" w:color="auto" w:fill="FFFF00"/>
            <w:vAlign w:val="center"/>
          </w:tcPr>
          <w:p w14:paraId="232040D6" w14:textId="77777777" w:rsidR="00284FE0" w:rsidRPr="00B4448A" w:rsidRDefault="00284FE0" w:rsidP="00284FE0">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4E7F4C">
        <w:trPr>
          <w:trHeight w:val="153"/>
        </w:trPr>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3D28927C" w:rsidR="00A742EE" w:rsidRPr="00B4448A" w:rsidRDefault="00A742EE" w:rsidP="00096B87">
            <w:pPr>
              <w:spacing w:after="0"/>
              <w:jc w:val="both"/>
              <w:rPr>
                <w:rFonts w:cs="Arial"/>
                <w:szCs w:val="20"/>
              </w:rPr>
            </w:pPr>
            <w:r w:rsidRPr="00B4448A">
              <w:rPr>
                <w:rFonts w:cs="Arial"/>
                <w:szCs w:val="20"/>
              </w:rPr>
              <w:t>Vzd</w:t>
            </w:r>
            <w:r w:rsidR="00096B87">
              <w:rPr>
                <w:rFonts w:cs="Arial"/>
                <w:szCs w:val="20"/>
              </w:rPr>
              <w:t>ialenosť lomu do miesta vykládky</w:t>
            </w:r>
            <w:r w:rsidR="00D700B8">
              <w:rPr>
                <w:rFonts w:cs="Arial"/>
                <w:szCs w:val="20"/>
              </w:rPr>
              <w:t xml:space="preserve">, LC </w:t>
            </w:r>
            <w:r w:rsidR="00096B87">
              <w:rPr>
                <w:rFonts w:cs="Arial"/>
                <w:szCs w:val="20"/>
              </w:rPr>
              <w:t>Marína k.ú Zubné, okr. Humenné</w:t>
            </w:r>
            <w:r w:rsidR="004E7F4C">
              <w:rPr>
                <w:rFonts w:cs="Arial"/>
                <w:szCs w:val="20"/>
              </w:rPr>
              <w:t xml:space="preserve">, </w:t>
            </w:r>
            <w:r w:rsidR="00D700B8">
              <w:rPr>
                <w:rFonts w:cs="Arial"/>
                <w:szCs w:val="20"/>
              </w:rPr>
              <w:t>(GPS súradnice</w:t>
            </w:r>
            <w:r w:rsidR="00096B87">
              <w:rPr>
                <w:rFonts w:cs="Arial"/>
                <w:szCs w:val="20"/>
              </w:rPr>
              <w:t xml:space="preserve"> WGS84</w:t>
            </w:r>
            <w:r w:rsidR="00D700B8">
              <w:rPr>
                <w:rFonts w:cs="Arial"/>
                <w:szCs w:val="20"/>
              </w:rPr>
              <w:t xml:space="preserve">: </w:t>
            </w:r>
            <w:r w:rsidR="004E7F4C">
              <w:rPr>
                <w:rFonts w:cs="Arial"/>
                <w:szCs w:val="20"/>
              </w:rPr>
              <w:t>49.</w:t>
            </w:r>
            <w:r w:rsidR="00096B87">
              <w:rPr>
                <w:rFonts w:cs="Arial"/>
                <w:szCs w:val="20"/>
              </w:rPr>
              <w:t>047460</w:t>
            </w:r>
            <w:r w:rsidR="00D700B8">
              <w:rPr>
                <w:rFonts w:cstheme="minorHAnsi"/>
              </w:rPr>
              <w:t>˚</w:t>
            </w:r>
            <w:r w:rsidR="00D700B8" w:rsidRPr="00472402">
              <w:rPr>
                <w:rFonts w:cs="Arial"/>
                <w:szCs w:val="20"/>
              </w:rPr>
              <w:t xml:space="preserve">, </w:t>
            </w:r>
            <w:r w:rsidR="00096B87">
              <w:rPr>
                <w:rFonts w:cs="Arial"/>
                <w:szCs w:val="20"/>
              </w:rPr>
              <w:t>22</w:t>
            </w:r>
            <w:r w:rsidR="004E7F4C">
              <w:rPr>
                <w:rFonts w:cs="Arial"/>
                <w:szCs w:val="20"/>
              </w:rPr>
              <w:t>.</w:t>
            </w:r>
            <w:r w:rsidR="00096B87">
              <w:rPr>
                <w:rFonts w:cs="Arial"/>
                <w:szCs w:val="20"/>
              </w:rPr>
              <w:t>073884</w:t>
            </w:r>
            <w:r w:rsidR="00D700B8">
              <w:rPr>
                <w:rFonts w:cstheme="minorHAnsi"/>
              </w:rPr>
              <w:t>˚</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B177D6B" w14:textId="77777777" w:rsidR="00284FE0" w:rsidRDefault="00284FE0" w:rsidP="002514D2">
      <w:pPr>
        <w:spacing w:after="0"/>
        <w:jc w:val="right"/>
        <w:rPr>
          <w:rFonts w:cs="Arial"/>
          <w:b/>
          <w:szCs w:val="20"/>
        </w:rPr>
      </w:pPr>
    </w:p>
    <w:p w14:paraId="3DFD136E" w14:textId="77777777" w:rsidR="00284FE0" w:rsidRDefault="00284FE0" w:rsidP="002514D2">
      <w:pPr>
        <w:spacing w:after="0"/>
        <w:jc w:val="right"/>
        <w:rPr>
          <w:rFonts w:cs="Arial"/>
          <w:b/>
          <w:szCs w:val="20"/>
        </w:rPr>
      </w:pPr>
    </w:p>
    <w:p w14:paraId="54D8C769" w14:textId="77777777" w:rsidR="00284FE0" w:rsidRDefault="00284FE0" w:rsidP="002514D2">
      <w:pPr>
        <w:spacing w:after="0"/>
        <w:jc w:val="right"/>
        <w:rPr>
          <w:rFonts w:cs="Arial"/>
          <w:b/>
          <w:szCs w:val="20"/>
        </w:rPr>
      </w:pPr>
    </w:p>
    <w:p w14:paraId="342C711F" w14:textId="1CF3ED06"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17A51ADA"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w:t>
      </w:r>
      <w:r w:rsidR="00096B87">
        <w:rPr>
          <w:rFonts w:cs="Arial"/>
          <w:szCs w:val="20"/>
          <w:lang w:eastAsia="cs-CZ"/>
        </w:rPr>
        <w:t>dávka</w:t>
      </w:r>
      <w:r w:rsidRPr="0011454A">
        <w:rPr>
          <w:rFonts w:cs="Arial"/>
          <w:szCs w:val="20"/>
          <w:lang w:eastAsia="cs-CZ"/>
        </w:rPr>
        <w:t xml:space="preserve"> kameniva, s technickou špecifikáciou podľa ods. 2 tohto článku (ďalej len „tovar“)</w:t>
      </w:r>
      <w:r w:rsidR="00096B87">
        <w:rPr>
          <w:rFonts w:cs="Arial"/>
          <w:szCs w:val="20"/>
          <w:lang w:eastAsia="cs-CZ"/>
        </w:rPr>
        <w:t>, bez dopravy na miesto určenia</w:t>
      </w:r>
      <w:r w:rsidRPr="0011454A">
        <w:rPr>
          <w:rFonts w:cs="Arial"/>
          <w:szCs w:val="20"/>
          <w:lang w:eastAsia="cs-CZ"/>
        </w:rPr>
        <w:t>.</w:t>
      </w:r>
    </w:p>
    <w:p w14:paraId="4875538C" w14:textId="4DD9706E" w:rsidR="00096B87" w:rsidRPr="00096B87" w:rsidRDefault="0011454A" w:rsidP="00096B87">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725DA332" w14:textId="77777777" w:rsidR="00096B87" w:rsidRPr="00B4448A" w:rsidRDefault="00096B87" w:rsidP="00096B87">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6658"/>
        <w:gridCol w:w="2404"/>
      </w:tblGrid>
      <w:tr w:rsidR="00096B87" w:rsidRPr="00B4448A" w14:paraId="4682C549" w14:textId="77777777" w:rsidTr="00482C12">
        <w:tc>
          <w:tcPr>
            <w:tcW w:w="6658" w:type="dxa"/>
          </w:tcPr>
          <w:p w14:paraId="0D4A9766" w14:textId="77777777" w:rsidR="00096B87" w:rsidRPr="00B4448A" w:rsidRDefault="00096B87" w:rsidP="00482C12">
            <w:pPr>
              <w:autoSpaceDE w:val="0"/>
              <w:autoSpaceDN w:val="0"/>
              <w:adjustRightInd w:val="0"/>
              <w:spacing w:after="0"/>
              <w:jc w:val="center"/>
              <w:rPr>
                <w:rFonts w:cs="Arial"/>
                <w:b/>
                <w:szCs w:val="20"/>
              </w:rPr>
            </w:pPr>
            <w:r>
              <w:rPr>
                <w:rFonts w:cs="Arial"/>
                <w:b/>
                <w:szCs w:val="20"/>
              </w:rPr>
              <w:t xml:space="preserve">Kamenivo </w:t>
            </w:r>
            <w:r w:rsidRPr="002862EA">
              <w:rPr>
                <w:rFonts w:cs="Arial"/>
                <w:b/>
                <w:color w:val="FF0000"/>
                <w:szCs w:val="20"/>
              </w:rPr>
              <w:t>Andezit</w:t>
            </w:r>
            <w:r w:rsidRPr="00B4448A">
              <w:rPr>
                <w:rFonts w:cs="Arial"/>
                <w:b/>
                <w:szCs w:val="20"/>
              </w:rPr>
              <w:t xml:space="preserve"> </w:t>
            </w:r>
            <w:r>
              <w:rPr>
                <w:rFonts w:cs="Arial"/>
                <w:b/>
                <w:szCs w:val="20"/>
              </w:rPr>
              <w:t>- f</w:t>
            </w:r>
            <w:r w:rsidRPr="00B4448A">
              <w:rPr>
                <w:rFonts w:cs="Arial"/>
                <w:b/>
                <w:szCs w:val="20"/>
              </w:rPr>
              <w:t>rakcia kameniva</w:t>
            </w:r>
          </w:p>
        </w:tc>
        <w:tc>
          <w:tcPr>
            <w:tcW w:w="2404" w:type="dxa"/>
          </w:tcPr>
          <w:p w14:paraId="019EDCA1" w14:textId="77777777" w:rsidR="00096B87" w:rsidRPr="00B4448A" w:rsidRDefault="00096B87" w:rsidP="00482C12">
            <w:pPr>
              <w:autoSpaceDE w:val="0"/>
              <w:autoSpaceDN w:val="0"/>
              <w:adjustRightInd w:val="0"/>
              <w:spacing w:after="0"/>
              <w:jc w:val="center"/>
              <w:rPr>
                <w:rFonts w:cs="Arial"/>
                <w:b/>
                <w:szCs w:val="20"/>
              </w:rPr>
            </w:pPr>
            <w:r w:rsidRPr="00B4448A">
              <w:rPr>
                <w:rFonts w:cs="Arial"/>
                <w:b/>
                <w:szCs w:val="20"/>
              </w:rPr>
              <w:t>Množstvo</w:t>
            </w:r>
          </w:p>
        </w:tc>
      </w:tr>
      <w:tr w:rsidR="00284FE0" w:rsidRPr="00B4448A" w14:paraId="152AFE09" w14:textId="77777777" w:rsidTr="00482C12">
        <w:tc>
          <w:tcPr>
            <w:tcW w:w="6658" w:type="dxa"/>
          </w:tcPr>
          <w:p w14:paraId="21D74F39" w14:textId="721FCA42" w:rsidR="00284FE0" w:rsidRPr="00145F0B" w:rsidRDefault="00284FE0" w:rsidP="00284FE0">
            <w:pPr>
              <w:autoSpaceDE w:val="0"/>
              <w:autoSpaceDN w:val="0"/>
              <w:adjustRightInd w:val="0"/>
              <w:spacing w:after="0"/>
              <w:jc w:val="both"/>
              <w:rPr>
                <w:rFonts w:cs="Arial"/>
                <w:szCs w:val="20"/>
              </w:rPr>
            </w:pPr>
            <w:r w:rsidRPr="00145F0B">
              <w:rPr>
                <w:rFonts w:cs="Arial"/>
                <w:szCs w:val="20"/>
              </w:rPr>
              <w:t>Kamenivo frakcia 0</w:t>
            </w:r>
            <w:r w:rsidR="00B46C92">
              <w:rPr>
                <w:rFonts w:cs="Arial"/>
                <w:szCs w:val="20"/>
              </w:rPr>
              <w:t xml:space="preserve"> – </w:t>
            </w:r>
            <w:r w:rsidRPr="00145F0B">
              <w:rPr>
                <w:rFonts w:cs="Arial"/>
                <w:szCs w:val="20"/>
              </w:rPr>
              <w:t>32</w:t>
            </w:r>
            <w:r w:rsidR="00B46C92">
              <w:rPr>
                <w:rFonts w:cs="Arial"/>
                <w:szCs w:val="20"/>
              </w:rPr>
              <w:t xml:space="preserve"> mm</w:t>
            </w:r>
          </w:p>
        </w:tc>
        <w:tc>
          <w:tcPr>
            <w:tcW w:w="2404" w:type="dxa"/>
          </w:tcPr>
          <w:p w14:paraId="5C070A82" w14:textId="2D42E71F" w:rsidR="00284FE0" w:rsidRPr="00145F0B" w:rsidRDefault="00284FE0" w:rsidP="00284FE0">
            <w:pPr>
              <w:autoSpaceDE w:val="0"/>
              <w:autoSpaceDN w:val="0"/>
              <w:adjustRightInd w:val="0"/>
              <w:spacing w:after="0"/>
              <w:jc w:val="center"/>
              <w:rPr>
                <w:rFonts w:cs="Arial"/>
                <w:szCs w:val="20"/>
              </w:rPr>
            </w:pPr>
            <w:r>
              <w:rPr>
                <w:rFonts w:cs="Arial"/>
                <w:szCs w:val="20"/>
              </w:rPr>
              <w:t>387</w:t>
            </w:r>
            <w:r w:rsidRPr="00145F0B">
              <w:rPr>
                <w:rFonts w:cs="Arial"/>
                <w:szCs w:val="20"/>
              </w:rPr>
              <w:t xml:space="preserve"> t</w:t>
            </w:r>
          </w:p>
        </w:tc>
      </w:tr>
      <w:tr w:rsidR="00284FE0" w:rsidRPr="00B4448A" w14:paraId="72C579C9" w14:textId="77777777" w:rsidTr="00482C12">
        <w:tc>
          <w:tcPr>
            <w:tcW w:w="6658" w:type="dxa"/>
          </w:tcPr>
          <w:p w14:paraId="2D606CD2" w14:textId="500A9C9C" w:rsidR="00284FE0" w:rsidRDefault="00284FE0" w:rsidP="00284FE0">
            <w:pPr>
              <w:autoSpaceDE w:val="0"/>
              <w:autoSpaceDN w:val="0"/>
              <w:adjustRightInd w:val="0"/>
              <w:spacing w:after="0"/>
              <w:jc w:val="both"/>
              <w:rPr>
                <w:rFonts w:cs="Arial"/>
                <w:szCs w:val="20"/>
              </w:rPr>
            </w:pPr>
            <w:r>
              <w:rPr>
                <w:rFonts w:cs="Arial"/>
                <w:szCs w:val="20"/>
              </w:rPr>
              <w:t>Kamenivo frakcia 0 – 63 mm</w:t>
            </w:r>
          </w:p>
        </w:tc>
        <w:tc>
          <w:tcPr>
            <w:tcW w:w="2404" w:type="dxa"/>
          </w:tcPr>
          <w:p w14:paraId="673B8E0D" w14:textId="68C50880" w:rsidR="00284FE0" w:rsidRDefault="00284FE0" w:rsidP="00284FE0">
            <w:pPr>
              <w:autoSpaceDE w:val="0"/>
              <w:autoSpaceDN w:val="0"/>
              <w:adjustRightInd w:val="0"/>
              <w:spacing w:after="0"/>
              <w:jc w:val="center"/>
              <w:rPr>
                <w:rFonts w:cs="Arial"/>
                <w:szCs w:val="20"/>
              </w:rPr>
            </w:pPr>
            <w:r>
              <w:rPr>
                <w:rFonts w:cs="Arial"/>
                <w:szCs w:val="20"/>
              </w:rPr>
              <w:t>637 t</w:t>
            </w:r>
          </w:p>
        </w:tc>
      </w:tr>
      <w:tr w:rsidR="00284FE0" w:rsidRPr="00B4448A" w14:paraId="4421C745" w14:textId="77777777" w:rsidTr="00482C12">
        <w:tc>
          <w:tcPr>
            <w:tcW w:w="6658" w:type="dxa"/>
          </w:tcPr>
          <w:p w14:paraId="1CDE17E5" w14:textId="6E4D88CD" w:rsidR="00284FE0" w:rsidRDefault="00284FE0" w:rsidP="00284FE0">
            <w:pPr>
              <w:autoSpaceDE w:val="0"/>
              <w:autoSpaceDN w:val="0"/>
              <w:adjustRightInd w:val="0"/>
              <w:spacing w:after="0"/>
              <w:jc w:val="both"/>
              <w:rPr>
                <w:rFonts w:cs="Arial"/>
                <w:szCs w:val="20"/>
              </w:rPr>
            </w:pPr>
            <w:r>
              <w:rPr>
                <w:rFonts w:cs="Arial"/>
                <w:szCs w:val="20"/>
              </w:rPr>
              <w:t>Kamenivo frakcia 32 – 63 mm</w:t>
            </w:r>
          </w:p>
        </w:tc>
        <w:tc>
          <w:tcPr>
            <w:tcW w:w="2404" w:type="dxa"/>
          </w:tcPr>
          <w:p w14:paraId="0F477A0C" w14:textId="4652ED99" w:rsidR="00284FE0" w:rsidRDefault="00284FE0" w:rsidP="00284FE0">
            <w:pPr>
              <w:autoSpaceDE w:val="0"/>
              <w:autoSpaceDN w:val="0"/>
              <w:adjustRightInd w:val="0"/>
              <w:spacing w:after="0"/>
              <w:jc w:val="center"/>
              <w:rPr>
                <w:rFonts w:cs="Arial"/>
                <w:szCs w:val="20"/>
              </w:rPr>
            </w:pPr>
            <w:r>
              <w:rPr>
                <w:rFonts w:cs="Arial"/>
                <w:szCs w:val="20"/>
              </w:rPr>
              <w:t>892 t</w:t>
            </w:r>
          </w:p>
        </w:tc>
      </w:tr>
      <w:tr w:rsidR="00284FE0" w:rsidRPr="00B4448A" w14:paraId="411F5831" w14:textId="77777777" w:rsidTr="00482C12">
        <w:tc>
          <w:tcPr>
            <w:tcW w:w="6658" w:type="dxa"/>
          </w:tcPr>
          <w:p w14:paraId="5EE682A6" w14:textId="079C195A" w:rsidR="00284FE0" w:rsidRDefault="00284FE0" w:rsidP="00284FE0">
            <w:pPr>
              <w:autoSpaceDE w:val="0"/>
              <w:autoSpaceDN w:val="0"/>
              <w:adjustRightInd w:val="0"/>
              <w:spacing w:after="0"/>
              <w:jc w:val="both"/>
              <w:rPr>
                <w:rFonts w:cs="Arial"/>
                <w:szCs w:val="20"/>
              </w:rPr>
            </w:pPr>
            <w:r>
              <w:rPr>
                <w:rFonts w:cs="Arial"/>
                <w:szCs w:val="20"/>
              </w:rPr>
              <w:t>Lomový kameň triedený</w:t>
            </w:r>
          </w:p>
        </w:tc>
        <w:tc>
          <w:tcPr>
            <w:tcW w:w="2404" w:type="dxa"/>
          </w:tcPr>
          <w:p w14:paraId="4C2EF950" w14:textId="376AA742" w:rsidR="00284FE0" w:rsidRDefault="00284FE0" w:rsidP="00284FE0">
            <w:pPr>
              <w:autoSpaceDE w:val="0"/>
              <w:autoSpaceDN w:val="0"/>
              <w:adjustRightInd w:val="0"/>
              <w:spacing w:after="0"/>
              <w:jc w:val="center"/>
              <w:rPr>
                <w:rFonts w:cs="Arial"/>
                <w:szCs w:val="20"/>
              </w:rPr>
            </w:pPr>
            <w:r>
              <w:rPr>
                <w:rFonts w:cs="Arial"/>
                <w:szCs w:val="20"/>
              </w:rPr>
              <w:t>1254 t</w:t>
            </w:r>
          </w:p>
        </w:tc>
      </w:tr>
    </w:tbl>
    <w:p w14:paraId="67101825" w14:textId="5A7402BB" w:rsidR="00096B87" w:rsidRPr="0011454A" w:rsidRDefault="00096B87"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E9155" w14:textId="77777777" w:rsidR="009374B3" w:rsidRDefault="009374B3">
      <w:r>
        <w:separator/>
      </w:r>
    </w:p>
  </w:endnote>
  <w:endnote w:type="continuationSeparator" w:id="0">
    <w:p w14:paraId="12D4ED2E" w14:textId="77777777" w:rsidR="009374B3" w:rsidRDefault="0093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26109" w14:paraId="2D4E7A60" w14:textId="77777777" w:rsidTr="002917A0">
              <w:tc>
                <w:tcPr>
                  <w:tcW w:w="7650" w:type="dxa"/>
                </w:tcPr>
                <w:p w14:paraId="161303EA" w14:textId="22A8324C" w:rsidR="00F26109" w:rsidRDefault="00F26109" w:rsidP="001474DF">
                  <w:pPr>
                    <w:pStyle w:val="Pta"/>
                  </w:pPr>
                </w:p>
              </w:tc>
              <w:tc>
                <w:tcPr>
                  <w:tcW w:w="1412" w:type="dxa"/>
                </w:tcPr>
                <w:p w14:paraId="7289D8C9" w14:textId="796DB370" w:rsidR="00F26109" w:rsidRDefault="00F261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6C9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6C92">
                    <w:rPr>
                      <w:bCs/>
                      <w:noProof/>
                      <w:sz w:val="18"/>
                      <w:szCs w:val="18"/>
                    </w:rPr>
                    <w:t>6</w:t>
                  </w:r>
                  <w:r w:rsidRPr="007C3D49">
                    <w:rPr>
                      <w:bCs/>
                      <w:sz w:val="18"/>
                      <w:szCs w:val="18"/>
                    </w:rPr>
                    <w:fldChar w:fldCharType="end"/>
                  </w:r>
                </w:p>
              </w:tc>
            </w:tr>
          </w:tbl>
          <w:p w14:paraId="6C1DB06B" w14:textId="4C1116E8" w:rsidR="00F26109" w:rsidRPr="002917A0" w:rsidRDefault="009374B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26109" w:rsidRDefault="00F261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26109" w:rsidRDefault="00F26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D38F3" w14:textId="77777777" w:rsidR="009374B3" w:rsidRDefault="009374B3">
      <w:r>
        <w:separator/>
      </w:r>
    </w:p>
  </w:footnote>
  <w:footnote w:type="continuationSeparator" w:id="0">
    <w:p w14:paraId="104C6C89" w14:textId="77777777" w:rsidR="009374B3" w:rsidRDefault="0093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26109" w14:paraId="14793BB4" w14:textId="77777777" w:rsidTr="007C3D49">
      <w:tc>
        <w:tcPr>
          <w:tcW w:w="1271" w:type="dxa"/>
        </w:tcPr>
        <w:p w14:paraId="22C3DFF4" w14:textId="2E53548F" w:rsidR="00F26109" w:rsidRDefault="00F261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26109" w:rsidRDefault="00F261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26109" w:rsidRPr="007C3D49" w:rsidRDefault="00F26109" w:rsidP="007C3D49">
          <w:pPr>
            <w:pStyle w:val="Nadpis4"/>
            <w:tabs>
              <w:tab w:val="clear" w:pos="576"/>
            </w:tabs>
            <w:rPr>
              <w:color w:val="005941"/>
              <w:sz w:val="24"/>
            </w:rPr>
          </w:pPr>
          <w:r w:rsidRPr="007C3D49">
            <w:rPr>
              <w:color w:val="005941"/>
              <w:sz w:val="24"/>
            </w:rPr>
            <w:t>generálne riaditeľstvo</w:t>
          </w:r>
        </w:p>
        <w:p w14:paraId="4F73470A" w14:textId="1081BBBA" w:rsidR="00F26109" w:rsidRDefault="00F26109" w:rsidP="007C3D49">
          <w:pPr>
            <w:pStyle w:val="Nadpis4"/>
            <w:tabs>
              <w:tab w:val="clear" w:pos="576"/>
            </w:tabs>
          </w:pPr>
          <w:r w:rsidRPr="007C3D49">
            <w:rPr>
              <w:color w:val="005941"/>
              <w:sz w:val="24"/>
            </w:rPr>
            <w:t>Námestie SNP 8, 975 66 Banská Bystrica</w:t>
          </w:r>
        </w:p>
      </w:tc>
    </w:tr>
  </w:tbl>
  <w:p w14:paraId="08D1390A" w14:textId="77777777" w:rsidR="00F26109" w:rsidRDefault="00F26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B87"/>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E0"/>
    <w:rsid w:val="0028523D"/>
    <w:rsid w:val="00285923"/>
    <w:rsid w:val="002862EA"/>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AC6"/>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74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6C92"/>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1343"/>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3226"/>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328"/>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109"/>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874"/>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25AA-6EE8-4C47-9D2F-BA1D2015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2240</Words>
  <Characters>12770</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2025-07-01T12:51:00Z</cp:lastPrinted>
  <dcterms:created xsi:type="dcterms:W3CDTF">2025-07-04T08:20:00Z</dcterms:created>
  <dcterms:modified xsi:type="dcterms:W3CDTF">2025-07-04T08:20:00Z</dcterms:modified>
  <cp:category>EIZ</cp:category>
</cp:coreProperties>
</file>